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9866" w14:textId="7EB4B468" w:rsidR="004803CC" w:rsidRPr="007646DD" w:rsidRDefault="004803CC" w:rsidP="004803CC">
      <w:pPr>
        <w:suppressAutoHyphens/>
        <w:autoSpaceDN w:val="0"/>
        <w:spacing w:before="120" w:after="12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013ED428" w14:textId="486B25B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ED1F49">
        <w:rPr>
          <w:rFonts w:eastAsia="Times New Roman" w:cs="Times New Roman"/>
          <w:kern w:val="3"/>
          <w:szCs w:val="20"/>
          <w:lang w:eastAsia="ar-SA"/>
        </w:rPr>
        <w:t>O</w:t>
      </w:r>
      <w:r w:rsidRPr="007646DD">
        <w:rPr>
          <w:rFonts w:eastAsia="Times New Roman" w:cs="Times New Roman"/>
          <w:kern w:val="3"/>
          <w:szCs w:val="20"/>
          <w:lang w:eastAsia="ar-SA"/>
        </w:rPr>
        <w:t>WLANYCH</w:t>
      </w:r>
    </w:p>
    <w:p w14:paraId="625DA0E0" w14:textId="77777777" w:rsidR="004803CC" w:rsidRPr="007646DD" w:rsidRDefault="004803CC" w:rsidP="004803CC">
      <w:pPr>
        <w:spacing w:before="120" w:after="120"/>
        <w:contextualSpacing/>
        <w:jc w:val="center"/>
        <w:rPr>
          <w:rFonts w:eastAsia="Times New Roman" w:cs="Times New Roman"/>
          <w:b/>
          <w:szCs w:val="20"/>
          <w:lang w:eastAsia="pl-PL"/>
        </w:rPr>
      </w:pPr>
    </w:p>
    <w:p w14:paraId="3CF1A0DF" w14:textId="77777777" w:rsidR="004803CC" w:rsidRPr="007646DD" w:rsidRDefault="004803CC" w:rsidP="004803CC">
      <w:pPr>
        <w:spacing w:before="120" w:after="120"/>
        <w:contextualSpacing/>
        <w:jc w:val="center"/>
        <w:rPr>
          <w:rFonts w:eastAsia="Times New Roman" w:cs="Times New Roman"/>
          <w:b/>
          <w:szCs w:val="20"/>
          <w:lang w:eastAsia="pl-PL"/>
        </w:rPr>
      </w:pPr>
    </w:p>
    <w:p w14:paraId="1CB554BE" w14:textId="77777777" w:rsidR="004803CC" w:rsidRPr="007646DD" w:rsidRDefault="004803CC" w:rsidP="004803CC">
      <w:pPr>
        <w:spacing w:before="120" w:after="120"/>
        <w:contextualSpacing/>
        <w:jc w:val="center"/>
        <w:rPr>
          <w:rFonts w:eastAsia="Times New Roman" w:cs="Times New Roman"/>
          <w:b/>
          <w:szCs w:val="20"/>
          <w:lang w:eastAsia="pl-PL"/>
        </w:rPr>
      </w:pPr>
    </w:p>
    <w:p w14:paraId="09BA54BD" w14:textId="41A1D0D5" w:rsidR="007E56E9" w:rsidRDefault="007E075B" w:rsidP="004803CC">
      <w:pPr>
        <w:spacing w:before="120" w:after="120"/>
        <w:contextualSpacing/>
        <w:jc w:val="center"/>
        <w:rPr>
          <w:rFonts w:eastAsia="Times New Roman" w:cs="Times New Roman"/>
          <w:b/>
          <w:szCs w:val="20"/>
          <w:lang w:eastAsia="pl-PL"/>
        </w:rPr>
      </w:pPr>
      <w:r w:rsidRPr="007E075B">
        <w:rPr>
          <w:rFonts w:eastAsia="Times New Roman" w:cs="Times New Roman"/>
          <w:b/>
          <w:szCs w:val="20"/>
          <w:lang w:eastAsia="pl-PL"/>
        </w:rPr>
        <w:t>D.07.07.01</w:t>
      </w:r>
      <w:r>
        <w:rPr>
          <w:rFonts w:eastAsia="Times New Roman" w:cs="Times New Roman"/>
          <w:b/>
          <w:szCs w:val="20"/>
          <w:lang w:eastAsia="pl-PL"/>
        </w:rPr>
        <w:t>.</w:t>
      </w:r>
    </w:p>
    <w:p w14:paraId="7380CCAB" w14:textId="19C6DFB8" w:rsidR="004803CC" w:rsidRPr="007646DD" w:rsidRDefault="00852F2A"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V</w:t>
      </w:r>
      <w:r w:rsidR="007E56E9">
        <w:rPr>
          <w:rFonts w:eastAsia="Times New Roman" w:cs="Times New Roman"/>
          <w:b/>
          <w:szCs w:val="20"/>
          <w:lang w:eastAsia="pl-PL"/>
        </w:rPr>
        <w:t>0</w:t>
      </w:r>
      <w:r w:rsidR="00281F58">
        <w:rPr>
          <w:rFonts w:eastAsia="Times New Roman" w:cs="Times New Roman"/>
          <w:b/>
          <w:szCs w:val="20"/>
          <w:lang w:eastAsia="pl-PL"/>
        </w:rPr>
        <w:t>4</w:t>
      </w:r>
      <w:r w:rsidR="00AA0766">
        <w:rPr>
          <w:rFonts w:eastAsia="Times New Roman" w:cs="Times New Roman"/>
          <w:b/>
          <w:szCs w:val="20"/>
          <w:lang w:eastAsia="pl-PL"/>
        </w:rPr>
        <w:t xml:space="preserve"> </w:t>
      </w:r>
    </w:p>
    <w:p w14:paraId="2F38BF8C" w14:textId="77777777" w:rsidR="004803CC" w:rsidRPr="007646DD" w:rsidRDefault="004803CC" w:rsidP="004803CC">
      <w:pPr>
        <w:spacing w:before="120" w:after="120"/>
        <w:contextualSpacing/>
        <w:jc w:val="center"/>
        <w:rPr>
          <w:rFonts w:eastAsia="Times New Roman" w:cs="Times New Roman"/>
          <w:b/>
          <w:szCs w:val="20"/>
          <w:lang w:eastAsia="pl-PL"/>
        </w:rPr>
      </w:pPr>
    </w:p>
    <w:p w14:paraId="73303A14" w14:textId="2B4786E8" w:rsidR="004803CC" w:rsidRPr="007646DD" w:rsidRDefault="007E075B" w:rsidP="007E075B">
      <w:pPr>
        <w:spacing w:before="120" w:after="120"/>
        <w:contextualSpacing/>
        <w:jc w:val="center"/>
        <w:rPr>
          <w:rFonts w:eastAsia="Times New Roman" w:cs="Times New Roman"/>
          <w:b/>
          <w:szCs w:val="20"/>
          <w:lang w:eastAsia="pl-PL"/>
        </w:rPr>
      </w:pPr>
      <w:r w:rsidRPr="007E075B">
        <w:rPr>
          <w:rFonts w:eastAsia="Times New Roman" w:cs="Times New Roman"/>
          <w:b/>
          <w:szCs w:val="20"/>
          <w:lang w:eastAsia="pl-PL"/>
        </w:rPr>
        <w:t>OŚWIETLENIE DROGOWE –</w:t>
      </w:r>
      <w:r>
        <w:rPr>
          <w:rFonts w:eastAsia="Times New Roman" w:cs="Times New Roman"/>
          <w:b/>
          <w:szCs w:val="20"/>
          <w:lang w:eastAsia="pl-PL"/>
        </w:rPr>
        <w:t xml:space="preserve"> </w:t>
      </w:r>
      <w:r w:rsidRPr="007E075B">
        <w:rPr>
          <w:rFonts w:eastAsia="Times New Roman" w:cs="Times New Roman"/>
          <w:b/>
          <w:szCs w:val="20"/>
          <w:lang w:eastAsia="pl-PL"/>
        </w:rPr>
        <w:t xml:space="preserve">BUDOWA i </w:t>
      </w:r>
      <w:r w:rsidR="002A1C4D">
        <w:rPr>
          <w:rFonts w:eastAsia="Times New Roman" w:cs="Times New Roman"/>
          <w:b/>
          <w:szCs w:val="20"/>
          <w:lang w:eastAsia="pl-PL"/>
        </w:rPr>
        <w:t>USUNIĘCIE KOLIZJI</w:t>
      </w:r>
    </w:p>
    <w:p w14:paraId="1ABD83F1" w14:textId="77777777" w:rsidR="002970EC" w:rsidRPr="002970EC" w:rsidRDefault="002970EC" w:rsidP="002970EC">
      <w:pPr>
        <w:spacing w:before="120" w:after="120"/>
        <w:contextualSpacing/>
        <w:jc w:val="center"/>
        <w:rPr>
          <w:rFonts w:eastAsia="Times New Roman" w:cs="Times New Roman"/>
          <w:b/>
          <w:szCs w:val="20"/>
          <w:lang w:eastAsia="pl-PL"/>
        </w:rPr>
      </w:pPr>
    </w:p>
    <w:p w14:paraId="737B74C3" w14:textId="77777777" w:rsidR="002970EC" w:rsidRPr="002970EC" w:rsidRDefault="002970EC" w:rsidP="002970EC">
      <w:pPr>
        <w:spacing w:before="120" w:after="120"/>
        <w:contextualSpacing/>
        <w:jc w:val="center"/>
        <w:rPr>
          <w:rFonts w:eastAsia="Times New Roman" w:cs="Times New Roman"/>
          <w:b/>
          <w:szCs w:val="20"/>
          <w:lang w:eastAsia="pl-PL"/>
        </w:rPr>
      </w:pPr>
    </w:p>
    <w:p w14:paraId="623B503A" w14:textId="77777777" w:rsidR="002970EC" w:rsidRPr="002970EC" w:rsidRDefault="002970EC" w:rsidP="002970EC">
      <w:pPr>
        <w:spacing w:before="120" w:after="120"/>
        <w:contextualSpacing/>
        <w:jc w:val="center"/>
        <w:rPr>
          <w:rFonts w:eastAsia="Times New Roman" w:cs="Times New Roman"/>
          <w:b/>
          <w:szCs w:val="20"/>
          <w:lang w:eastAsia="pl-PL"/>
        </w:rPr>
      </w:pPr>
    </w:p>
    <w:p w14:paraId="1881B6C9" w14:textId="77777777" w:rsidR="002970EC" w:rsidRPr="002970EC" w:rsidRDefault="002970EC" w:rsidP="002970EC">
      <w:pPr>
        <w:spacing w:before="120" w:after="120"/>
        <w:contextualSpacing/>
        <w:jc w:val="center"/>
        <w:rPr>
          <w:rFonts w:eastAsia="Times New Roman" w:cs="Times New Roman"/>
          <w:b/>
          <w:szCs w:val="20"/>
          <w:lang w:eastAsia="pl-PL"/>
        </w:rPr>
      </w:pPr>
    </w:p>
    <w:p w14:paraId="434DFE35" w14:textId="77777777" w:rsidR="002970EC" w:rsidRPr="002970EC" w:rsidRDefault="002970EC" w:rsidP="002970EC">
      <w:pPr>
        <w:spacing w:before="120" w:after="120"/>
        <w:contextualSpacing/>
        <w:jc w:val="center"/>
        <w:rPr>
          <w:rFonts w:eastAsia="Times New Roman" w:cs="Times New Roman"/>
          <w:szCs w:val="20"/>
          <w:lang w:eastAsia="pl-PL"/>
        </w:rPr>
      </w:pPr>
      <w:r w:rsidRPr="002970EC">
        <w:rPr>
          <w:rFonts w:eastAsia="Times New Roman" w:cs="Times New Roman"/>
          <w:szCs w:val="20"/>
          <w:lang w:eastAsia="pl-PL"/>
        </w:rPr>
        <w:t>(dokument wzorcowy)</w:t>
      </w:r>
    </w:p>
    <w:p w14:paraId="221E1225" w14:textId="77777777" w:rsidR="002970EC" w:rsidRPr="002970EC" w:rsidRDefault="002970EC" w:rsidP="002970EC">
      <w:pPr>
        <w:spacing w:before="120" w:after="120"/>
        <w:contextualSpacing/>
        <w:jc w:val="center"/>
        <w:rPr>
          <w:rFonts w:eastAsia="Times New Roman" w:cs="Times New Roman"/>
          <w:b/>
          <w:szCs w:val="20"/>
          <w:lang w:eastAsia="pl-PL"/>
        </w:rPr>
      </w:pPr>
    </w:p>
    <w:p w14:paraId="76AAD594" w14:textId="77777777" w:rsidR="002970EC" w:rsidRPr="002970EC" w:rsidRDefault="002970EC" w:rsidP="002970EC">
      <w:pPr>
        <w:spacing w:before="120" w:after="120"/>
        <w:contextualSpacing/>
        <w:jc w:val="center"/>
        <w:rPr>
          <w:rFonts w:eastAsia="Times New Roman" w:cs="Times New Roman"/>
          <w:b/>
          <w:szCs w:val="20"/>
          <w:lang w:eastAsia="pl-PL"/>
        </w:rPr>
      </w:pPr>
    </w:p>
    <w:p w14:paraId="12D07B31" w14:textId="77777777" w:rsidR="002970EC" w:rsidRPr="002970EC" w:rsidRDefault="002970EC" w:rsidP="002970EC">
      <w:pPr>
        <w:spacing w:before="120" w:after="120"/>
        <w:contextualSpacing/>
        <w:jc w:val="center"/>
        <w:rPr>
          <w:rFonts w:eastAsia="Times New Roman" w:cs="Times New Roman"/>
          <w:b/>
          <w:szCs w:val="20"/>
          <w:lang w:eastAsia="pl-PL"/>
        </w:rPr>
      </w:pPr>
    </w:p>
    <w:p w14:paraId="6312B3FB" w14:textId="77777777" w:rsidR="002970EC" w:rsidRPr="002970EC" w:rsidRDefault="002970EC" w:rsidP="002970EC">
      <w:pPr>
        <w:spacing w:before="120" w:after="120"/>
        <w:contextualSpacing/>
        <w:jc w:val="center"/>
        <w:rPr>
          <w:rFonts w:eastAsia="Times New Roman" w:cs="Times New Roman"/>
          <w:b/>
          <w:szCs w:val="20"/>
          <w:lang w:eastAsia="pl-PL"/>
        </w:rPr>
      </w:pPr>
    </w:p>
    <w:p w14:paraId="5F8F9254" w14:textId="77777777" w:rsidR="002970EC" w:rsidRPr="002970EC" w:rsidRDefault="002970EC" w:rsidP="002970EC">
      <w:pPr>
        <w:spacing w:before="120" w:after="120"/>
        <w:contextualSpacing/>
        <w:jc w:val="center"/>
        <w:rPr>
          <w:rFonts w:eastAsia="Times New Roman" w:cs="Times New Roman"/>
          <w:b/>
          <w:szCs w:val="20"/>
          <w:lang w:eastAsia="pl-PL"/>
        </w:rPr>
      </w:pPr>
    </w:p>
    <w:p w14:paraId="21ED7ACE" w14:textId="77777777" w:rsidR="002970EC" w:rsidRPr="002970EC" w:rsidRDefault="002970EC" w:rsidP="002970EC">
      <w:pPr>
        <w:spacing w:before="120" w:after="120"/>
        <w:contextualSpacing/>
        <w:jc w:val="center"/>
        <w:rPr>
          <w:rFonts w:eastAsia="Times New Roman" w:cs="Times New Roman"/>
          <w:b/>
          <w:szCs w:val="20"/>
          <w:lang w:eastAsia="pl-PL"/>
        </w:rPr>
      </w:pPr>
    </w:p>
    <w:p w14:paraId="2E8D05F5" w14:textId="77777777" w:rsidR="002970EC" w:rsidRPr="002970EC" w:rsidRDefault="002970EC" w:rsidP="002970EC">
      <w:pPr>
        <w:spacing w:before="120" w:after="120"/>
        <w:contextualSpacing/>
        <w:jc w:val="center"/>
        <w:rPr>
          <w:rFonts w:eastAsia="Times New Roman" w:cs="Times New Roman"/>
          <w:b/>
          <w:szCs w:val="20"/>
          <w:lang w:eastAsia="pl-PL"/>
        </w:rPr>
      </w:pPr>
    </w:p>
    <w:p w14:paraId="732A48AA" w14:textId="77777777" w:rsidR="002970EC" w:rsidRPr="002970EC" w:rsidRDefault="002970EC" w:rsidP="002970EC">
      <w:pPr>
        <w:spacing w:before="120" w:after="120"/>
        <w:contextualSpacing/>
        <w:jc w:val="center"/>
        <w:rPr>
          <w:rFonts w:eastAsia="Times New Roman" w:cs="Times New Roman"/>
          <w:b/>
          <w:szCs w:val="20"/>
          <w:lang w:eastAsia="pl-PL"/>
        </w:rPr>
      </w:pPr>
    </w:p>
    <w:p w14:paraId="38329898" w14:textId="77777777" w:rsidR="002970EC" w:rsidRPr="002970EC" w:rsidRDefault="002970EC" w:rsidP="002970EC">
      <w:pPr>
        <w:spacing w:before="120" w:after="120"/>
        <w:contextualSpacing/>
        <w:jc w:val="center"/>
        <w:rPr>
          <w:rFonts w:eastAsia="Times New Roman" w:cs="Times New Roman"/>
          <w:b/>
          <w:szCs w:val="20"/>
          <w:lang w:eastAsia="pl-PL"/>
        </w:rPr>
      </w:pPr>
    </w:p>
    <w:p w14:paraId="0814DC5C" w14:textId="77777777" w:rsidR="002970EC" w:rsidRPr="002970EC" w:rsidRDefault="002970EC" w:rsidP="002970EC">
      <w:pPr>
        <w:spacing w:before="120" w:after="120"/>
        <w:contextualSpacing/>
        <w:jc w:val="center"/>
        <w:rPr>
          <w:rFonts w:eastAsia="Times New Roman" w:cs="Times New Roman"/>
          <w:b/>
          <w:szCs w:val="20"/>
          <w:lang w:eastAsia="pl-PL"/>
        </w:rPr>
      </w:pPr>
    </w:p>
    <w:p w14:paraId="2356606F" w14:textId="77777777" w:rsidR="002970EC" w:rsidRPr="002970EC" w:rsidRDefault="002970EC" w:rsidP="002970EC">
      <w:pPr>
        <w:spacing w:before="120" w:after="120"/>
        <w:contextualSpacing/>
        <w:jc w:val="center"/>
        <w:rPr>
          <w:rFonts w:eastAsia="Times New Roman" w:cs="Times New Roman"/>
          <w:b/>
          <w:szCs w:val="20"/>
          <w:lang w:eastAsia="pl-PL"/>
        </w:rPr>
      </w:pPr>
    </w:p>
    <w:p w14:paraId="43BE3FD7" w14:textId="77777777" w:rsidR="002970EC" w:rsidRPr="002970EC" w:rsidRDefault="002970EC" w:rsidP="002970EC">
      <w:pPr>
        <w:spacing w:before="120" w:after="120"/>
        <w:contextualSpacing/>
        <w:jc w:val="center"/>
        <w:rPr>
          <w:rFonts w:eastAsia="Times New Roman" w:cs="Times New Roman"/>
          <w:b/>
          <w:szCs w:val="20"/>
          <w:lang w:eastAsia="pl-PL"/>
        </w:rPr>
      </w:pPr>
    </w:p>
    <w:p w14:paraId="74A3F9D0" w14:textId="77777777" w:rsidR="002970EC" w:rsidRPr="002970EC" w:rsidRDefault="002970EC" w:rsidP="002970EC">
      <w:pPr>
        <w:spacing w:before="120" w:after="120"/>
        <w:contextualSpacing/>
        <w:jc w:val="center"/>
        <w:rPr>
          <w:rFonts w:eastAsia="Times New Roman" w:cs="Times New Roman"/>
          <w:b/>
          <w:szCs w:val="20"/>
          <w:lang w:eastAsia="pl-PL"/>
        </w:rPr>
      </w:pPr>
    </w:p>
    <w:p w14:paraId="51B3912E" w14:textId="77777777" w:rsidR="002970EC" w:rsidRPr="002970EC" w:rsidRDefault="002970EC" w:rsidP="002970EC">
      <w:pPr>
        <w:spacing w:before="120" w:after="120"/>
        <w:contextualSpacing/>
        <w:jc w:val="center"/>
        <w:rPr>
          <w:rFonts w:eastAsia="Times New Roman" w:cs="Times New Roman"/>
          <w:b/>
          <w:szCs w:val="20"/>
          <w:lang w:eastAsia="pl-PL"/>
        </w:rPr>
      </w:pPr>
    </w:p>
    <w:p w14:paraId="70D56BD9" w14:textId="77777777" w:rsidR="002970EC" w:rsidRPr="002970EC" w:rsidRDefault="002970EC" w:rsidP="002970EC">
      <w:pPr>
        <w:spacing w:before="120" w:after="120"/>
        <w:contextualSpacing/>
        <w:jc w:val="center"/>
        <w:rPr>
          <w:rFonts w:eastAsia="Times New Roman" w:cs="Times New Roman"/>
          <w:b/>
          <w:szCs w:val="20"/>
          <w:lang w:eastAsia="pl-PL"/>
        </w:rPr>
      </w:pPr>
    </w:p>
    <w:p w14:paraId="46975161" w14:textId="77777777" w:rsidR="002970EC" w:rsidRPr="002970EC" w:rsidRDefault="002970EC" w:rsidP="002970EC">
      <w:pPr>
        <w:spacing w:before="120" w:after="120"/>
        <w:contextualSpacing/>
        <w:jc w:val="center"/>
        <w:rPr>
          <w:rFonts w:eastAsia="Times New Roman" w:cs="Times New Roman"/>
          <w:b/>
          <w:szCs w:val="20"/>
          <w:lang w:eastAsia="pl-PL"/>
        </w:rPr>
      </w:pPr>
    </w:p>
    <w:p w14:paraId="3619BF4B" w14:textId="77777777" w:rsidR="002970EC" w:rsidRPr="002970EC" w:rsidRDefault="002970EC" w:rsidP="002970EC">
      <w:pPr>
        <w:spacing w:before="120" w:after="120"/>
        <w:contextualSpacing/>
        <w:jc w:val="center"/>
        <w:rPr>
          <w:rFonts w:eastAsia="Times New Roman" w:cs="Times New Roman"/>
          <w:b/>
          <w:szCs w:val="20"/>
          <w:lang w:eastAsia="pl-PL"/>
        </w:rPr>
      </w:pPr>
    </w:p>
    <w:p w14:paraId="14CC7DE9" w14:textId="77777777" w:rsidR="002970EC" w:rsidRPr="002970EC" w:rsidRDefault="002970EC" w:rsidP="002970EC">
      <w:pPr>
        <w:spacing w:before="120" w:after="120"/>
        <w:contextualSpacing/>
        <w:jc w:val="center"/>
        <w:rPr>
          <w:rFonts w:eastAsia="Times New Roman" w:cs="Times New Roman"/>
          <w:b/>
          <w:szCs w:val="20"/>
          <w:lang w:eastAsia="pl-PL"/>
        </w:rPr>
      </w:pPr>
    </w:p>
    <w:p w14:paraId="04070913" w14:textId="77777777" w:rsidR="002970EC" w:rsidRPr="002970EC" w:rsidRDefault="002970EC" w:rsidP="002970EC">
      <w:pPr>
        <w:spacing w:before="120" w:after="120"/>
        <w:contextualSpacing/>
        <w:jc w:val="center"/>
        <w:rPr>
          <w:rFonts w:eastAsia="Times New Roman" w:cs="Times New Roman"/>
          <w:b/>
          <w:szCs w:val="20"/>
          <w:lang w:eastAsia="pl-PL"/>
        </w:rPr>
      </w:pPr>
    </w:p>
    <w:p w14:paraId="1CF3BE93" w14:textId="77777777" w:rsidR="002970EC" w:rsidRPr="002970EC" w:rsidRDefault="002970EC" w:rsidP="002970EC">
      <w:pPr>
        <w:spacing w:before="120" w:after="120"/>
        <w:contextualSpacing/>
        <w:jc w:val="center"/>
        <w:rPr>
          <w:rFonts w:eastAsia="Times New Roman" w:cs="Times New Roman"/>
          <w:b/>
          <w:szCs w:val="20"/>
          <w:lang w:eastAsia="pl-PL"/>
        </w:rPr>
      </w:pPr>
    </w:p>
    <w:p w14:paraId="4DE2C85F" w14:textId="77777777" w:rsidR="002970EC" w:rsidRPr="002970EC" w:rsidRDefault="002970EC" w:rsidP="002970EC">
      <w:pPr>
        <w:spacing w:before="120" w:after="120"/>
        <w:contextualSpacing/>
        <w:jc w:val="center"/>
        <w:rPr>
          <w:rFonts w:eastAsia="Times New Roman" w:cs="Times New Roman"/>
          <w:b/>
          <w:szCs w:val="20"/>
          <w:lang w:eastAsia="pl-PL"/>
        </w:rPr>
      </w:pPr>
    </w:p>
    <w:p w14:paraId="102DBC7B" w14:textId="77777777" w:rsidR="002970EC" w:rsidRPr="002970EC" w:rsidRDefault="002970EC" w:rsidP="002970EC">
      <w:pPr>
        <w:spacing w:before="120" w:after="120"/>
        <w:contextualSpacing/>
        <w:jc w:val="center"/>
        <w:rPr>
          <w:rFonts w:eastAsia="Times New Roman" w:cs="Times New Roman"/>
          <w:b/>
          <w:szCs w:val="20"/>
          <w:lang w:eastAsia="pl-PL"/>
        </w:rPr>
      </w:pPr>
    </w:p>
    <w:p w14:paraId="45A4779A" w14:textId="77777777" w:rsidR="002970EC" w:rsidRPr="002970EC" w:rsidRDefault="002970EC" w:rsidP="002970EC">
      <w:pPr>
        <w:spacing w:before="120" w:after="120"/>
        <w:contextualSpacing/>
        <w:jc w:val="center"/>
        <w:rPr>
          <w:rFonts w:eastAsia="Times New Roman" w:cs="Times New Roman"/>
          <w:b/>
          <w:szCs w:val="20"/>
          <w:lang w:eastAsia="pl-PL"/>
        </w:rPr>
      </w:pPr>
    </w:p>
    <w:p w14:paraId="518D1C45" w14:textId="77777777" w:rsidR="002970EC" w:rsidRPr="002970EC" w:rsidRDefault="002970EC" w:rsidP="002970EC">
      <w:pPr>
        <w:spacing w:before="120" w:after="120"/>
        <w:contextualSpacing/>
        <w:jc w:val="center"/>
        <w:rPr>
          <w:rFonts w:eastAsia="Times New Roman" w:cs="Times New Roman"/>
          <w:b/>
          <w:szCs w:val="20"/>
          <w:lang w:eastAsia="pl-PL"/>
        </w:rPr>
      </w:pPr>
    </w:p>
    <w:p w14:paraId="2D826E4A" w14:textId="77777777" w:rsidR="002970EC" w:rsidRPr="002970EC" w:rsidRDefault="002970EC" w:rsidP="002970EC">
      <w:pPr>
        <w:spacing w:before="120" w:after="120"/>
        <w:contextualSpacing/>
        <w:jc w:val="center"/>
        <w:rPr>
          <w:rFonts w:eastAsia="Times New Roman" w:cs="Times New Roman"/>
          <w:b/>
          <w:szCs w:val="20"/>
          <w:lang w:eastAsia="pl-PL"/>
        </w:rPr>
      </w:pPr>
    </w:p>
    <w:p w14:paraId="7FCDE3F2" w14:textId="77777777" w:rsidR="002970EC" w:rsidRPr="002970EC" w:rsidRDefault="002970EC" w:rsidP="002970EC">
      <w:pPr>
        <w:spacing w:before="120" w:after="120"/>
        <w:contextualSpacing/>
        <w:jc w:val="center"/>
        <w:rPr>
          <w:rFonts w:eastAsia="Times New Roman" w:cs="Times New Roman"/>
          <w:b/>
          <w:szCs w:val="20"/>
          <w:lang w:eastAsia="pl-PL"/>
        </w:rPr>
      </w:pPr>
    </w:p>
    <w:p w14:paraId="18AEBDAB" w14:textId="77777777" w:rsidR="002970EC" w:rsidRPr="002970EC" w:rsidRDefault="002970EC" w:rsidP="002970EC">
      <w:pPr>
        <w:spacing w:before="120" w:after="120"/>
        <w:contextualSpacing/>
        <w:jc w:val="center"/>
        <w:rPr>
          <w:rFonts w:eastAsia="Times New Roman" w:cs="Times New Roman"/>
          <w:b/>
          <w:szCs w:val="20"/>
          <w:lang w:eastAsia="pl-PL"/>
        </w:rPr>
      </w:pPr>
    </w:p>
    <w:p w14:paraId="02AEFB41" w14:textId="76B7A97D" w:rsidR="002970EC" w:rsidRPr="002970EC" w:rsidRDefault="0046227B" w:rsidP="002970EC">
      <w:pPr>
        <w:spacing w:before="120" w:after="120"/>
        <w:contextualSpacing/>
        <w:jc w:val="center"/>
        <w:rPr>
          <w:rFonts w:eastAsia="Times New Roman" w:cs="Times New Roman"/>
          <w:b/>
          <w:szCs w:val="20"/>
          <w:lang w:eastAsia="pl-PL"/>
        </w:rPr>
      </w:pPr>
      <w:r>
        <w:rPr>
          <w:rFonts w:eastAsia="Times New Roman" w:cs="Times New Roman"/>
          <w:b/>
          <w:szCs w:val="20"/>
          <w:lang w:eastAsia="pl-PL"/>
        </w:rPr>
        <w:t>………………</w:t>
      </w:r>
    </w:p>
    <w:p w14:paraId="0DE98D96" w14:textId="4037D69E" w:rsidR="002970EC" w:rsidRPr="002970EC" w:rsidRDefault="001C171C" w:rsidP="002970EC">
      <w:pPr>
        <w:spacing w:before="120" w:after="120"/>
        <w:contextualSpacing/>
        <w:jc w:val="center"/>
        <w:rPr>
          <w:rFonts w:eastAsia="Times New Roman" w:cs="Times New Roman"/>
          <w:szCs w:val="20"/>
          <w:lang w:eastAsia="pl-PL"/>
        </w:rPr>
      </w:pPr>
      <w:r>
        <w:rPr>
          <w:rFonts w:eastAsia="Times New Roman" w:cs="Times New Roman"/>
          <w:szCs w:val="20"/>
          <w:lang w:eastAsia="pl-PL"/>
        </w:rPr>
        <w:t>……………</w:t>
      </w:r>
      <w:r w:rsidR="009D4BDA">
        <w:rPr>
          <w:rFonts w:eastAsia="Times New Roman" w:cs="Times New Roman"/>
          <w:szCs w:val="20"/>
          <w:lang w:eastAsia="pl-PL"/>
        </w:rPr>
        <w:t>.</w:t>
      </w:r>
      <w:r w:rsidR="002970EC" w:rsidRPr="002970EC">
        <w:rPr>
          <w:rFonts w:eastAsia="Times New Roman" w:cs="Times New Roman"/>
          <w:szCs w:val="20"/>
          <w:lang w:eastAsia="pl-PL"/>
        </w:rPr>
        <w:t>20</w:t>
      </w:r>
      <w:r w:rsidR="00C064E2">
        <w:rPr>
          <w:rFonts w:eastAsia="Times New Roman" w:cs="Times New Roman"/>
          <w:szCs w:val="20"/>
          <w:lang w:eastAsia="pl-PL"/>
        </w:rPr>
        <w:t>2</w:t>
      </w:r>
      <w:r w:rsidR="00465981">
        <w:rPr>
          <w:rFonts w:eastAsia="Times New Roman" w:cs="Times New Roman"/>
          <w:szCs w:val="20"/>
          <w:lang w:eastAsia="pl-PL"/>
        </w:rPr>
        <w:t>5</w:t>
      </w:r>
      <w:r w:rsidR="009D4BDA">
        <w:rPr>
          <w:rFonts w:eastAsia="Times New Roman" w:cs="Times New Roman"/>
          <w:szCs w:val="20"/>
          <w:lang w:eastAsia="pl-PL"/>
        </w:rPr>
        <w:t xml:space="preserve"> r. </w:t>
      </w:r>
    </w:p>
    <w:p w14:paraId="53E963F9" w14:textId="77777777" w:rsidR="002970EC" w:rsidRPr="002970EC" w:rsidRDefault="002970EC" w:rsidP="002970EC">
      <w:pPr>
        <w:spacing w:before="120" w:after="120"/>
        <w:ind w:firstLine="454"/>
        <w:contextualSpacing/>
        <w:jc w:val="both"/>
        <w:rPr>
          <w:rFonts w:eastAsia="Calibri" w:cs="Times New Roman"/>
          <w:szCs w:val="20"/>
        </w:rPr>
      </w:pPr>
    </w:p>
    <w:p w14:paraId="02C7DE23" w14:textId="77777777" w:rsidR="002970EC" w:rsidRPr="00DD5001" w:rsidRDefault="002970EC" w:rsidP="00D2698B">
      <w:pPr>
        <w:spacing w:before="120" w:after="120"/>
        <w:contextualSpacing/>
        <w:jc w:val="both"/>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2970EC" w:rsidRPr="002970EC" w14:paraId="4BD68D30" w14:textId="77777777" w:rsidTr="00C064E2">
        <w:trPr>
          <w:trHeight w:val="237"/>
          <w:jc w:val="center"/>
        </w:trPr>
        <w:tc>
          <w:tcPr>
            <w:tcW w:w="2190" w:type="dxa"/>
            <w:tcMar>
              <w:top w:w="0" w:type="dxa"/>
              <w:left w:w="108" w:type="dxa"/>
              <w:bottom w:w="0" w:type="dxa"/>
              <w:right w:w="108" w:type="dxa"/>
            </w:tcMar>
            <w:vAlign w:val="center"/>
            <w:hideMark/>
          </w:tcPr>
          <w:p w14:paraId="48A1A12F" w14:textId="77777777" w:rsidR="002970EC" w:rsidRPr="002970EC" w:rsidRDefault="002970EC" w:rsidP="002970EC">
            <w:pPr>
              <w:spacing w:before="120" w:after="60"/>
              <w:jc w:val="center"/>
              <w:rPr>
                <w:rFonts w:eastAsia="Calibri" w:cs="Times New Roman"/>
                <w:b/>
                <w:bCs/>
                <w:szCs w:val="20"/>
                <w:lang w:val="en-GB"/>
              </w:rPr>
            </w:pPr>
            <w:r w:rsidRPr="00E4752E">
              <w:rPr>
                <w:rFonts w:eastAsia="Calibri" w:cs="Times New Roman"/>
                <w:szCs w:val="20"/>
              </w:rPr>
              <w:t>Numer wydania</w:t>
            </w:r>
          </w:p>
          <w:p w14:paraId="7BB151F4" w14:textId="77777777" w:rsidR="002970EC" w:rsidRPr="00E4752E" w:rsidRDefault="002970EC" w:rsidP="002970EC">
            <w:pPr>
              <w:spacing w:before="120" w:after="60"/>
              <w:jc w:val="center"/>
              <w:rPr>
                <w:rFonts w:eastAsia="Calibri" w:cs="Times New Roman"/>
                <w:szCs w:val="20"/>
              </w:rPr>
            </w:pPr>
            <w:r w:rsidRPr="002970EC">
              <w:rPr>
                <w:rFonts w:eastAsia="Calibri" w:cs="Times New Roman"/>
                <w:szCs w:val="20"/>
                <w:lang w:val="en-GB"/>
              </w:rPr>
              <w:t>Data</w:t>
            </w:r>
          </w:p>
        </w:tc>
        <w:tc>
          <w:tcPr>
            <w:tcW w:w="2182" w:type="dxa"/>
            <w:tcMar>
              <w:top w:w="0" w:type="dxa"/>
              <w:left w:w="108" w:type="dxa"/>
              <w:bottom w:w="0" w:type="dxa"/>
              <w:right w:w="108" w:type="dxa"/>
            </w:tcMar>
            <w:vAlign w:val="center"/>
            <w:hideMark/>
          </w:tcPr>
          <w:p w14:paraId="5CA1F23A" w14:textId="77777777" w:rsidR="002970EC" w:rsidRPr="002970EC" w:rsidRDefault="002970EC" w:rsidP="002970EC">
            <w:pPr>
              <w:spacing w:before="120" w:after="60"/>
              <w:jc w:val="center"/>
              <w:rPr>
                <w:rFonts w:eastAsia="Calibri" w:cs="Times New Roman"/>
                <w:b/>
                <w:bCs/>
                <w:szCs w:val="20"/>
                <w:lang w:val="en-GB"/>
              </w:rPr>
            </w:pPr>
            <w:r w:rsidRPr="00E4752E">
              <w:rPr>
                <w:rFonts w:eastAsia="Calibri" w:cs="Times New Roman"/>
                <w:szCs w:val="20"/>
              </w:rPr>
              <w:t>Opis zmiany</w:t>
            </w:r>
          </w:p>
        </w:tc>
      </w:tr>
      <w:tr w:rsidR="002970EC" w:rsidRPr="002970EC" w14:paraId="51540DD9" w14:textId="77777777" w:rsidTr="00C064E2">
        <w:trPr>
          <w:trHeight w:val="237"/>
          <w:jc w:val="center"/>
        </w:trPr>
        <w:tc>
          <w:tcPr>
            <w:tcW w:w="2190" w:type="dxa"/>
            <w:tcMar>
              <w:top w:w="0" w:type="dxa"/>
              <w:left w:w="108" w:type="dxa"/>
              <w:bottom w:w="0" w:type="dxa"/>
              <w:right w:w="108" w:type="dxa"/>
            </w:tcMar>
            <w:vAlign w:val="center"/>
            <w:hideMark/>
          </w:tcPr>
          <w:p w14:paraId="00F3366B" w14:textId="47940A90" w:rsidR="002970EC" w:rsidRPr="00E4752E" w:rsidRDefault="002970EC" w:rsidP="00C064E2">
            <w:pPr>
              <w:spacing w:before="120" w:after="60"/>
              <w:jc w:val="center"/>
              <w:rPr>
                <w:rFonts w:eastAsia="Calibri" w:cs="Times New Roman"/>
                <w:b/>
                <w:bCs/>
                <w:szCs w:val="24"/>
              </w:rPr>
            </w:pPr>
            <w:r w:rsidRPr="002970EC">
              <w:rPr>
                <w:rFonts w:eastAsia="Calibri" w:cs="Times New Roman"/>
                <w:b/>
                <w:bCs/>
                <w:szCs w:val="24"/>
                <w:lang w:val="en-GB"/>
              </w:rPr>
              <w:t>V01</w:t>
            </w:r>
            <w:r w:rsidRPr="002970EC">
              <w:rPr>
                <w:rFonts w:eastAsia="Calibri" w:cs="Times New Roman"/>
                <w:b/>
                <w:bCs/>
                <w:szCs w:val="24"/>
                <w:lang w:val="en-GB"/>
              </w:rPr>
              <w:br/>
            </w:r>
            <w:r w:rsidR="00295D97">
              <w:rPr>
                <w:rFonts w:eastAsia="Calibri" w:cs="Times New Roman"/>
                <w:b/>
                <w:bCs/>
                <w:szCs w:val="24"/>
                <w:lang w:val="en-GB"/>
              </w:rPr>
              <w:t>04</w:t>
            </w:r>
            <w:r w:rsidR="00CA439E">
              <w:rPr>
                <w:rFonts w:eastAsia="Calibri" w:cs="Times New Roman"/>
                <w:b/>
                <w:bCs/>
                <w:szCs w:val="24"/>
                <w:lang w:val="en-GB"/>
              </w:rPr>
              <w:t>.11</w:t>
            </w:r>
            <w:r w:rsidR="004E196B">
              <w:rPr>
                <w:rFonts w:eastAsia="Calibri" w:cs="Times New Roman"/>
                <w:b/>
                <w:bCs/>
                <w:szCs w:val="24"/>
                <w:lang w:val="en-GB"/>
              </w:rPr>
              <w:t xml:space="preserve">.2020 </w:t>
            </w:r>
          </w:p>
        </w:tc>
        <w:tc>
          <w:tcPr>
            <w:tcW w:w="2182" w:type="dxa"/>
            <w:tcMar>
              <w:top w:w="0" w:type="dxa"/>
              <w:left w:w="108" w:type="dxa"/>
              <w:bottom w:w="0" w:type="dxa"/>
              <w:right w:w="108" w:type="dxa"/>
            </w:tcMar>
            <w:vAlign w:val="center"/>
            <w:hideMark/>
          </w:tcPr>
          <w:p w14:paraId="0D7B6165" w14:textId="77777777" w:rsidR="002970EC" w:rsidRPr="002970EC" w:rsidRDefault="002970EC" w:rsidP="002970EC">
            <w:pPr>
              <w:spacing w:before="120" w:after="60"/>
              <w:jc w:val="center"/>
              <w:rPr>
                <w:rFonts w:eastAsia="Calibri" w:cs="Times New Roman"/>
                <w:szCs w:val="24"/>
                <w:lang w:val="en-GB"/>
              </w:rPr>
            </w:pPr>
            <w:r w:rsidRPr="00E4752E">
              <w:rPr>
                <w:rFonts w:eastAsia="Calibri" w:cs="Times New Roman"/>
                <w:szCs w:val="24"/>
              </w:rPr>
              <w:t>Utworzenie dokumentu</w:t>
            </w:r>
          </w:p>
        </w:tc>
      </w:tr>
      <w:tr w:rsidR="002970EC" w:rsidRPr="002970EC" w14:paraId="214BE333" w14:textId="77777777" w:rsidTr="00C064E2">
        <w:trPr>
          <w:trHeight w:val="237"/>
          <w:jc w:val="center"/>
        </w:trPr>
        <w:tc>
          <w:tcPr>
            <w:tcW w:w="2190" w:type="dxa"/>
            <w:tcMar>
              <w:top w:w="0" w:type="dxa"/>
              <w:left w:w="108" w:type="dxa"/>
              <w:bottom w:w="0" w:type="dxa"/>
              <w:right w:w="108" w:type="dxa"/>
            </w:tcMar>
            <w:vAlign w:val="center"/>
            <w:hideMark/>
          </w:tcPr>
          <w:p w14:paraId="167460F5" w14:textId="77777777" w:rsidR="002970EC" w:rsidRDefault="005D7288" w:rsidP="002970EC">
            <w:pPr>
              <w:spacing w:before="120" w:after="60"/>
              <w:jc w:val="center"/>
              <w:rPr>
                <w:rFonts w:eastAsia="Calibri" w:cs="Times New Roman"/>
                <w:b/>
                <w:bCs/>
                <w:szCs w:val="24"/>
                <w:lang w:val="en-GB"/>
              </w:rPr>
            </w:pPr>
            <w:r>
              <w:rPr>
                <w:rFonts w:eastAsia="Calibri" w:cs="Times New Roman"/>
                <w:b/>
                <w:bCs/>
                <w:szCs w:val="24"/>
                <w:lang w:val="en-GB"/>
              </w:rPr>
              <w:t>V02</w:t>
            </w:r>
          </w:p>
          <w:p w14:paraId="20A41EFB" w14:textId="56148D37" w:rsidR="005D7288" w:rsidRPr="00E4752E" w:rsidRDefault="00D466B4" w:rsidP="00C064E2">
            <w:pPr>
              <w:spacing w:before="120" w:after="60"/>
              <w:jc w:val="center"/>
              <w:rPr>
                <w:rFonts w:eastAsia="Calibri" w:cs="Times New Roman"/>
                <w:b/>
                <w:bCs/>
                <w:szCs w:val="24"/>
              </w:rPr>
            </w:pPr>
            <w:r>
              <w:rPr>
                <w:rFonts w:eastAsia="Calibri" w:cs="Times New Roman"/>
                <w:b/>
                <w:bCs/>
                <w:szCs w:val="24"/>
                <w:lang w:val="en-GB"/>
              </w:rPr>
              <w:t>16</w:t>
            </w:r>
            <w:r w:rsidR="00AF3AF2">
              <w:rPr>
                <w:rFonts w:eastAsia="Calibri" w:cs="Times New Roman"/>
                <w:b/>
                <w:bCs/>
                <w:szCs w:val="24"/>
                <w:lang w:val="en-GB"/>
              </w:rPr>
              <w:t>.02</w:t>
            </w:r>
            <w:r w:rsidR="006A5CE8">
              <w:rPr>
                <w:rFonts w:eastAsia="Calibri" w:cs="Times New Roman"/>
                <w:b/>
                <w:bCs/>
                <w:szCs w:val="24"/>
                <w:lang w:val="en-GB"/>
              </w:rPr>
              <w:t>.2023</w:t>
            </w:r>
            <w:r w:rsidR="009561BC">
              <w:rPr>
                <w:rFonts w:eastAsia="Calibri" w:cs="Times New Roman"/>
                <w:b/>
                <w:bCs/>
                <w:szCs w:val="24"/>
                <w:lang w:val="en-GB"/>
              </w:rPr>
              <w:t xml:space="preserve"> </w:t>
            </w:r>
          </w:p>
        </w:tc>
        <w:tc>
          <w:tcPr>
            <w:tcW w:w="2182" w:type="dxa"/>
            <w:tcMar>
              <w:top w:w="0" w:type="dxa"/>
              <w:left w:w="108" w:type="dxa"/>
              <w:bottom w:w="0" w:type="dxa"/>
              <w:right w:w="108" w:type="dxa"/>
            </w:tcMar>
            <w:vAlign w:val="center"/>
            <w:hideMark/>
          </w:tcPr>
          <w:p w14:paraId="53453695" w14:textId="77777777" w:rsidR="002970EC" w:rsidRPr="002970EC" w:rsidRDefault="002970EC" w:rsidP="002970EC">
            <w:pPr>
              <w:spacing w:before="120" w:after="60"/>
              <w:jc w:val="center"/>
              <w:rPr>
                <w:rFonts w:eastAsia="Calibri" w:cs="Times New Roman"/>
                <w:szCs w:val="24"/>
                <w:lang w:val="en-GB"/>
              </w:rPr>
            </w:pPr>
            <w:r w:rsidRPr="00E4752E">
              <w:rPr>
                <w:rFonts w:eastAsia="Calibri" w:cs="Times New Roman"/>
                <w:szCs w:val="24"/>
              </w:rPr>
              <w:t>Aktualizacja</w:t>
            </w:r>
          </w:p>
        </w:tc>
      </w:tr>
      <w:tr w:rsidR="00852F2A" w:rsidRPr="002970EC" w14:paraId="7CC036BE" w14:textId="77777777" w:rsidTr="00C064E2">
        <w:trPr>
          <w:trHeight w:val="237"/>
          <w:jc w:val="center"/>
        </w:trPr>
        <w:tc>
          <w:tcPr>
            <w:tcW w:w="2190" w:type="dxa"/>
            <w:tcMar>
              <w:top w:w="0" w:type="dxa"/>
              <w:left w:w="108" w:type="dxa"/>
              <w:bottom w:w="0" w:type="dxa"/>
              <w:right w:w="108" w:type="dxa"/>
            </w:tcMar>
            <w:vAlign w:val="center"/>
          </w:tcPr>
          <w:p w14:paraId="655D156D" w14:textId="77777777" w:rsidR="00852F2A" w:rsidRDefault="00852F2A" w:rsidP="002970EC">
            <w:pPr>
              <w:spacing w:before="120" w:after="60"/>
              <w:jc w:val="center"/>
              <w:rPr>
                <w:rFonts w:eastAsia="Calibri" w:cs="Times New Roman"/>
                <w:b/>
                <w:bCs/>
                <w:szCs w:val="24"/>
                <w:lang w:val="en-GB"/>
              </w:rPr>
            </w:pPr>
            <w:r>
              <w:rPr>
                <w:rFonts w:eastAsia="Calibri" w:cs="Times New Roman"/>
                <w:b/>
                <w:bCs/>
                <w:szCs w:val="24"/>
                <w:lang w:val="en-GB"/>
              </w:rPr>
              <w:t>V03</w:t>
            </w:r>
          </w:p>
          <w:p w14:paraId="5F9418D8" w14:textId="3892C99E" w:rsidR="00852F2A" w:rsidRDefault="00852F2A" w:rsidP="002970EC">
            <w:pPr>
              <w:spacing w:before="120" w:after="60"/>
              <w:jc w:val="center"/>
              <w:rPr>
                <w:rFonts w:eastAsia="Calibri" w:cs="Times New Roman"/>
                <w:b/>
                <w:bCs/>
                <w:szCs w:val="24"/>
                <w:lang w:val="en-GB"/>
              </w:rPr>
            </w:pPr>
            <w:r>
              <w:rPr>
                <w:rFonts w:eastAsia="Calibri" w:cs="Times New Roman"/>
                <w:b/>
                <w:bCs/>
                <w:szCs w:val="24"/>
                <w:lang w:val="en-GB"/>
              </w:rPr>
              <w:t xml:space="preserve">29.06.2023 </w:t>
            </w:r>
          </w:p>
        </w:tc>
        <w:tc>
          <w:tcPr>
            <w:tcW w:w="2182" w:type="dxa"/>
            <w:tcMar>
              <w:top w:w="0" w:type="dxa"/>
              <w:left w:w="108" w:type="dxa"/>
              <w:bottom w:w="0" w:type="dxa"/>
              <w:right w:w="108" w:type="dxa"/>
            </w:tcMar>
            <w:vAlign w:val="center"/>
          </w:tcPr>
          <w:p w14:paraId="4F8A03CA" w14:textId="205DBE92" w:rsidR="00852F2A" w:rsidRPr="00E4752E" w:rsidRDefault="00852F2A" w:rsidP="002970EC">
            <w:pPr>
              <w:spacing w:before="120" w:after="60"/>
              <w:jc w:val="center"/>
              <w:rPr>
                <w:rFonts w:eastAsia="Calibri" w:cs="Times New Roman"/>
                <w:szCs w:val="24"/>
              </w:rPr>
            </w:pPr>
            <w:r>
              <w:rPr>
                <w:rFonts w:eastAsia="Calibri" w:cs="Times New Roman"/>
                <w:szCs w:val="24"/>
              </w:rPr>
              <w:t>Aktualizacja</w:t>
            </w:r>
          </w:p>
        </w:tc>
      </w:tr>
      <w:tr w:rsidR="00281F58" w:rsidRPr="002970EC" w14:paraId="69224782" w14:textId="77777777" w:rsidTr="00C064E2">
        <w:trPr>
          <w:trHeight w:val="237"/>
          <w:jc w:val="center"/>
        </w:trPr>
        <w:tc>
          <w:tcPr>
            <w:tcW w:w="2190" w:type="dxa"/>
            <w:tcMar>
              <w:top w:w="0" w:type="dxa"/>
              <w:left w:w="108" w:type="dxa"/>
              <w:bottom w:w="0" w:type="dxa"/>
              <w:right w:w="108" w:type="dxa"/>
            </w:tcMar>
            <w:vAlign w:val="center"/>
          </w:tcPr>
          <w:p w14:paraId="3C146C96" w14:textId="77777777" w:rsidR="00281F58" w:rsidRDefault="00281F58" w:rsidP="002970EC">
            <w:pPr>
              <w:spacing w:before="120" w:after="60"/>
              <w:jc w:val="center"/>
              <w:rPr>
                <w:rFonts w:eastAsia="Calibri" w:cs="Times New Roman"/>
                <w:b/>
                <w:bCs/>
                <w:szCs w:val="24"/>
                <w:lang w:val="en-GB"/>
              </w:rPr>
            </w:pPr>
            <w:r>
              <w:rPr>
                <w:rFonts w:eastAsia="Calibri" w:cs="Times New Roman"/>
                <w:b/>
                <w:bCs/>
                <w:szCs w:val="24"/>
                <w:lang w:val="en-GB"/>
              </w:rPr>
              <w:t>V04</w:t>
            </w:r>
          </w:p>
          <w:p w14:paraId="4D59444C" w14:textId="7DA49C7C" w:rsidR="00281F58" w:rsidRDefault="005F1045" w:rsidP="002970EC">
            <w:pPr>
              <w:spacing w:before="120" w:after="60"/>
              <w:jc w:val="center"/>
              <w:rPr>
                <w:rFonts w:eastAsia="Calibri" w:cs="Times New Roman"/>
                <w:b/>
                <w:bCs/>
                <w:szCs w:val="24"/>
                <w:lang w:val="en-GB"/>
              </w:rPr>
            </w:pPr>
            <w:r>
              <w:rPr>
                <w:rFonts w:eastAsia="Calibri" w:cs="Times New Roman"/>
                <w:b/>
                <w:bCs/>
                <w:szCs w:val="24"/>
                <w:lang w:val="en-GB"/>
              </w:rPr>
              <w:t>14</w:t>
            </w:r>
            <w:r w:rsidR="00E4742C">
              <w:rPr>
                <w:rFonts w:eastAsia="Calibri" w:cs="Times New Roman"/>
                <w:b/>
                <w:bCs/>
                <w:szCs w:val="24"/>
                <w:lang w:val="en-GB"/>
              </w:rPr>
              <w:t>.</w:t>
            </w:r>
            <w:r w:rsidR="0090743C">
              <w:rPr>
                <w:rFonts w:eastAsia="Calibri" w:cs="Times New Roman"/>
                <w:b/>
                <w:bCs/>
                <w:szCs w:val="24"/>
                <w:lang w:val="en-GB"/>
              </w:rPr>
              <w:t>05</w:t>
            </w:r>
            <w:r w:rsidR="00281F58">
              <w:rPr>
                <w:rFonts w:eastAsia="Calibri" w:cs="Times New Roman"/>
                <w:b/>
                <w:bCs/>
                <w:szCs w:val="24"/>
                <w:lang w:val="en-GB"/>
              </w:rPr>
              <w:t>.202</w:t>
            </w:r>
            <w:r w:rsidR="0090743C">
              <w:rPr>
                <w:rFonts w:eastAsia="Calibri" w:cs="Times New Roman"/>
                <w:b/>
                <w:bCs/>
                <w:szCs w:val="24"/>
                <w:lang w:val="en-GB"/>
              </w:rPr>
              <w:t>5</w:t>
            </w:r>
          </w:p>
        </w:tc>
        <w:tc>
          <w:tcPr>
            <w:tcW w:w="2182" w:type="dxa"/>
            <w:tcMar>
              <w:top w:w="0" w:type="dxa"/>
              <w:left w:w="108" w:type="dxa"/>
              <w:bottom w:w="0" w:type="dxa"/>
              <w:right w:w="108" w:type="dxa"/>
            </w:tcMar>
            <w:vAlign w:val="center"/>
          </w:tcPr>
          <w:p w14:paraId="749DE9E1" w14:textId="083ADD7A" w:rsidR="00281F58" w:rsidRDefault="00281F58" w:rsidP="002970EC">
            <w:pPr>
              <w:spacing w:before="120" w:after="60"/>
              <w:jc w:val="center"/>
              <w:rPr>
                <w:rFonts w:eastAsia="Calibri" w:cs="Times New Roman"/>
                <w:szCs w:val="24"/>
              </w:rPr>
            </w:pPr>
            <w:r>
              <w:rPr>
                <w:rFonts w:eastAsia="Calibri" w:cs="Times New Roman"/>
                <w:szCs w:val="24"/>
              </w:rPr>
              <w:t>Aktualizacja</w:t>
            </w:r>
          </w:p>
        </w:tc>
      </w:tr>
    </w:tbl>
    <w:p w14:paraId="7757D2AC" w14:textId="77777777" w:rsidR="002970EC" w:rsidRPr="002970EC" w:rsidRDefault="002970EC" w:rsidP="002970EC">
      <w:pPr>
        <w:spacing w:before="120" w:after="120"/>
        <w:jc w:val="both"/>
        <w:rPr>
          <w:szCs w:val="20"/>
        </w:rPr>
      </w:pPr>
    </w:p>
    <w:p w14:paraId="7F3A04B2" w14:textId="77777777" w:rsidR="002970EC" w:rsidRPr="002970EC" w:rsidRDefault="002970EC" w:rsidP="002970EC">
      <w:pPr>
        <w:spacing w:before="120" w:after="120"/>
        <w:jc w:val="both"/>
        <w:rPr>
          <w:szCs w:val="20"/>
        </w:rPr>
      </w:pPr>
    </w:p>
    <w:p w14:paraId="6FD31660" w14:textId="77777777" w:rsidR="002970EC" w:rsidRPr="002970EC" w:rsidRDefault="002970EC" w:rsidP="002970EC">
      <w:pPr>
        <w:spacing w:before="120" w:after="120"/>
        <w:jc w:val="both"/>
        <w:rPr>
          <w:szCs w:val="20"/>
        </w:rPr>
      </w:pPr>
    </w:p>
    <w:p w14:paraId="100E4881" w14:textId="77777777" w:rsidR="002970EC" w:rsidRPr="002970EC" w:rsidRDefault="002970EC" w:rsidP="002970EC">
      <w:pPr>
        <w:tabs>
          <w:tab w:val="left" w:pos="6920"/>
        </w:tabs>
        <w:suppressAutoHyphens/>
        <w:autoSpaceDE w:val="0"/>
        <w:autoSpaceDN w:val="0"/>
        <w:adjustRightInd w:val="0"/>
        <w:spacing w:before="120" w:after="0" w:line="288" w:lineRule="auto"/>
        <w:jc w:val="right"/>
        <w:rPr>
          <w:rFonts w:eastAsia="Times New Roman" w:cs="Times New Roman"/>
          <w:bCs/>
          <w:szCs w:val="20"/>
        </w:rPr>
      </w:pPr>
      <w:r w:rsidRPr="002970EC">
        <w:rPr>
          <w:rFonts w:eastAsia="Times New Roman" w:cs="Times New Roman"/>
          <w:bCs/>
          <w:szCs w:val="20"/>
        </w:rPr>
        <w:t>Opracowano</w:t>
      </w:r>
    </w:p>
    <w:p w14:paraId="7F65FF30" w14:textId="77777777" w:rsidR="00D2698B" w:rsidRDefault="002970EC" w:rsidP="00D2698B">
      <w:pPr>
        <w:tabs>
          <w:tab w:val="left" w:pos="6920"/>
        </w:tabs>
        <w:suppressAutoHyphens/>
        <w:autoSpaceDE w:val="0"/>
        <w:autoSpaceDN w:val="0"/>
        <w:adjustRightInd w:val="0"/>
        <w:spacing w:before="120" w:after="0" w:line="288" w:lineRule="auto"/>
        <w:jc w:val="right"/>
        <w:rPr>
          <w:rFonts w:eastAsia="Times New Roman" w:cs="Times New Roman"/>
          <w:szCs w:val="20"/>
          <w:lang w:eastAsia="pl-PL"/>
        </w:rPr>
      </w:pPr>
      <w:r w:rsidRPr="002970EC">
        <w:rPr>
          <w:rFonts w:eastAsia="Times New Roman" w:cs="Times New Roman"/>
          <w:bCs/>
          <w:szCs w:val="20"/>
        </w:rPr>
        <w:t xml:space="preserve">w </w:t>
      </w:r>
      <w:r w:rsidR="00DD5001">
        <w:rPr>
          <w:rFonts w:eastAsia="Times New Roman" w:cs="Times New Roman"/>
          <w:bCs/>
          <w:szCs w:val="20"/>
        </w:rPr>
        <w:t>Centrali</w:t>
      </w:r>
      <w:r w:rsidRPr="002970EC">
        <w:rPr>
          <w:rFonts w:eastAsia="Times New Roman" w:cs="Times New Roman"/>
          <w:szCs w:val="20"/>
        </w:rPr>
        <w:t xml:space="preserve"> </w:t>
      </w:r>
      <w:r w:rsidRPr="002970EC">
        <w:rPr>
          <w:rFonts w:eastAsia="Times New Roman" w:cs="Times New Roman"/>
          <w:szCs w:val="20"/>
          <w:lang w:eastAsia="pl-PL"/>
        </w:rPr>
        <w:t>GDDKiA</w:t>
      </w:r>
    </w:p>
    <w:p w14:paraId="749C601A"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2E74DACC"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295631B1"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0CFC4638"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5F7C7CFF"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79BBAB8C"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34B72F85"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40097504"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15100203"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1AA0B4B3"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67E1A01C"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59FC1D78"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02FABAC5"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7D618867"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09D6ABBC"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2BEF5DC0"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2918F28C" w14:textId="77777777" w:rsidR="00D2698B" w:rsidRDefault="00D2698B" w:rsidP="00D2698B">
      <w:pPr>
        <w:tabs>
          <w:tab w:val="left" w:pos="6920"/>
        </w:tabs>
        <w:suppressAutoHyphens/>
        <w:autoSpaceDE w:val="0"/>
        <w:autoSpaceDN w:val="0"/>
        <w:adjustRightInd w:val="0"/>
        <w:spacing w:before="120" w:after="0" w:line="288" w:lineRule="auto"/>
        <w:rPr>
          <w:szCs w:val="20"/>
        </w:rPr>
      </w:pPr>
    </w:p>
    <w:p w14:paraId="6922CF28" w14:textId="31D37305" w:rsidR="004803CC" w:rsidRPr="007646DD" w:rsidRDefault="004803CC" w:rsidP="00D2698B">
      <w:pPr>
        <w:tabs>
          <w:tab w:val="left" w:pos="6920"/>
        </w:tabs>
        <w:suppressAutoHyphens/>
        <w:autoSpaceDE w:val="0"/>
        <w:autoSpaceDN w:val="0"/>
        <w:adjustRightInd w:val="0"/>
        <w:spacing w:before="120" w:after="0" w:line="288" w:lineRule="auto"/>
        <w:rPr>
          <w:szCs w:val="20"/>
        </w:rPr>
      </w:pPr>
      <w:r w:rsidRPr="007646DD">
        <w:rPr>
          <w:szCs w:val="20"/>
        </w:rPr>
        <w:lastRenderedPageBreak/>
        <w:t>SPIS TREŚCI</w:t>
      </w:r>
    </w:p>
    <w:p w14:paraId="3F8227E2" w14:textId="41C72873" w:rsidR="00E06FFF" w:rsidRDefault="00CD112D">
      <w:pPr>
        <w:pStyle w:val="Spistreci1"/>
        <w:tabs>
          <w:tab w:val="left" w:pos="600"/>
          <w:tab w:val="right" w:leader="dot" w:pos="9062"/>
        </w:tabs>
        <w:rPr>
          <w:rFonts w:asciiTheme="minorHAnsi" w:eastAsiaTheme="minorEastAsia" w:hAnsiTheme="minorHAnsi"/>
          <w:noProof/>
          <w:sz w:val="22"/>
          <w:lang w:eastAsia="pl-PL"/>
        </w:rPr>
      </w:pPr>
      <w:r>
        <w:rPr>
          <w:szCs w:val="20"/>
        </w:rPr>
        <w:fldChar w:fldCharType="begin"/>
      </w:r>
      <w:r>
        <w:rPr>
          <w:szCs w:val="20"/>
        </w:rPr>
        <w:instrText xml:space="preserve"> TOC \o "1-5" \h \z \u </w:instrText>
      </w:r>
      <w:r>
        <w:rPr>
          <w:szCs w:val="20"/>
        </w:rPr>
        <w:fldChar w:fldCharType="separate"/>
      </w:r>
      <w:hyperlink w:anchor="_Toc197616674" w:history="1">
        <w:r w:rsidR="00E06FFF" w:rsidRPr="00AB1905">
          <w:rPr>
            <w:rStyle w:val="Hipercze"/>
            <w:noProof/>
          </w:rPr>
          <w:t>1.</w:t>
        </w:r>
        <w:r w:rsidR="00E06FFF">
          <w:rPr>
            <w:rFonts w:asciiTheme="minorHAnsi" w:eastAsiaTheme="minorEastAsia" w:hAnsiTheme="minorHAnsi"/>
            <w:noProof/>
            <w:sz w:val="22"/>
            <w:lang w:eastAsia="pl-PL"/>
          </w:rPr>
          <w:tab/>
        </w:r>
        <w:r w:rsidR="00E06FFF" w:rsidRPr="00AB1905">
          <w:rPr>
            <w:rStyle w:val="Hipercze"/>
            <w:noProof/>
          </w:rPr>
          <w:t>WSTĘP</w:t>
        </w:r>
        <w:r w:rsidR="00E06FFF">
          <w:rPr>
            <w:noProof/>
            <w:webHidden/>
          </w:rPr>
          <w:tab/>
        </w:r>
        <w:r w:rsidR="00E06FFF">
          <w:rPr>
            <w:noProof/>
            <w:webHidden/>
          </w:rPr>
          <w:fldChar w:fldCharType="begin"/>
        </w:r>
        <w:r w:rsidR="00E06FFF">
          <w:rPr>
            <w:noProof/>
            <w:webHidden/>
          </w:rPr>
          <w:instrText xml:space="preserve"> PAGEREF _Toc197616674 \h </w:instrText>
        </w:r>
        <w:r w:rsidR="00E06FFF">
          <w:rPr>
            <w:noProof/>
            <w:webHidden/>
          </w:rPr>
        </w:r>
        <w:r w:rsidR="00E06FFF">
          <w:rPr>
            <w:noProof/>
            <w:webHidden/>
          </w:rPr>
          <w:fldChar w:fldCharType="separate"/>
        </w:r>
        <w:r w:rsidR="00E06FFF">
          <w:rPr>
            <w:noProof/>
            <w:webHidden/>
          </w:rPr>
          <w:t>7</w:t>
        </w:r>
        <w:r w:rsidR="00E06FFF">
          <w:rPr>
            <w:noProof/>
            <w:webHidden/>
          </w:rPr>
          <w:fldChar w:fldCharType="end"/>
        </w:r>
      </w:hyperlink>
    </w:p>
    <w:p w14:paraId="7F40DF6A" w14:textId="585E48FA" w:rsidR="00E06FFF" w:rsidRDefault="00E279B2" w:rsidP="00E06FFF">
      <w:pPr>
        <w:pStyle w:val="Spistreci2"/>
        <w:rPr>
          <w:rFonts w:asciiTheme="minorHAnsi" w:eastAsiaTheme="minorEastAsia" w:hAnsiTheme="minorHAnsi" w:cstheme="minorBidi"/>
          <w:sz w:val="22"/>
          <w:lang w:eastAsia="pl-PL"/>
        </w:rPr>
      </w:pPr>
      <w:hyperlink w:anchor="_Toc197616675" w:history="1">
        <w:r w:rsidR="00E06FFF" w:rsidRPr="00AB1905">
          <w:rPr>
            <w:rStyle w:val="Hipercze"/>
          </w:rPr>
          <w:t>1.1.</w:t>
        </w:r>
        <w:r w:rsidR="00E06FFF">
          <w:rPr>
            <w:rFonts w:asciiTheme="minorHAnsi" w:eastAsiaTheme="minorEastAsia" w:hAnsiTheme="minorHAnsi" w:cstheme="minorBidi"/>
            <w:sz w:val="22"/>
            <w:lang w:eastAsia="pl-PL"/>
          </w:rPr>
          <w:tab/>
        </w:r>
        <w:r w:rsidR="00E06FFF" w:rsidRPr="00AB1905">
          <w:rPr>
            <w:rStyle w:val="Hipercze"/>
          </w:rPr>
          <w:t>Nazwa zadania</w:t>
        </w:r>
        <w:r w:rsidR="00E06FFF">
          <w:rPr>
            <w:webHidden/>
          </w:rPr>
          <w:tab/>
        </w:r>
        <w:r w:rsidR="00E06FFF">
          <w:rPr>
            <w:webHidden/>
          </w:rPr>
          <w:fldChar w:fldCharType="begin"/>
        </w:r>
        <w:r w:rsidR="00E06FFF">
          <w:rPr>
            <w:webHidden/>
          </w:rPr>
          <w:instrText xml:space="preserve"> PAGEREF _Toc197616675 \h </w:instrText>
        </w:r>
        <w:r w:rsidR="00E06FFF">
          <w:rPr>
            <w:webHidden/>
          </w:rPr>
        </w:r>
        <w:r w:rsidR="00E06FFF">
          <w:rPr>
            <w:webHidden/>
          </w:rPr>
          <w:fldChar w:fldCharType="separate"/>
        </w:r>
        <w:r w:rsidR="00E06FFF">
          <w:rPr>
            <w:webHidden/>
          </w:rPr>
          <w:t>7</w:t>
        </w:r>
        <w:r w:rsidR="00E06FFF">
          <w:rPr>
            <w:webHidden/>
          </w:rPr>
          <w:fldChar w:fldCharType="end"/>
        </w:r>
      </w:hyperlink>
    </w:p>
    <w:p w14:paraId="76C7EF4C" w14:textId="4E94CBAE" w:rsidR="00E06FFF" w:rsidRDefault="00E279B2" w:rsidP="00E06FFF">
      <w:pPr>
        <w:pStyle w:val="Spistreci2"/>
        <w:rPr>
          <w:rFonts w:asciiTheme="minorHAnsi" w:eastAsiaTheme="minorEastAsia" w:hAnsiTheme="minorHAnsi" w:cstheme="minorBidi"/>
          <w:sz w:val="22"/>
          <w:lang w:eastAsia="pl-PL"/>
        </w:rPr>
      </w:pPr>
      <w:hyperlink w:anchor="_Toc197616676" w:history="1">
        <w:r w:rsidR="00E06FFF" w:rsidRPr="00AB1905">
          <w:rPr>
            <w:rStyle w:val="Hipercze"/>
          </w:rPr>
          <w:t>1.2.</w:t>
        </w:r>
        <w:r w:rsidR="00E06FFF">
          <w:rPr>
            <w:rFonts w:asciiTheme="minorHAnsi" w:eastAsiaTheme="minorEastAsia" w:hAnsiTheme="minorHAnsi" w:cstheme="minorBidi"/>
            <w:sz w:val="22"/>
            <w:lang w:eastAsia="pl-PL"/>
          </w:rPr>
          <w:tab/>
        </w:r>
        <w:r w:rsidR="00E06FFF" w:rsidRPr="00AB1905">
          <w:rPr>
            <w:rStyle w:val="Hipercze"/>
          </w:rPr>
          <w:t>Przedmiot WWiORB</w:t>
        </w:r>
        <w:r w:rsidR="00E06FFF">
          <w:rPr>
            <w:webHidden/>
          </w:rPr>
          <w:tab/>
        </w:r>
        <w:r w:rsidR="00E06FFF">
          <w:rPr>
            <w:webHidden/>
          </w:rPr>
          <w:fldChar w:fldCharType="begin"/>
        </w:r>
        <w:r w:rsidR="00E06FFF">
          <w:rPr>
            <w:webHidden/>
          </w:rPr>
          <w:instrText xml:space="preserve"> PAGEREF _Toc197616676 \h </w:instrText>
        </w:r>
        <w:r w:rsidR="00E06FFF">
          <w:rPr>
            <w:webHidden/>
          </w:rPr>
        </w:r>
        <w:r w:rsidR="00E06FFF">
          <w:rPr>
            <w:webHidden/>
          </w:rPr>
          <w:fldChar w:fldCharType="separate"/>
        </w:r>
        <w:r w:rsidR="00E06FFF">
          <w:rPr>
            <w:webHidden/>
          </w:rPr>
          <w:t>7</w:t>
        </w:r>
        <w:r w:rsidR="00E06FFF">
          <w:rPr>
            <w:webHidden/>
          </w:rPr>
          <w:fldChar w:fldCharType="end"/>
        </w:r>
      </w:hyperlink>
    </w:p>
    <w:p w14:paraId="6F34384F" w14:textId="12EAC43B" w:rsidR="00E06FFF" w:rsidRDefault="00E279B2" w:rsidP="00E06FFF">
      <w:pPr>
        <w:pStyle w:val="Spistreci2"/>
        <w:rPr>
          <w:rFonts w:asciiTheme="minorHAnsi" w:eastAsiaTheme="minorEastAsia" w:hAnsiTheme="minorHAnsi" w:cstheme="minorBidi"/>
          <w:sz w:val="22"/>
          <w:lang w:eastAsia="pl-PL"/>
        </w:rPr>
      </w:pPr>
      <w:hyperlink w:anchor="_Toc197616677" w:history="1">
        <w:r w:rsidR="00E06FFF" w:rsidRPr="00AB1905">
          <w:rPr>
            <w:rStyle w:val="Hipercze"/>
          </w:rPr>
          <w:t>1.3.</w:t>
        </w:r>
        <w:r w:rsidR="00E06FFF">
          <w:rPr>
            <w:rFonts w:asciiTheme="minorHAnsi" w:eastAsiaTheme="minorEastAsia" w:hAnsiTheme="minorHAnsi" w:cstheme="minorBidi"/>
            <w:sz w:val="22"/>
            <w:lang w:eastAsia="pl-PL"/>
          </w:rPr>
          <w:tab/>
        </w:r>
        <w:r w:rsidR="00E06FFF" w:rsidRPr="00AB1905">
          <w:rPr>
            <w:rStyle w:val="Hipercze"/>
          </w:rPr>
          <w:t>Zakres stosowania WWiORB</w:t>
        </w:r>
        <w:r w:rsidR="00E06FFF">
          <w:rPr>
            <w:webHidden/>
          </w:rPr>
          <w:tab/>
        </w:r>
        <w:r w:rsidR="00E06FFF">
          <w:rPr>
            <w:webHidden/>
          </w:rPr>
          <w:fldChar w:fldCharType="begin"/>
        </w:r>
        <w:r w:rsidR="00E06FFF">
          <w:rPr>
            <w:webHidden/>
          </w:rPr>
          <w:instrText xml:space="preserve"> PAGEREF _Toc197616677 \h </w:instrText>
        </w:r>
        <w:r w:rsidR="00E06FFF">
          <w:rPr>
            <w:webHidden/>
          </w:rPr>
        </w:r>
        <w:r w:rsidR="00E06FFF">
          <w:rPr>
            <w:webHidden/>
          </w:rPr>
          <w:fldChar w:fldCharType="separate"/>
        </w:r>
        <w:r w:rsidR="00E06FFF">
          <w:rPr>
            <w:webHidden/>
          </w:rPr>
          <w:t>7</w:t>
        </w:r>
        <w:r w:rsidR="00E06FFF">
          <w:rPr>
            <w:webHidden/>
          </w:rPr>
          <w:fldChar w:fldCharType="end"/>
        </w:r>
      </w:hyperlink>
    </w:p>
    <w:p w14:paraId="416118B9" w14:textId="03826092" w:rsidR="00E06FFF" w:rsidRDefault="00E279B2" w:rsidP="00E06FFF">
      <w:pPr>
        <w:pStyle w:val="Spistreci2"/>
        <w:rPr>
          <w:rFonts w:asciiTheme="minorHAnsi" w:eastAsiaTheme="minorEastAsia" w:hAnsiTheme="minorHAnsi" w:cstheme="minorBidi"/>
          <w:sz w:val="22"/>
          <w:lang w:eastAsia="pl-PL"/>
        </w:rPr>
      </w:pPr>
      <w:hyperlink w:anchor="_Toc197616678" w:history="1">
        <w:r w:rsidR="00E06FFF" w:rsidRPr="00AB1905">
          <w:rPr>
            <w:rStyle w:val="Hipercze"/>
          </w:rPr>
          <w:t>1.4.</w:t>
        </w:r>
        <w:r w:rsidR="00E06FFF">
          <w:rPr>
            <w:rFonts w:asciiTheme="minorHAnsi" w:eastAsiaTheme="minorEastAsia" w:hAnsiTheme="minorHAnsi" w:cstheme="minorBidi"/>
            <w:sz w:val="22"/>
            <w:lang w:eastAsia="pl-PL"/>
          </w:rPr>
          <w:tab/>
        </w:r>
        <w:r w:rsidR="00E06FFF" w:rsidRPr="00AB1905">
          <w:rPr>
            <w:rStyle w:val="Hipercze"/>
          </w:rPr>
          <w:t>Zakres robót objętych WWiORB</w:t>
        </w:r>
        <w:r w:rsidR="00E06FFF">
          <w:rPr>
            <w:webHidden/>
          </w:rPr>
          <w:tab/>
        </w:r>
        <w:r w:rsidR="00E06FFF">
          <w:rPr>
            <w:webHidden/>
          </w:rPr>
          <w:fldChar w:fldCharType="begin"/>
        </w:r>
        <w:r w:rsidR="00E06FFF">
          <w:rPr>
            <w:webHidden/>
          </w:rPr>
          <w:instrText xml:space="preserve"> PAGEREF _Toc197616678 \h </w:instrText>
        </w:r>
        <w:r w:rsidR="00E06FFF">
          <w:rPr>
            <w:webHidden/>
          </w:rPr>
        </w:r>
        <w:r w:rsidR="00E06FFF">
          <w:rPr>
            <w:webHidden/>
          </w:rPr>
          <w:fldChar w:fldCharType="separate"/>
        </w:r>
        <w:r w:rsidR="00E06FFF">
          <w:rPr>
            <w:webHidden/>
          </w:rPr>
          <w:t>7</w:t>
        </w:r>
        <w:r w:rsidR="00E06FFF">
          <w:rPr>
            <w:webHidden/>
          </w:rPr>
          <w:fldChar w:fldCharType="end"/>
        </w:r>
      </w:hyperlink>
    </w:p>
    <w:p w14:paraId="44FE4BF2" w14:textId="6B39A1E7" w:rsidR="00E06FFF" w:rsidRDefault="00E279B2" w:rsidP="00E06FFF">
      <w:pPr>
        <w:pStyle w:val="Spistreci2"/>
        <w:rPr>
          <w:rFonts w:asciiTheme="minorHAnsi" w:eastAsiaTheme="minorEastAsia" w:hAnsiTheme="minorHAnsi" w:cstheme="minorBidi"/>
          <w:sz w:val="22"/>
          <w:lang w:eastAsia="pl-PL"/>
        </w:rPr>
      </w:pPr>
      <w:hyperlink w:anchor="_Toc197616679" w:history="1">
        <w:r w:rsidR="00E06FFF" w:rsidRPr="00AB1905">
          <w:rPr>
            <w:rStyle w:val="Hipercze"/>
          </w:rPr>
          <w:t>1.5.</w:t>
        </w:r>
        <w:r w:rsidR="00E06FFF">
          <w:rPr>
            <w:rFonts w:asciiTheme="minorHAnsi" w:eastAsiaTheme="minorEastAsia" w:hAnsiTheme="minorHAnsi" w:cstheme="minorBidi"/>
            <w:sz w:val="22"/>
            <w:lang w:eastAsia="pl-PL"/>
          </w:rPr>
          <w:tab/>
        </w:r>
        <w:r w:rsidR="00E06FFF" w:rsidRPr="00AB1905">
          <w:rPr>
            <w:rStyle w:val="Hipercze"/>
          </w:rPr>
          <w:t>Określenia podstawowe</w:t>
        </w:r>
        <w:r w:rsidR="00E06FFF">
          <w:rPr>
            <w:webHidden/>
          </w:rPr>
          <w:tab/>
        </w:r>
        <w:r w:rsidR="00E06FFF">
          <w:rPr>
            <w:webHidden/>
          </w:rPr>
          <w:fldChar w:fldCharType="begin"/>
        </w:r>
        <w:r w:rsidR="00E06FFF">
          <w:rPr>
            <w:webHidden/>
          </w:rPr>
          <w:instrText xml:space="preserve"> PAGEREF _Toc197616679 \h </w:instrText>
        </w:r>
        <w:r w:rsidR="00E06FFF">
          <w:rPr>
            <w:webHidden/>
          </w:rPr>
        </w:r>
        <w:r w:rsidR="00E06FFF">
          <w:rPr>
            <w:webHidden/>
          </w:rPr>
          <w:fldChar w:fldCharType="separate"/>
        </w:r>
        <w:r w:rsidR="00E06FFF">
          <w:rPr>
            <w:webHidden/>
          </w:rPr>
          <w:t>7</w:t>
        </w:r>
        <w:r w:rsidR="00E06FFF">
          <w:rPr>
            <w:webHidden/>
          </w:rPr>
          <w:fldChar w:fldCharType="end"/>
        </w:r>
      </w:hyperlink>
    </w:p>
    <w:p w14:paraId="6AB45B7A" w14:textId="38FD8770"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0" w:history="1">
        <w:r w:rsidR="00E06FFF" w:rsidRPr="00AB1905">
          <w:rPr>
            <w:rStyle w:val="Hipercze"/>
            <w:noProof/>
          </w:rPr>
          <w:t>1.5.1.</w:t>
        </w:r>
        <w:r w:rsidR="00E06FFF">
          <w:rPr>
            <w:rFonts w:asciiTheme="minorHAnsi" w:eastAsiaTheme="minorEastAsia" w:hAnsiTheme="minorHAnsi"/>
            <w:noProof/>
            <w:sz w:val="22"/>
            <w:lang w:eastAsia="pl-PL"/>
          </w:rPr>
          <w:tab/>
        </w:r>
        <w:r w:rsidR="00E06FFF" w:rsidRPr="00AB1905">
          <w:rPr>
            <w:rStyle w:val="Hipercze"/>
            <w:noProof/>
          </w:rPr>
          <w:t>Słup oświetleniowy</w:t>
        </w:r>
        <w:r w:rsidR="00E06FFF">
          <w:rPr>
            <w:noProof/>
            <w:webHidden/>
          </w:rPr>
          <w:tab/>
        </w:r>
        <w:r w:rsidR="00E06FFF">
          <w:rPr>
            <w:noProof/>
            <w:webHidden/>
          </w:rPr>
          <w:fldChar w:fldCharType="begin"/>
        </w:r>
        <w:r w:rsidR="00E06FFF">
          <w:rPr>
            <w:noProof/>
            <w:webHidden/>
          </w:rPr>
          <w:instrText xml:space="preserve"> PAGEREF _Toc197616680 \h </w:instrText>
        </w:r>
        <w:r w:rsidR="00E06FFF">
          <w:rPr>
            <w:noProof/>
            <w:webHidden/>
          </w:rPr>
        </w:r>
        <w:r w:rsidR="00E06FFF">
          <w:rPr>
            <w:noProof/>
            <w:webHidden/>
          </w:rPr>
          <w:fldChar w:fldCharType="separate"/>
        </w:r>
        <w:r w:rsidR="00E06FFF">
          <w:rPr>
            <w:noProof/>
            <w:webHidden/>
          </w:rPr>
          <w:t>7</w:t>
        </w:r>
        <w:r w:rsidR="00E06FFF">
          <w:rPr>
            <w:noProof/>
            <w:webHidden/>
          </w:rPr>
          <w:fldChar w:fldCharType="end"/>
        </w:r>
      </w:hyperlink>
    </w:p>
    <w:p w14:paraId="24264BFC" w14:textId="34885F5E"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1" w:history="1">
        <w:r w:rsidR="00E06FFF" w:rsidRPr="00AB1905">
          <w:rPr>
            <w:rStyle w:val="Hipercze"/>
            <w:noProof/>
          </w:rPr>
          <w:t>1.5.2.</w:t>
        </w:r>
        <w:r w:rsidR="00E06FFF">
          <w:rPr>
            <w:rFonts w:asciiTheme="minorHAnsi" w:eastAsiaTheme="minorEastAsia" w:hAnsiTheme="minorHAnsi"/>
            <w:noProof/>
            <w:sz w:val="22"/>
            <w:lang w:eastAsia="pl-PL"/>
          </w:rPr>
          <w:tab/>
        </w:r>
        <w:r w:rsidR="00E06FFF" w:rsidRPr="00AB1905">
          <w:rPr>
            <w:rStyle w:val="Hipercze"/>
            <w:noProof/>
          </w:rPr>
          <w:t>Maszt oświetleniowy</w:t>
        </w:r>
        <w:r w:rsidR="00E06FFF">
          <w:rPr>
            <w:noProof/>
            <w:webHidden/>
          </w:rPr>
          <w:tab/>
        </w:r>
        <w:r w:rsidR="00E06FFF">
          <w:rPr>
            <w:noProof/>
            <w:webHidden/>
          </w:rPr>
          <w:fldChar w:fldCharType="begin"/>
        </w:r>
        <w:r w:rsidR="00E06FFF">
          <w:rPr>
            <w:noProof/>
            <w:webHidden/>
          </w:rPr>
          <w:instrText xml:space="preserve"> PAGEREF _Toc197616681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6C3DD544" w14:textId="57FF0D68"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2" w:history="1">
        <w:r w:rsidR="00E06FFF" w:rsidRPr="00AB1905">
          <w:rPr>
            <w:rStyle w:val="Hipercze"/>
            <w:noProof/>
          </w:rPr>
          <w:t>1.5.3.</w:t>
        </w:r>
        <w:r w:rsidR="00E06FFF">
          <w:rPr>
            <w:rFonts w:asciiTheme="minorHAnsi" w:eastAsiaTheme="minorEastAsia" w:hAnsiTheme="minorHAnsi"/>
            <w:noProof/>
            <w:sz w:val="22"/>
            <w:lang w:eastAsia="pl-PL"/>
          </w:rPr>
          <w:tab/>
        </w:r>
        <w:r w:rsidR="00E06FFF" w:rsidRPr="00AB1905">
          <w:rPr>
            <w:rStyle w:val="Hipercze"/>
            <w:noProof/>
          </w:rPr>
          <w:t>Wysięgnik</w:t>
        </w:r>
        <w:r w:rsidR="00E06FFF">
          <w:rPr>
            <w:noProof/>
            <w:webHidden/>
          </w:rPr>
          <w:tab/>
        </w:r>
        <w:r w:rsidR="00E06FFF">
          <w:rPr>
            <w:noProof/>
            <w:webHidden/>
          </w:rPr>
          <w:fldChar w:fldCharType="begin"/>
        </w:r>
        <w:r w:rsidR="00E06FFF">
          <w:rPr>
            <w:noProof/>
            <w:webHidden/>
          </w:rPr>
          <w:instrText xml:space="preserve"> PAGEREF _Toc197616682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1B2B7FED" w14:textId="2950A34E"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3" w:history="1">
        <w:r w:rsidR="00E06FFF" w:rsidRPr="00AB1905">
          <w:rPr>
            <w:rStyle w:val="Hipercze"/>
            <w:noProof/>
          </w:rPr>
          <w:t>1.5.4.</w:t>
        </w:r>
        <w:r w:rsidR="00E06FFF">
          <w:rPr>
            <w:rFonts w:asciiTheme="minorHAnsi" w:eastAsiaTheme="minorEastAsia" w:hAnsiTheme="minorHAnsi"/>
            <w:noProof/>
            <w:sz w:val="22"/>
            <w:lang w:eastAsia="pl-PL"/>
          </w:rPr>
          <w:tab/>
        </w:r>
        <w:r w:rsidR="00E06FFF" w:rsidRPr="00AB1905">
          <w:rPr>
            <w:rStyle w:val="Hipercze"/>
            <w:noProof/>
          </w:rPr>
          <w:t>Oprawa i projektor oświetleniowy</w:t>
        </w:r>
        <w:r w:rsidR="00E06FFF">
          <w:rPr>
            <w:noProof/>
            <w:webHidden/>
          </w:rPr>
          <w:tab/>
        </w:r>
        <w:r w:rsidR="00E06FFF">
          <w:rPr>
            <w:noProof/>
            <w:webHidden/>
          </w:rPr>
          <w:fldChar w:fldCharType="begin"/>
        </w:r>
        <w:r w:rsidR="00E06FFF">
          <w:rPr>
            <w:noProof/>
            <w:webHidden/>
          </w:rPr>
          <w:instrText xml:space="preserve"> PAGEREF _Toc197616683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6ED76210" w14:textId="5AAA63D1"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4" w:history="1">
        <w:r w:rsidR="00E06FFF" w:rsidRPr="00AB1905">
          <w:rPr>
            <w:rStyle w:val="Hipercze"/>
            <w:noProof/>
          </w:rPr>
          <w:t>1.5.5.</w:t>
        </w:r>
        <w:r w:rsidR="00E06FFF">
          <w:rPr>
            <w:rFonts w:asciiTheme="minorHAnsi" w:eastAsiaTheme="minorEastAsia" w:hAnsiTheme="minorHAnsi"/>
            <w:noProof/>
            <w:sz w:val="22"/>
            <w:lang w:eastAsia="pl-PL"/>
          </w:rPr>
          <w:tab/>
        </w:r>
        <w:r w:rsidR="00E06FFF" w:rsidRPr="00AB1905">
          <w:rPr>
            <w:rStyle w:val="Hipercze"/>
            <w:noProof/>
          </w:rPr>
          <w:t>Kabel oświetleniowy</w:t>
        </w:r>
        <w:r w:rsidR="00E06FFF">
          <w:rPr>
            <w:noProof/>
            <w:webHidden/>
          </w:rPr>
          <w:tab/>
        </w:r>
        <w:r w:rsidR="00E06FFF">
          <w:rPr>
            <w:noProof/>
            <w:webHidden/>
          </w:rPr>
          <w:fldChar w:fldCharType="begin"/>
        </w:r>
        <w:r w:rsidR="00E06FFF">
          <w:rPr>
            <w:noProof/>
            <w:webHidden/>
          </w:rPr>
          <w:instrText xml:space="preserve"> PAGEREF _Toc197616684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57D9FE24" w14:textId="06E148E7"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5" w:history="1">
        <w:r w:rsidR="00E06FFF" w:rsidRPr="00AB1905">
          <w:rPr>
            <w:rStyle w:val="Hipercze"/>
            <w:noProof/>
          </w:rPr>
          <w:t>1.5.6.</w:t>
        </w:r>
        <w:r w:rsidR="00E06FFF">
          <w:rPr>
            <w:rFonts w:asciiTheme="minorHAnsi" w:eastAsiaTheme="minorEastAsia" w:hAnsiTheme="minorHAnsi"/>
            <w:noProof/>
            <w:sz w:val="22"/>
            <w:lang w:eastAsia="pl-PL"/>
          </w:rPr>
          <w:tab/>
        </w:r>
        <w:r w:rsidR="00E06FFF" w:rsidRPr="00AB1905">
          <w:rPr>
            <w:rStyle w:val="Hipercze"/>
            <w:noProof/>
          </w:rPr>
          <w:t>Ustój</w:t>
        </w:r>
        <w:r w:rsidR="00E06FFF">
          <w:rPr>
            <w:noProof/>
            <w:webHidden/>
          </w:rPr>
          <w:tab/>
        </w:r>
        <w:r w:rsidR="00E06FFF">
          <w:rPr>
            <w:noProof/>
            <w:webHidden/>
          </w:rPr>
          <w:fldChar w:fldCharType="begin"/>
        </w:r>
        <w:r w:rsidR="00E06FFF">
          <w:rPr>
            <w:noProof/>
            <w:webHidden/>
          </w:rPr>
          <w:instrText xml:space="preserve"> PAGEREF _Toc197616685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60F78E82" w14:textId="77498BCE"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6" w:history="1">
        <w:r w:rsidR="00E06FFF" w:rsidRPr="00AB1905">
          <w:rPr>
            <w:rStyle w:val="Hipercze"/>
            <w:noProof/>
          </w:rPr>
          <w:t>1.5.7.</w:t>
        </w:r>
        <w:r w:rsidR="00E06FFF">
          <w:rPr>
            <w:rFonts w:asciiTheme="minorHAnsi" w:eastAsiaTheme="minorEastAsia" w:hAnsiTheme="minorHAnsi"/>
            <w:noProof/>
            <w:sz w:val="22"/>
            <w:lang w:eastAsia="pl-PL"/>
          </w:rPr>
          <w:tab/>
        </w:r>
        <w:r w:rsidR="00E06FFF" w:rsidRPr="00AB1905">
          <w:rPr>
            <w:rStyle w:val="Hipercze"/>
            <w:noProof/>
          </w:rPr>
          <w:t>Fundament</w:t>
        </w:r>
        <w:r w:rsidR="00E06FFF">
          <w:rPr>
            <w:noProof/>
            <w:webHidden/>
          </w:rPr>
          <w:tab/>
        </w:r>
        <w:r w:rsidR="00E06FFF">
          <w:rPr>
            <w:noProof/>
            <w:webHidden/>
          </w:rPr>
          <w:fldChar w:fldCharType="begin"/>
        </w:r>
        <w:r w:rsidR="00E06FFF">
          <w:rPr>
            <w:noProof/>
            <w:webHidden/>
          </w:rPr>
          <w:instrText xml:space="preserve"> PAGEREF _Toc197616686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1422EC7E" w14:textId="76FD9F2B"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7" w:history="1">
        <w:r w:rsidR="00E06FFF" w:rsidRPr="00AB1905">
          <w:rPr>
            <w:rStyle w:val="Hipercze"/>
            <w:noProof/>
          </w:rPr>
          <w:t>1.5.8.</w:t>
        </w:r>
        <w:r w:rsidR="00E06FFF">
          <w:rPr>
            <w:rFonts w:asciiTheme="minorHAnsi" w:eastAsiaTheme="minorEastAsia" w:hAnsiTheme="minorHAnsi"/>
            <w:noProof/>
            <w:sz w:val="22"/>
            <w:lang w:eastAsia="pl-PL"/>
          </w:rPr>
          <w:tab/>
        </w:r>
        <w:r w:rsidR="00E06FFF" w:rsidRPr="00AB1905">
          <w:rPr>
            <w:rStyle w:val="Hipercze"/>
            <w:noProof/>
          </w:rPr>
          <w:t>Szafa oświetleniowa, szafa sterująca i słupek kablowy</w:t>
        </w:r>
        <w:r w:rsidR="00E06FFF">
          <w:rPr>
            <w:noProof/>
            <w:webHidden/>
          </w:rPr>
          <w:tab/>
        </w:r>
        <w:r w:rsidR="00E06FFF">
          <w:rPr>
            <w:noProof/>
            <w:webHidden/>
          </w:rPr>
          <w:fldChar w:fldCharType="begin"/>
        </w:r>
        <w:r w:rsidR="00E06FFF">
          <w:rPr>
            <w:noProof/>
            <w:webHidden/>
          </w:rPr>
          <w:instrText xml:space="preserve"> PAGEREF _Toc197616687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1AD75A65" w14:textId="1DF5D7FA"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688" w:history="1">
        <w:r w:rsidR="00E06FFF" w:rsidRPr="00AB1905">
          <w:rPr>
            <w:rStyle w:val="Hipercze"/>
            <w:noProof/>
          </w:rPr>
          <w:t>1.5.9.</w:t>
        </w:r>
        <w:r w:rsidR="00E06FFF">
          <w:rPr>
            <w:rFonts w:asciiTheme="minorHAnsi" w:eastAsiaTheme="minorEastAsia" w:hAnsiTheme="minorHAnsi"/>
            <w:noProof/>
            <w:sz w:val="22"/>
            <w:lang w:eastAsia="pl-PL"/>
          </w:rPr>
          <w:tab/>
        </w:r>
        <w:r w:rsidR="00E06FFF" w:rsidRPr="00AB1905">
          <w:rPr>
            <w:rStyle w:val="Hipercze"/>
            <w:noProof/>
          </w:rPr>
          <w:t>Złącze kablowe</w:t>
        </w:r>
        <w:r w:rsidR="00E06FFF">
          <w:rPr>
            <w:noProof/>
            <w:webHidden/>
          </w:rPr>
          <w:tab/>
        </w:r>
        <w:r w:rsidR="00E06FFF">
          <w:rPr>
            <w:noProof/>
            <w:webHidden/>
          </w:rPr>
          <w:fldChar w:fldCharType="begin"/>
        </w:r>
        <w:r w:rsidR="00E06FFF">
          <w:rPr>
            <w:noProof/>
            <w:webHidden/>
          </w:rPr>
          <w:instrText xml:space="preserve"> PAGEREF _Toc197616688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52B38625" w14:textId="2269CC2F"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89" w:history="1">
        <w:r w:rsidR="00E06FFF" w:rsidRPr="00AB1905">
          <w:rPr>
            <w:rStyle w:val="Hipercze"/>
            <w:noProof/>
          </w:rPr>
          <w:t>1.5.10.</w:t>
        </w:r>
        <w:r w:rsidR="00E06FFF">
          <w:rPr>
            <w:rFonts w:asciiTheme="minorHAnsi" w:eastAsiaTheme="minorEastAsia" w:hAnsiTheme="minorHAnsi"/>
            <w:noProof/>
            <w:sz w:val="22"/>
            <w:lang w:eastAsia="pl-PL"/>
          </w:rPr>
          <w:tab/>
        </w:r>
        <w:r w:rsidR="00E06FFF" w:rsidRPr="00AB1905">
          <w:rPr>
            <w:rStyle w:val="Hipercze"/>
            <w:noProof/>
          </w:rPr>
          <w:t>Dodatkowa ochrona przeciwporażeniowa</w:t>
        </w:r>
        <w:r w:rsidR="00E06FFF">
          <w:rPr>
            <w:noProof/>
            <w:webHidden/>
          </w:rPr>
          <w:tab/>
        </w:r>
        <w:r w:rsidR="00E06FFF">
          <w:rPr>
            <w:noProof/>
            <w:webHidden/>
          </w:rPr>
          <w:fldChar w:fldCharType="begin"/>
        </w:r>
        <w:r w:rsidR="00E06FFF">
          <w:rPr>
            <w:noProof/>
            <w:webHidden/>
          </w:rPr>
          <w:instrText xml:space="preserve"> PAGEREF _Toc197616689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4C2E0EC9" w14:textId="41B77CD9"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0" w:history="1">
        <w:r w:rsidR="00E06FFF" w:rsidRPr="00AB1905">
          <w:rPr>
            <w:rStyle w:val="Hipercze"/>
            <w:noProof/>
          </w:rPr>
          <w:t>1.5.11.</w:t>
        </w:r>
        <w:r w:rsidR="00E06FFF">
          <w:rPr>
            <w:rFonts w:asciiTheme="minorHAnsi" w:eastAsiaTheme="minorEastAsia" w:hAnsiTheme="minorHAnsi"/>
            <w:noProof/>
            <w:sz w:val="22"/>
            <w:lang w:eastAsia="pl-PL"/>
          </w:rPr>
          <w:tab/>
        </w:r>
        <w:r w:rsidR="00E06FFF" w:rsidRPr="00AB1905">
          <w:rPr>
            <w:rStyle w:val="Hipercze"/>
            <w:noProof/>
          </w:rPr>
          <w:t>Linia kablowa</w:t>
        </w:r>
        <w:r w:rsidR="00E06FFF">
          <w:rPr>
            <w:noProof/>
            <w:webHidden/>
          </w:rPr>
          <w:tab/>
        </w:r>
        <w:r w:rsidR="00E06FFF">
          <w:rPr>
            <w:noProof/>
            <w:webHidden/>
          </w:rPr>
          <w:fldChar w:fldCharType="begin"/>
        </w:r>
        <w:r w:rsidR="00E06FFF">
          <w:rPr>
            <w:noProof/>
            <w:webHidden/>
          </w:rPr>
          <w:instrText xml:space="preserve"> PAGEREF _Toc197616690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1DFA0A97" w14:textId="008E6902"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1" w:history="1">
        <w:r w:rsidR="00E06FFF" w:rsidRPr="00AB1905">
          <w:rPr>
            <w:rStyle w:val="Hipercze"/>
            <w:noProof/>
          </w:rPr>
          <w:t>1.5.12.</w:t>
        </w:r>
        <w:r w:rsidR="00E06FFF">
          <w:rPr>
            <w:rFonts w:asciiTheme="minorHAnsi" w:eastAsiaTheme="minorEastAsia" w:hAnsiTheme="minorHAnsi"/>
            <w:noProof/>
            <w:sz w:val="22"/>
            <w:lang w:eastAsia="pl-PL"/>
          </w:rPr>
          <w:tab/>
        </w:r>
        <w:r w:rsidR="00E06FFF" w:rsidRPr="00AB1905">
          <w:rPr>
            <w:rStyle w:val="Hipercze"/>
            <w:noProof/>
          </w:rPr>
          <w:t>Trasa kablowa</w:t>
        </w:r>
        <w:r w:rsidR="00E06FFF">
          <w:rPr>
            <w:noProof/>
            <w:webHidden/>
          </w:rPr>
          <w:tab/>
        </w:r>
        <w:r w:rsidR="00E06FFF">
          <w:rPr>
            <w:noProof/>
            <w:webHidden/>
          </w:rPr>
          <w:fldChar w:fldCharType="begin"/>
        </w:r>
        <w:r w:rsidR="00E06FFF">
          <w:rPr>
            <w:noProof/>
            <w:webHidden/>
          </w:rPr>
          <w:instrText xml:space="preserve"> PAGEREF _Toc197616691 \h </w:instrText>
        </w:r>
        <w:r w:rsidR="00E06FFF">
          <w:rPr>
            <w:noProof/>
            <w:webHidden/>
          </w:rPr>
        </w:r>
        <w:r w:rsidR="00E06FFF">
          <w:rPr>
            <w:noProof/>
            <w:webHidden/>
          </w:rPr>
          <w:fldChar w:fldCharType="separate"/>
        </w:r>
        <w:r w:rsidR="00E06FFF">
          <w:rPr>
            <w:noProof/>
            <w:webHidden/>
          </w:rPr>
          <w:t>8</w:t>
        </w:r>
        <w:r w:rsidR="00E06FFF">
          <w:rPr>
            <w:noProof/>
            <w:webHidden/>
          </w:rPr>
          <w:fldChar w:fldCharType="end"/>
        </w:r>
      </w:hyperlink>
    </w:p>
    <w:p w14:paraId="1C7506F8" w14:textId="2D0D4137"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2" w:history="1">
        <w:r w:rsidR="00E06FFF" w:rsidRPr="00AB1905">
          <w:rPr>
            <w:rStyle w:val="Hipercze"/>
            <w:noProof/>
          </w:rPr>
          <w:t>1.5.13.</w:t>
        </w:r>
        <w:r w:rsidR="00E06FFF">
          <w:rPr>
            <w:rFonts w:asciiTheme="minorHAnsi" w:eastAsiaTheme="minorEastAsia" w:hAnsiTheme="minorHAnsi"/>
            <w:noProof/>
            <w:sz w:val="22"/>
            <w:lang w:eastAsia="pl-PL"/>
          </w:rPr>
          <w:tab/>
        </w:r>
        <w:r w:rsidR="00E06FFF" w:rsidRPr="00AB1905">
          <w:rPr>
            <w:rStyle w:val="Hipercze"/>
            <w:noProof/>
          </w:rPr>
          <w:t>Napięcie znamionowe linii</w:t>
        </w:r>
        <w:r w:rsidR="00E06FFF">
          <w:rPr>
            <w:noProof/>
            <w:webHidden/>
          </w:rPr>
          <w:tab/>
        </w:r>
        <w:r w:rsidR="00E06FFF">
          <w:rPr>
            <w:noProof/>
            <w:webHidden/>
          </w:rPr>
          <w:fldChar w:fldCharType="begin"/>
        </w:r>
        <w:r w:rsidR="00E06FFF">
          <w:rPr>
            <w:noProof/>
            <w:webHidden/>
          </w:rPr>
          <w:instrText xml:space="preserve"> PAGEREF _Toc197616692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50990FD7" w14:textId="797BA8AC"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3" w:history="1">
        <w:r w:rsidR="00E06FFF" w:rsidRPr="00AB1905">
          <w:rPr>
            <w:rStyle w:val="Hipercze"/>
            <w:noProof/>
          </w:rPr>
          <w:t>1.5.14.</w:t>
        </w:r>
        <w:r w:rsidR="00E06FFF">
          <w:rPr>
            <w:rFonts w:asciiTheme="minorHAnsi" w:eastAsiaTheme="minorEastAsia" w:hAnsiTheme="minorHAnsi"/>
            <w:noProof/>
            <w:sz w:val="22"/>
            <w:lang w:eastAsia="pl-PL"/>
          </w:rPr>
          <w:tab/>
        </w:r>
        <w:r w:rsidR="00E06FFF" w:rsidRPr="00AB1905">
          <w:rPr>
            <w:rStyle w:val="Hipercze"/>
            <w:noProof/>
          </w:rPr>
          <w:t>Osprzęt linii kablowej</w:t>
        </w:r>
        <w:r w:rsidR="00E06FFF">
          <w:rPr>
            <w:noProof/>
            <w:webHidden/>
          </w:rPr>
          <w:tab/>
        </w:r>
        <w:r w:rsidR="00E06FFF">
          <w:rPr>
            <w:noProof/>
            <w:webHidden/>
          </w:rPr>
          <w:fldChar w:fldCharType="begin"/>
        </w:r>
        <w:r w:rsidR="00E06FFF">
          <w:rPr>
            <w:noProof/>
            <w:webHidden/>
          </w:rPr>
          <w:instrText xml:space="preserve"> PAGEREF _Toc197616693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1B018A58" w14:textId="5FC6A046"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4" w:history="1">
        <w:r w:rsidR="00E06FFF" w:rsidRPr="00AB1905">
          <w:rPr>
            <w:rStyle w:val="Hipercze"/>
            <w:noProof/>
          </w:rPr>
          <w:t>1.5.15.</w:t>
        </w:r>
        <w:r w:rsidR="00E06FFF">
          <w:rPr>
            <w:rFonts w:asciiTheme="minorHAnsi" w:eastAsiaTheme="minorEastAsia" w:hAnsiTheme="minorHAnsi"/>
            <w:noProof/>
            <w:sz w:val="22"/>
            <w:lang w:eastAsia="pl-PL"/>
          </w:rPr>
          <w:tab/>
        </w:r>
        <w:r w:rsidR="00E06FFF" w:rsidRPr="00AB1905">
          <w:rPr>
            <w:rStyle w:val="Hipercze"/>
            <w:noProof/>
          </w:rPr>
          <w:t>Osłona kabla</w:t>
        </w:r>
        <w:r w:rsidR="00E06FFF">
          <w:rPr>
            <w:noProof/>
            <w:webHidden/>
          </w:rPr>
          <w:tab/>
        </w:r>
        <w:r w:rsidR="00E06FFF">
          <w:rPr>
            <w:noProof/>
            <w:webHidden/>
          </w:rPr>
          <w:fldChar w:fldCharType="begin"/>
        </w:r>
        <w:r w:rsidR="00E06FFF">
          <w:rPr>
            <w:noProof/>
            <w:webHidden/>
          </w:rPr>
          <w:instrText xml:space="preserve"> PAGEREF _Toc197616694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25250047" w14:textId="06E595EC"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5" w:history="1">
        <w:r w:rsidR="00E06FFF" w:rsidRPr="00AB1905">
          <w:rPr>
            <w:rStyle w:val="Hipercze"/>
            <w:noProof/>
          </w:rPr>
          <w:t>1.5.16.</w:t>
        </w:r>
        <w:r w:rsidR="00E06FFF">
          <w:rPr>
            <w:rFonts w:asciiTheme="minorHAnsi" w:eastAsiaTheme="minorEastAsia" w:hAnsiTheme="minorHAnsi"/>
            <w:noProof/>
            <w:sz w:val="22"/>
            <w:lang w:eastAsia="pl-PL"/>
          </w:rPr>
          <w:tab/>
        </w:r>
        <w:r w:rsidR="00E06FFF" w:rsidRPr="00AB1905">
          <w:rPr>
            <w:rStyle w:val="Hipercze"/>
            <w:noProof/>
          </w:rPr>
          <w:t>Przykrycie</w:t>
        </w:r>
        <w:r w:rsidR="00E06FFF">
          <w:rPr>
            <w:noProof/>
            <w:webHidden/>
          </w:rPr>
          <w:tab/>
        </w:r>
        <w:r w:rsidR="00E06FFF">
          <w:rPr>
            <w:noProof/>
            <w:webHidden/>
          </w:rPr>
          <w:fldChar w:fldCharType="begin"/>
        </w:r>
        <w:r w:rsidR="00E06FFF">
          <w:rPr>
            <w:noProof/>
            <w:webHidden/>
          </w:rPr>
          <w:instrText xml:space="preserve"> PAGEREF _Toc197616695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17886103" w14:textId="7FEF3BDF"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6" w:history="1">
        <w:r w:rsidR="00E06FFF" w:rsidRPr="00AB1905">
          <w:rPr>
            <w:rStyle w:val="Hipercze"/>
            <w:noProof/>
          </w:rPr>
          <w:t>1.5.17.</w:t>
        </w:r>
        <w:r w:rsidR="00E06FFF">
          <w:rPr>
            <w:rFonts w:asciiTheme="minorHAnsi" w:eastAsiaTheme="minorEastAsia" w:hAnsiTheme="minorHAnsi"/>
            <w:noProof/>
            <w:sz w:val="22"/>
            <w:lang w:eastAsia="pl-PL"/>
          </w:rPr>
          <w:tab/>
        </w:r>
        <w:r w:rsidR="00E06FFF" w:rsidRPr="00AB1905">
          <w:rPr>
            <w:rStyle w:val="Hipercze"/>
            <w:noProof/>
          </w:rPr>
          <w:t>Skrzyżowanie</w:t>
        </w:r>
        <w:r w:rsidR="00E06FFF">
          <w:rPr>
            <w:noProof/>
            <w:webHidden/>
          </w:rPr>
          <w:tab/>
        </w:r>
        <w:r w:rsidR="00E06FFF">
          <w:rPr>
            <w:noProof/>
            <w:webHidden/>
          </w:rPr>
          <w:fldChar w:fldCharType="begin"/>
        </w:r>
        <w:r w:rsidR="00E06FFF">
          <w:rPr>
            <w:noProof/>
            <w:webHidden/>
          </w:rPr>
          <w:instrText xml:space="preserve"> PAGEREF _Toc197616696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65FE72ED" w14:textId="703A9997"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7" w:history="1">
        <w:r w:rsidR="00E06FFF" w:rsidRPr="00AB1905">
          <w:rPr>
            <w:rStyle w:val="Hipercze"/>
            <w:noProof/>
          </w:rPr>
          <w:t>1.5.18.</w:t>
        </w:r>
        <w:r w:rsidR="00E06FFF">
          <w:rPr>
            <w:rFonts w:asciiTheme="minorHAnsi" w:eastAsiaTheme="minorEastAsia" w:hAnsiTheme="minorHAnsi"/>
            <w:noProof/>
            <w:sz w:val="22"/>
            <w:lang w:eastAsia="pl-PL"/>
          </w:rPr>
          <w:tab/>
        </w:r>
        <w:r w:rsidR="00E06FFF" w:rsidRPr="00AB1905">
          <w:rPr>
            <w:rStyle w:val="Hipercze"/>
            <w:noProof/>
          </w:rPr>
          <w:t>Zbliżenie</w:t>
        </w:r>
        <w:r w:rsidR="00E06FFF">
          <w:rPr>
            <w:noProof/>
            <w:webHidden/>
          </w:rPr>
          <w:tab/>
        </w:r>
        <w:r w:rsidR="00E06FFF">
          <w:rPr>
            <w:noProof/>
            <w:webHidden/>
          </w:rPr>
          <w:fldChar w:fldCharType="begin"/>
        </w:r>
        <w:r w:rsidR="00E06FFF">
          <w:rPr>
            <w:noProof/>
            <w:webHidden/>
          </w:rPr>
          <w:instrText xml:space="preserve"> PAGEREF _Toc197616697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6D8BC8D5" w14:textId="16B8D8E0"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8" w:history="1">
        <w:r w:rsidR="00E06FFF" w:rsidRPr="00AB1905">
          <w:rPr>
            <w:rStyle w:val="Hipercze"/>
            <w:noProof/>
          </w:rPr>
          <w:t>1.5.19.</w:t>
        </w:r>
        <w:r w:rsidR="00E06FFF">
          <w:rPr>
            <w:rFonts w:asciiTheme="minorHAnsi" w:eastAsiaTheme="minorEastAsia" w:hAnsiTheme="minorHAnsi"/>
            <w:noProof/>
            <w:sz w:val="22"/>
            <w:lang w:eastAsia="pl-PL"/>
          </w:rPr>
          <w:tab/>
        </w:r>
        <w:r w:rsidR="00E06FFF" w:rsidRPr="00AB1905">
          <w:rPr>
            <w:rStyle w:val="Hipercze"/>
            <w:noProof/>
          </w:rPr>
          <w:t>Przepust kablowy</w:t>
        </w:r>
        <w:r w:rsidR="00E06FFF">
          <w:rPr>
            <w:noProof/>
            <w:webHidden/>
          </w:rPr>
          <w:tab/>
        </w:r>
        <w:r w:rsidR="00E06FFF">
          <w:rPr>
            <w:noProof/>
            <w:webHidden/>
          </w:rPr>
          <w:fldChar w:fldCharType="begin"/>
        </w:r>
        <w:r w:rsidR="00E06FFF">
          <w:rPr>
            <w:noProof/>
            <w:webHidden/>
          </w:rPr>
          <w:instrText xml:space="preserve"> PAGEREF _Toc197616698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26A4924F" w14:textId="6BCD435E"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699" w:history="1">
        <w:r w:rsidR="00E06FFF" w:rsidRPr="00AB1905">
          <w:rPr>
            <w:rStyle w:val="Hipercze"/>
            <w:noProof/>
          </w:rPr>
          <w:t>1.5.20.</w:t>
        </w:r>
        <w:r w:rsidR="00E06FFF">
          <w:rPr>
            <w:rFonts w:asciiTheme="minorHAnsi" w:eastAsiaTheme="minorEastAsia" w:hAnsiTheme="minorHAnsi"/>
            <w:noProof/>
            <w:sz w:val="22"/>
            <w:lang w:eastAsia="pl-PL"/>
          </w:rPr>
          <w:tab/>
        </w:r>
        <w:r w:rsidR="00E06FFF" w:rsidRPr="00AB1905">
          <w:rPr>
            <w:rStyle w:val="Hipercze"/>
            <w:noProof/>
          </w:rPr>
          <w:t>Tabliczka bezpiecznikowa</w:t>
        </w:r>
        <w:r w:rsidR="00E06FFF">
          <w:rPr>
            <w:noProof/>
            <w:webHidden/>
          </w:rPr>
          <w:tab/>
        </w:r>
        <w:r w:rsidR="00E06FFF">
          <w:rPr>
            <w:noProof/>
            <w:webHidden/>
          </w:rPr>
          <w:fldChar w:fldCharType="begin"/>
        </w:r>
        <w:r w:rsidR="00E06FFF">
          <w:rPr>
            <w:noProof/>
            <w:webHidden/>
          </w:rPr>
          <w:instrText xml:space="preserve"> PAGEREF _Toc197616699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128DAF27" w14:textId="6D9F8D0B"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00" w:history="1">
        <w:r w:rsidR="00E06FFF" w:rsidRPr="00AB1905">
          <w:rPr>
            <w:rStyle w:val="Hipercze"/>
            <w:noProof/>
          </w:rPr>
          <w:t>1.5.21.</w:t>
        </w:r>
        <w:r w:rsidR="00E06FFF">
          <w:rPr>
            <w:rFonts w:asciiTheme="minorHAnsi" w:eastAsiaTheme="minorEastAsia" w:hAnsiTheme="minorHAnsi"/>
            <w:noProof/>
            <w:sz w:val="22"/>
            <w:lang w:eastAsia="pl-PL"/>
          </w:rPr>
          <w:tab/>
        </w:r>
        <w:r w:rsidR="00E06FFF" w:rsidRPr="00AB1905">
          <w:rPr>
            <w:rStyle w:val="Hipercze"/>
            <w:noProof/>
          </w:rPr>
          <w:t>Latarnia</w:t>
        </w:r>
        <w:r w:rsidR="00E06FFF">
          <w:rPr>
            <w:noProof/>
            <w:webHidden/>
          </w:rPr>
          <w:tab/>
        </w:r>
        <w:r w:rsidR="00E06FFF">
          <w:rPr>
            <w:noProof/>
            <w:webHidden/>
          </w:rPr>
          <w:fldChar w:fldCharType="begin"/>
        </w:r>
        <w:r w:rsidR="00E06FFF">
          <w:rPr>
            <w:noProof/>
            <w:webHidden/>
          </w:rPr>
          <w:instrText xml:space="preserve"> PAGEREF _Toc197616700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60852576" w14:textId="4864024F"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01" w:history="1">
        <w:r w:rsidR="00E06FFF" w:rsidRPr="00AB1905">
          <w:rPr>
            <w:rStyle w:val="Hipercze"/>
            <w:noProof/>
          </w:rPr>
          <w:t>1.5.22.</w:t>
        </w:r>
        <w:r w:rsidR="00E06FFF">
          <w:rPr>
            <w:rFonts w:asciiTheme="minorHAnsi" w:eastAsiaTheme="minorEastAsia" w:hAnsiTheme="minorHAnsi"/>
            <w:noProof/>
            <w:sz w:val="22"/>
            <w:lang w:eastAsia="pl-PL"/>
          </w:rPr>
          <w:tab/>
        </w:r>
        <w:r w:rsidR="00E06FFF" w:rsidRPr="00AB1905">
          <w:rPr>
            <w:rStyle w:val="Hipercze"/>
            <w:noProof/>
          </w:rPr>
          <w:t>Gestor sieci.</w:t>
        </w:r>
        <w:r w:rsidR="00E06FFF">
          <w:rPr>
            <w:noProof/>
            <w:webHidden/>
          </w:rPr>
          <w:tab/>
        </w:r>
        <w:r w:rsidR="00E06FFF">
          <w:rPr>
            <w:noProof/>
            <w:webHidden/>
          </w:rPr>
          <w:fldChar w:fldCharType="begin"/>
        </w:r>
        <w:r w:rsidR="00E06FFF">
          <w:rPr>
            <w:noProof/>
            <w:webHidden/>
          </w:rPr>
          <w:instrText xml:space="preserve"> PAGEREF _Toc197616701 \h </w:instrText>
        </w:r>
        <w:r w:rsidR="00E06FFF">
          <w:rPr>
            <w:noProof/>
            <w:webHidden/>
          </w:rPr>
        </w:r>
        <w:r w:rsidR="00E06FFF">
          <w:rPr>
            <w:noProof/>
            <w:webHidden/>
          </w:rPr>
          <w:fldChar w:fldCharType="separate"/>
        </w:r>
        <w:r w:rsidR="00E06FFF">
          <w:rPr>
            <w:noProof/>
            <w:webHidden/>
          </w:rPr>
          <w:t>9</w:t>
        </w:r>
        <w:r w:rsidR="00E06FFF">
          <w:rPr>
            <w:noProof/>
            <w:webHidden/>
          </w:rPr>
          <w:fldChar w:fldCharType="end"/>
        </w:r>
      </w:hyperlink>
    </w:p>
    <w:p w14:paraId="6EFB05D8" w14:textId="44042997" w:rsidR="00E06FFF" w:rsidRDefault="00E279B2" w:rsidP="00E06FFF">
      <w:pPr>
        <w:pStyle w:val="Spistreci2"/>
        <w:rPr>
          <w:rFonts w:asciiTheme="minorHAnsi" w:eastAsiaTheme="minorEastAsia" w:hAnsiTheme="minorHAnsi" w:cstheme="minorBidi"/>
          <w:sz w:val="22"/>
          <w:lang w:eastAsia="pl-PL"/>
        </w:rPr>
      </w:pPr>
      <w:hyperlink w:anchor="_Toc197616702" w:history="1">
        <w:r w:rsidR="00E06FFF" w:rsidRPr="00AB1905">
          <w:rPr>
            <w:rStyle w:val="Hipercze"/>
          </w:rPr>
          <w:t>1.6.</w:t>
        </w:r>
        <w:r w:rsidR="00E06FFF">
          <w:rPr>
            <w:rFonts w:asciiTheme="minorHAnsi" w:eastAsiaTheme="minorEastAsia" w:hAnsiTheme="minorHAnsi" w:cstheme="minorBidi"/>
            <w:sz w:val="22"/>
            <w:lang w:eastAsia="pl-PL"/>
          </w:rPr>
          <w:tab/>
        </w:r>
        <w:r w:rsidR="00E06FFF" w:rsidRPr="00AB1905">
          <w:rPr>
            <w:rStyle w:val="Hipercze"/>
          </w:rPr>
          <w:t>Ogólne wymagania dotyczące robót</w:t>
        </w:r>
        <w:r w:rsidR="00E06FFF">
          <w:rPr>
            <w:webHidden/>
          </w:rPr>
          <w:tab/>
        </w:r>
        <w:r w:rsidR="00E06FFF">
          <w:rPr>
            <w:webHidden/>
          </w:rPr>
          <w:fldChar w:fldCharType="begin"/>
        </w:r>
        <w:r w:rsidR="00E06FFF">
          <w:rPr>
            <w:webHidden/>
          </w:rPr>
          <w:instrText xml:space="preserve"> PAGEREF _Toc197616702 \h </w:instrText>
        </w:r>
        <w:r w:rsidR="00E06FFF">
          <w:rPr>
            <w:webHidden/>
          </w:rPr>
        </w:r>
        <w:r w:rsidR="00E06FFF">
          <w:rPr>
            <w:webHidden/>
          </w:rPr>
          <w:fldChar w:fldCharType="separate"/>
        </w:r>
        <w:r w:rsidR="00E06FFF">
          <w:rPr>
            <w:webHidden/>
          </w:rPr>
          <w:t>10</w:t>
        </w:r>
        <w:r w:rsidR="00E06FFF">
          <w:rPr>
            <w:webHidden/>
          </w:rPr>
          <w:fldChar w:fldCharType="end"/>
        </w:r>
      </w:hyperlink>
    </w:p>
    <w:p w14:paraId="2F1C117A" w14:textId="2D8A49FF"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03" w:history="1">
        <w:r w:rsidR="00E06FFF" w:rsidRPr="00AB1905">
          <w:rPr>
            <w:rStyle w:val="Hipercze"/>
            <w:noProof/>
          </w:rPr>
          <w:t>2.</w:t>
        </w:r>
        <w:r w:rsidR="00E06FFF">
          <w:rPr>
            <w:rFonts w:asciiTheme="minorHAnsi" w:eastAsiaTheme="minorEastAsia" w:hAnsiTheme="minorHAnsi"/>
            <w:noProof/>
            <w:sz w:val="22"/>
            <w:lang w:eastAsia="pl-PL"/>
          </w:rPr>
          <w:tab/>
        </w:r>
        <w:r w:rsidR="00E06FFF" w:rsidRPr="00AB1905">
          <w:rPr>
            <w:rStyle w:val="Hipercze"/>
            <w:noProof/>
          </w:rPr>
          <w:t>MATERIAŁY</w:t>
        </w:r>
        <w:r w:rsidR="00E06FFF">
          <w:rPr>
            <w:noProof/>
            <w:webHidden/>
          </w:rPr>
          <w:tab/>
        </w:r>
        <w:r w:rsidR="00E06FFF">
          <w:rPr>
            <w:noProof/>
            <w:webHidden/>
          </w:rPr>
          <w:fldChar w:fldCharType="begin"/>
        </w:r>
        <w:r w:rsidR="00E06FFF">
          <w:rPr>
            <w:noProof/>
            <w:webHidden/>
          </w:rPr>
          <w:instrText xml:space="preserve"> PAGEREF _Toc197616703 \h </w:instrText>
        </w:r>
        <w:r w:rsidR="00E06FFF">
          <w:rPr>
            <w:noProof/>
            <w:webHidden/>
          </w:rPr>
        </w:r>
        <w:r w:rsidR="00E06FFF">
          <w:rPr>
            <w:noProof/>
            <w:webHidden/>
          </w:rPr>
          <w:fldChar w:fldCharType="separate"/>
        </w:r>
        <w:r w:rsidR="00E06FFF">
          <w:rPr>
            <w:noProof/>
            <w:webHidden/>
          </w:rPr>
          <w:t>10</w:t>
        </w:r>
        <w:r w:rsidR="00E06FFF">
          <w:rPr>
            <w:noProof/>
            <w:webHidden/>
          </w:rPr>
          <w:fldChar w:fldCharType="end"/>
        </w:r>
      </w:hyperlink>
    </w:p>
    <w:p w14:paraId="62D73F46" w14:textId="7397715C" w:rsidR="00E06FFF" w:rsidRDefault="00E279B2" w:rsidP="00E06FFF">
      <w:pPr>
        <w:pStyle w:val="Spistreci2"/>
        <w:rPr>
          <w:rFonts w:asciiTheme="minorHAnsi" w:eastAsiaTheme="minorEastAsia" w:hAnsiTheme="minorHAnsi" w:cstheme="minorBidi"/>
          <w:sz w:val="22"/>
          <w:lang w:eastAsia="pl-PL"/>
        </w:rPr>
      </w:pPr>
      <w:hyperlink w:anchor="_Toc197616704" w:history="1">
        <w:r w:rsidR="00E06FFF" w:rsidRPr="00AB1905">
          <w:rPr>
            <w:rStyle w:val="Hipercze"/>
          </w:rPr>
          <w:t>2.1.</w:t>
        </w:r>
        <w:r w:rsidR="00E06FFF">
          <w:rPr>
            <w:rFonts w:asciiTheme="minorHAnsi" w:eastAsiaTheme="minorEastAsia" w:hAnsiTheme="minorHAnsi" w:cstheme="minorBidi"/>
            <w:sz w:val="22"/>
            <w:lang w:eastAsia="pl-PL"/>
          </w:rPr>
          <w:tab/>
        </w:r>
        <w:r w:rsidR="00E06FFF" w:rsidRPr="00AB1905">
          <w:rPr>
            <w:rStyle w:val="Hipercze"/>
          </w:rPr>
          <w:t>Ogólne wymagania dotyczące materiałów</w:t>
        </w:r>
        <w:r w:rsidR="00E06FFF">
          <w:rPr>
            <w:webHidden/>
          </w:rPr>
          <w:tab/>
        </w:r>
        <w:r w:rsidR="00E06FFF">
          <w:rPr>
            <w:webHidden/>
          </w:rPr>
          <w:fldChar w:fldCharType="begin"/>
        </w:r>
        <w:r w:rsidR="00E06FFF">
          <w:rPr>
            <w:webHidden/>
          </w:rPr>
          <w:instrText xml:space="preserve"> PAGEREF _Toc197616704 \h </w:instrText>
        </w:r>
        <w:r w:rsidR="00E06FFF">
          <w:rPr>
            <w:webHidden/>
          </w:rPr>
        </w:r>
        <w:r w:rsidR="00E06FFF">
          <w:rPr>
            <w:webHidden/>
          </w:rPr>
          <w:fldChar w:fldCharType="separate"/>
        </w:r>
        <w:r w:rsidR="00E06FFF">
          <w:rPr>
            <w:webHidden/>
          </w:rPr>
          <w:t>10</w:t>
        </w:r>
        <w:r w:rsidR="00E06FFF">
          <w:rPr>
            <w:webHidden/>
          </w:rPr>
          <w:fldChar w:fldCharType="end"/>
        </w:r>
      </w:hyperlink>
    </w:p>
    <w:p w14:paraId="76A344FB" w14:textId="6AACD71E" w:rsidR="00E06FFF" w:rsidRDefault="00E279B2" w:rsidP="00E06FFF">
      <w:pPr>
        <w:pStyle w:val="Spistreci2"/>
        <w:rPr>
          <w:rFonts w:asciiTheme="minorHAnsi" w:eastAsiaTheme="minorEastAsia" w:hAnsiTheme="minorHAnsi" w:cstheme="minorBidi"/>
          <w:sz w:val="22"/>
          <w:lang w:eastAsia="pl-PL"/>
        </w:rPr>
      </w:pPr>
      <w:hyperlink w:anchor="_Toc197616705" w:history="1">
        <w:r w:rsidR="00E06FFF" w:rsidRPr="00AB1905">
          <w:rPr>
            <w:rStyle w:val="Hipercze"/>
          </w:rPr>
          <w:t>2.2.</w:t>
        </w:r>
        <w:r w:rsidR="00E06FFF">
          <w:rPr>
            <w:rFonts w:asciiTheme="minorHAnsi" w:eastAsiaTheme="minorEastAsia" w:hAnsiTheme="minorHAnsi" w:cstheme="minorBidi"/>
            <w:sz w:val="22"/>
            <w:lang w:eastAsia="pl-PL"/>
          </w:rPr>
          <w:tab/>
        </w:r>
        <w:r w:rsidR="00E06FFF" w:rsidRPr="00AB1905">
          <w:rPr>
            <w:rStyle w:val="Hipercze"/>
          </w:rPr>
          <w:t>Linie kablowe</w:t>
        </w:r>
        <w:r w:rsidR="00E06FFF">
          <w:rPr>
            <w:webHidden/>
          </w:rPr>
          <w:tab/>
        </w:r>
        <w:r w:rsidR="00E06FFF">
          <w:rPr>
            <w:webHidden/>
          </w:rPr>
          <w:fldChar w:fldCharType="begin"/>
        </w:r>
        <w:r w:rsidR="00E06FFF">
          <w:rPr>
            <w:webHidden/>
          </w:rPr>
          <w:instrText xml:space="preserve"> PAGEREF _Toc197616705 \h </w:instrText>
        </w:r>
        <w:r w:rsidR="00E06FFF">
          <w:rPr>
            <w:webHidden/>
          </w:rPr>
        </w:r>
        <w:r w:rsidR="00E06FFF">
          <w:rPr>
            <w:webHidden/>
          </w:rPr>
          <w:fldChar w:fldCharType="separate"/>
        </w:r>
        <w:r w:rsidR="00E06FFF">
          <w:rPr>
            <w:webHidden/>
          </w:rPr>
          <w:t>11</w:t>
        </w:r>
        <w:r w:rsidR="00E06FFF">
          <w:rPr>
            <w:webHidden/>
          </w:rPr>
          <w:fldChar w:fldCharType="end"/>
        </w:r>
      </w:hyperlink>
    </w:p>
    <w:p w14:paraId="709A483E" w14:textId="675382FB" w:rsidR="00E06FFF" w:rsidRDefault="00E279B2" w:rsidP="00E06FFF">
      <w:pPr>
        <w:pStyle w:val="Spistreci2"/>
        <w:rPr>
          <w:rFonts w:asciiTheme="minorHAnsi" w:eastAsiaTheme="minorEastAsia" w:hAnsiTheme="minorHAnsi" w:cstheme="minorBidi"/>
          <w:sz w:val="22"/>
          <w:lang w:eastAsia="pl-PL"/>
        </w:rPr>
      </w:pPr>
      <w:hyperlink w:anchor="_Toc197616706" w:history="1">
        <w:r w:rsidR="00E06FFF" w:rsidRPr="00AB1905">
          <w:rPr>
            <w:rStyle w:val="Hipercze"/>
          </w:rPr>
          <w:t>2.3.</w:t>
        </w:r>
        <w:r w:rsidR="00E06FFF">
          <w:rPr>
            <w:rFonts w:asciiTheme="minorHAnsi" w:eastAsiaTheme="minorEastAsia" w:hAnsiTheme="minorHAnsi" w:cstheme="minorBidi"/>
            <w:sz w:val="22"/>
            <w:lang w:eastAsia="pl-PL"/>
          </w:rPr>
          <w:tab/>
        </w:r>
        <w:r w:rsidR="00E06FFF" w:rsidRPr="00AB1905">
          <w:rPr>
            <w:rStyle w:val="Hipercze"/>
          </w:rPr>
          <w:t>Rury ochronne</w:t>
        </w:r>
        <w:r w:rsidR="00E06FFF">
          <w:rPr>
            <w:webHidden/>
          </w:rPr>
          <w:tab/>
        </w:r>
        <w:r w:rsidR="00E06FFF">
          <w:rPr>
            <w:webHidden/>
          </w:rPr>
          <w:fldChar w:fldCharType="begin"/>
        </w:r>
        <w:r w:rsidR="00E06FFF">
          <w:rPr>
            <w:webHidden/>
          </w:rPr>
          <w:instrText xml:space="preserve"> PAGEREF _Toc197616706 \h </w:instrText>
        </w:r>
        <w:r w:rsidR="00E06FFF">
          <w:rPr>
            <w:webHidden/>
          </w:rPr>
        </w:r>
        <w:r w:rsidR="00E06FFF">
          <w:rPr>
            <w:webHidden/>
          </w:rPr>
          <w:fldChar w:fldCharType="separate"/>
        </w:r>
        <w:r w:rsidR="00E06FFF">
          <w:rPr>
            <w:webHidden/>
          </w:rPr>
          <w:t>12</w:t>
        </w:r>
        <w:r w:rsidR="00E06FFF">
          <w:rPr>
            <w:webHidden/>
          </w:rPr>
          <w:fldChar w:fldCharType="end"/>
        </w:r>
      </w:hyperlink>
    </w:p>
    <w:p w14:paraId="69D2647D" w14:textId="2E9B6FB3" w:rsidR="00E06FFF" w:rsidRDefault="00E279B2" w:rsidP="00E06FFF">
      <w:pPr>
        <w:pStyle w:val="Spistreci2"/>
        <w:rPr>
          <w:rFonts w:asciiTheme="minorHAnsi" w:eastAsiaTheme="minorEastAsia" w:hAnsiTheme="minorHAnsi" w:cstheme="minorBidi"/>
          <w:sz w:val="22"/>
          <w:lang w:eastAsia="pl-PL"/>
        </w:rPr>
      </w:pPr>
      <w:hyperlink w:anchor="_Toc197616707" w:history="1">
        <w:r w:rsidR="00E06FFF" w:rsidRPr="00AB1905">
          <w:rPr>
            <w:rStyle w:val="Hipercze"/>
          </w:rPr>
          <w:t>2.4.</w:t>
        </w:r>
        <w:r w:rsidR="00E06FFF">
          <w:rPr>
            <w:rFonts w:asciiTheme="minorHAnsi" w:eastAsiaTheme="minorEastAsia" w:hAnsiTheme="minorHAnsi" w:cstheme="minorBidi"/>
            <w:sz w:val="22"/>
            <w:lang w:eastAsia="pl-PL"/>
          </w:rPr>
          <w:tab/>
        </w:r>
        <w:r w:rsidR="00E06FFF" w:rsidRPr="00AB1905">
          <w:rPr>
            <w:rStyle w:val="Hipercze"/>
          </w:rPr>
          <w:t>Słupy i maszty oświetleniowe</w:t>
        </w:r>
        <w:r w:rsidR="00E06FFF">
          <w:rPr>
            <w:webHidden/>
          </w:rPr>
          <w:tab/>
        </w:r>
        <w:r w:rsidR="00E06FFF">
          <w:rPr>
            <w:webHidden/>
          </w:rPr>
          <w:fldChar w:fldCharType="begin"/>
        </w:r>
        <w:r w:rsidR="00E06FFF">
          <w:rPr>
            <w:webHidden/>
          </w:rPr>
          <w:instrText xml:space="preserve"> PAGEREF _Toc197616707 \h </w:instrText>
        </w:r>
        <w:r w:rsidR="00E06FFF">
          <w:rPr>
            <w:webHidden/>
          </w:rPr>
        </w:r>
        <w:r w:rsidR="00E06FFF">
          <w:rPr>
            <w:webHidden/>
          </w:rPr>
          <w:fldChar w:fldCharType="separate"/>
        </w:r>
        <w:r w:rsidR="00E06FFF">
          <w:rPr>
            <w:webHidden/>
          </w:rPr>
          <w:t>13</w:t>
        </w:r>
        <w:r w:rsidR="00E06FFF">
          <w:rPr>
            <w:webHidden/>
          </w:rPr>
          <w:fldChar w:fldCharType="end"/>
        </w:r>
      </w:hyperlink>
    </w:p>
    <w:p w14:paraId="4765F3E4" w14:textId="63CAE90D" w:rsidR="00E06FFF" w:rsidRDefault="00E279B2" w:rsidP="00E06FFF">
      <w:pPr>
        <w:pStyle w:val="Spistreci2"/>
        <w:rPr>
          <w:rFonts w:asciiTheme="minorHAnsi" w:eastAsiaTheme="minorEastAsia" w:hAnsiTheme="minorHAnsi" w:cstheme="minorBidi"/>
          <w:sz w:val="22"/>
          <w:lang w:eastAsia="pl-PL"/>
        </w:rPr>
      </w:pPr>
      <w:hyperlink w:anchor="_Toc197616708" w:history="1">
        <w:r w:rsidR="00E06FFF" w:rsidRPr="00AB1905">
          <w:rPr>
            <w:rStyle w:val="Hipercze"/>
          </w:rPr>
          <w:t>2.5.</w:t>
        </w:r>
        <w:r w:rsidR="00E06FFF">
          <w:rPr>
            <w:rFonts w:asciiTheme="minorHAnsi" w:eastAsiaTheme="minorEastAsia" w:hAnsiTheme="minorHAnsi" w:cstheme="minorBidi"/>
            <w:sz w:val="22"/>
            <w:lang w:eastAsia="pl-PL"/>
          </w:rPr>
          <w:tab/>
        </w:r>
        <w:r w:rsidR="00E06FFF" w:rsidRPr="00AB1905">
          <w:rPr>
            <w:rStyle w:val="Hipercze"/>
          </w:rPr>
          <w:t>Wysięgniki</w:t>
        </w:r>
        <w:r w:rsidR="00E06FFF">
          <w:rPr>
            <w:webHidden/>
          </w:rPr>
          <w:tab/>
        </w:r>
        <w:r w:rsidR="00E06FFF">
          <w:rPr>
            <w:webHidden/>
          </w:rPr>
          <w:fldChar w:fldCharType="begin"/>
        </w:r>
        <w:r w:rsidR="00E06FFF">
          <w:rPr>
            <w:webHidden/>
          </w:rPr>
          <w:instrText xml:space="preserve"> PAGEREF _Toc197616708 \h </w:instrText>
        </w:r>
        <w:r w:rsidR="00E06FFF">
          <w:rPr>
            <w:webHidden/>
          </w:rPr>
        </w:r>
        <w:r w:rsidR="00E06FFF">
          <w:rPr>
            <w:webHidden/>
          </w:rPr>
          <w:fldChar w:fldCharType="separate"/>
        </w:r>
        <w:r w:rsidR="00E06FFF">
          <w:rPr>
            <w:webHidden/>
          </w:rPr>
          <w:t>19</w:t>
        </w:r>
        <w:r w:rsidR="00E06FFF">
          <w:rPr>
            <w:webHidden/>
          </w:rPr>
          <w:fldChar w:fldCharType="end"/>
        </w:r>
      </w:hyperlink>
    </w:p>
    <w:p w14:paraId="2D4A3B8F" w14:textId="73D7D27F" w:rsidR="00E06FFF" w:rsidRDefault="00E279B2" w:rsidP="00E06FFF">
      <w:pPr>
        <w:pStyle w:val="Spistreci2"/>
        <w:rPr>
          <w:rFonts w:asciiTheme="minorHAnsi" w:eastAsiaTheme="minorEastAsia" w:hAnsiTheme="minorHAnsi" w:cstheme="minorBidi"/>
          <w:sz w:val="22"/>
          <w:lang w:eastAsia="pl-PL"/>
        </w:rPr>
      </w:pPr>
      <w:hyperlink w:anchor="_Toc197616709" w:history="1">
        <w:r w:rsidR="00E06FFF" w:rsidRPr="00AB1905">
          <w:rPr>
            <w:rStyle w:val="Hipercze"/>
          </w:rPr>
          <w:t>2.6.</w:t>
        </w:r>
        <w:r w:rsidR="00E06FFF">
          <w:rPr>
            <w:rFonts w:asciiTheme="minorHAnsi" w:eastAsiaTheme="minorEastAsia" w:hAnsiTheme="minorHAnsi" w:cstheme="minorBidi"/>
            <w:sz w:val="22"/>
            <w:lang w:eastAsia="pl-PL"/>
          </w:rPr>
          <w:tab/>
        </w:r>
        <w:r w:rsidR="00E06FFF" w:rsidRPr="00AB1905">
          <w:rPr>
            <w:rStyle w:val="Hipercze"/>
          </w:rPr>
          <w:t>Oprawy oświetleniowe</w:t>
        </w:r>
        <w:r w:rsidR="00E06FFF">
          <w:rPr>
            <w:webHidden/>
          </w:rPr>
          <w:tab/>
        </w:r>
        <w:r w:rsidR="00E06FFF">
          <w:rPr>
            <w:webHidden/>
          </w:rPr>
          <w:fldChar w:fldCharType="begin"/>
        </w:r>
        <w:r w:rsidR="00E06FFF">
          <w:rPr>
            <w:webHidden/>
          </w:rPr>
          <w:instrText xml:space="preserve"> PAGEREF _Toc197616709 \h </w:instrText>
        </w:r>
        <w:r w:rsidR="00E06FFF">
          <w:rPr>
            <w:webHidden/>
          </w:rPr>
        </w:r>
        <w:r w:rsidR="00E06FFF">
          <w:rPr>
            <w:webHidden/>
          </w:rPr>
          <w:fldChar w:fldCharType="separate"/>
        </w:r>
        <w:r w:rsidR="00E06FFF">
          <w:rPr>
            <w:webHidden/>
          </w:rPr>
          <w:t>20</w:t>
        </w:r>
        <w:r w:rsidR="00E06FFF">
          <w:rPr>
            <w:webHidden/>
          </w:rPr>
          <w:fldChar w:fldCharType="end"/>
        </w:r>
      </w:hyperlink>
    </w:p>
    <w:p w14:paraId="13DBAC9A" w14:textId="0B6D337A" w:rsidR="00E06FFF" w:rsidRDefault="00E279B2">
      <w:pPr>
        <w:pStyle w:val="Spistreci4"/>
        <w:tabs>
          <w:tab w:val="left" w:pos="1540"/>
          <w:tab w:val="right" w:leader="dot" w:pos="9062"/>
        </w:tabs>
        <w:rPr>
          <w:rFonts w:asciiTheme="minorHAnsi" w:eastAsiaTheme="minorEastAsia" w:hAnsiTheme="minorHAnsi"/>
          <w:noProof/>
          <w:sz w:val="22"/>
          <w:lang w:eastAsia="pl-PL"/>
        </w:rPr>
      </w:pPr>
      <w:hyperlink w:anchor="_Toc197616710" w:history="1">
        <w:r w:rsidR="00E06FFF" w:rsidRPr="00AB1905">
          <w:rPr>
            <w:rStyle w:val="Hipercze"/>
            <w:noProof/>
          </w:rPr>
          <w:t>2.6.1.</w:t>
        </w:r>
        <w:r w:rsidR="00E06FFF">
          <w:rPr>
            <w:rFonts w:asciiTheme="minorHAnsi" w:eastAsiaTheme="minorEastAsia" w:hAnsiTheme="minorHAnsi"/>
            <w:noProof/>
            <w:sz w:val="22"/>
            <w:lang w:eastAsia="pl-PL"/>
          </w:rPr>
          <w:tab/>
        </w:r>
        <w:r w:rsidR="00E06FFF" w:rsidRPr="00AB1905">
          <w:rPr>
            <w:rStyle w:val="Hipercze"/>
            <w:noProof/>
          </w:rPr>
          <w:t>Drogowe oprawy oświetleniowe wykonane w technologii LED (dalej: oprawy typu LED)</w:t>
        </w:r>
        <w:r w:rsidR="00E06FFF">
          <w:rPr>
            <w:noProof/>
            <w:webHidden/>
          </w:rPr>
          <w:tab/>
        </w:r>
        <w:r w:rsidR="00E06FFF">
          <w:rPr>
            <w:noProof/>
            <w:webHidden/>
          </w:rPr>
          <w:fldChar w:fldCharType="begin"/>
        </w:r>
        <w:r w:rsidR="00E06FFF">
          <w:rPr>
            <w:noProof/>
            <w:webHidden/>
          </w:rPr>
          <w:instrText xml:space="preserve"> PAGEREF _Toc197616710 \h </w:instrText>
        </w:r>
        <w:r w:rsidR="00E06FFF">
          <w:rPr>
            <w:noProof/>
            <w:webHidden/>
          </w:rPr>
        </w:r>
        <w:r w:rsidR="00E06FFF">
          <w:rPr>
            <w:noProof/>
            <w:webHidden/>
          </w:rPr>
          <w:fldChar w:fldCharType="separate"/>
        </w:r>
        <w:r w:rsidR="00E06FFF">
          <w:rPr>
            <w:noProof/>
            <w:webHidden/>
          </w:rPr>
          <w:t>24</w:t>
        </w:r>
        <w:r w:rsidR="00E06FFF">
          <w:rPr>
            <w:noProof/>
            <w:webHidden/>
          </w:rPr>
          <w:fldChar w:fldCharType="end"/>
        </w:r>
      </w:hyperlink>
    </w:p>
    <w:p w14:paraId="6D7946A4" w14:textId="4B22CAEC" w:rsidR="00E06FFF" w:rsidRDefault="00E279B2">
      <w:pPr>
        <w:pStyle w:val="Spistreci4"/>
        <w:tabs>
          <w:tab w:val="left" w:pos="1540"/>
          <w:tab w:val="right" w:leader="dot" w:pos="9062"/>
        </w:tabs>
        <w:rPr>
          <w:rFonts w:asciiTheme="minorHAnsi" w:eastAsiaTheme="minorEastAsia" w:hAnsiTheme="minorHAnsi"/>
          <w:noProof/>
          <w:sz w:val="22"/>
          <w:lang w:eastAsia="pl-PL"/>
        </w:rPr>
      </w:pPr>
      <w:hyperlink w:anchor="_Toc197616711" w:history="1">
        <w:r w:rsidR="00E06FFF" w:rsidRPr="00AB1905">
          <w:rPr>
            <w:rStyle w:val="Hipercze"/>
            <w:noProof/>
          </w:rPr>
          <w:t>2.6.2.</w:t>
        </w:r>
        <w:r w:rsidR="00E06FFF">
          <w:rPr>
            <w:rFonts w:asciiTheme="minorHAnsi" w:eastAsiaTheme="minorEastAsia" w:hAnsiTheme="minorHAnsi"/>
            <w:noProof/>
            <w:sz w:val="22"/>
            <w:lang w:eastAsia="pl-PL"/>
          </w:rPr>
          <w:tab/>
        </w:r>
        <w:r w:rsidR="00E06FFF" w:rsidRPr="00AB1905">
          <w:rPr>
            <w:rStyle w:val="Hipercze"/>
            <w:noProof/>
          </w:rPr>
          <w:t>Oprawy oświetleniowe dla potrzeb oświetlenia tuneli drogowych wykonane w technologii LED (dalej: oprawy typu LED).</w:t>
        </w:r>
        <w:r w:rsidR="00E06FFF">
          <w:rPr>
            <w:noProof/>
            <w:webHidden/>
          </w:rPr>
          <w:tab/>
        </w:r>
        <w:r w:rsidR="00E06FFF">
          <w:rPr>
            <w:noProof/>
            <w:webHidden/>
          </w:rPr>
          <w:fldChar w:fldCharType="begin"/>
        </w:r>
        <w:r w:rsidR="00E06FFF">
          <w:rPr>
            <w:noProof/>
            <w:webHidden/>
          </w:rPr>
          <w:instrText xml:space="preserve"> PAGEREF _Toc197616711 \h </w:instrText>
        </w:r>
        <w:r w:rsidR="00E06FFF">
          <w:rPr>
            <w:noProof/>
            <w:webHidden/>
          </w:rPr>
        </w:r>
        <w:r w:rsidR="00E06FFF">
          <w:rPr>
            <w:noProof/>
            <w:webHidden/>
          </w:rPr>
          <w:fldChar w:fldCharType="separate"/>
        </w:r>
        <w:r w:rsidR="00E06FFF">
          <w:rPr>
            <w:noProof/>
            <w:webHidden/>
          </w:rPr>
          <w:t>27</w:t>
        </w:r>
        <w:r w:rsidR="00E06FFF">
          <w:rPr>
            <w:noProof/>
            <w:webHidden/>
          </w:rPr>
          <w:fldChar w:fldCharType="end"/>
        </w:r>
      </w:hyperlink>
    </w:p>
    <w:p w14:paraId="6097F258" w14:textId="63D1A39B" w:rsidR="00E06FFF" w:rsidRDefault="00E279B2" w:rsidP="00E06FFF">
      <w:pPr>
        <w:pStyle w:val="Spistreci2"/>
        <w:rPr>
          <w:rFonts w:asciiTheme="minorHAnsi" w:eastAsiaTheme="minorEastAsia" w:hAnsiTheme="minorHAnsi" w:cstheme="minorBidi"/>
          <w:sz w:val="22"/>
          <w:lang w:eastAsia="pl-PL"/>
        </w:rPr>
      </w:pPr>
      <w:hyperlink w:anchor="_Toc197616712" w:history="1">
        <w:r w:rsidR="00E06FFF" w:rsidRPr="00AB1905">
          <w:rPr>
            <w:rStyle w:val="Hipercze"/>
          </w:rPr>
          <w:t>2.7.</w:t>
        </w:r>
        <w:r w:rsidR="00E06FFF">
          <w:rPr>
            <w:rFonts w:asciiTheme="minorHAnsi" w:eastAsiaTheme="minorEastAsia" w:hAnsiTheme="minorHAnsi" w:cstheme="minorBidi"/>
            <w:sz w:val="22"/>
            <w:lang w:eastAsia="pl-PL"/>
          </w:rPr>
          <w:tab/>
        </w:r>
        <w:r w:rsidR="00E06FFF" w:rsidRPr="00AB1905">
          <w:rPr>
            <w:rStyle w:val="Hipercze"/>
          </w:rPr>
          <w:t>Kablowe złącza słupowe (tabliczka zaciskowo-bezpiecznikowa)</w:t>
        </w:r>
        <w:r w:rsidR="00E06FFF">
          <w:rPr>
            <w:webHidden/>
          </w:rPr>
          <w:tab/>
        </w:r>
        <w:r w:rsidR="00E06FFF">
          <w:rPr>
            <w:webHidden/>
          </w:rPr>
          <w:fldChar w:fldCharType="begin"/>
        </w:r>
        <w:r w:rsidR="00E06FFF">
          <w:rPr>
            <w:webHidden/>
          </w:rPr>
          <w:instrText xml:space="preserve"> PAGEREF _Toc197616712 \h </w:instrText>
        </w:r>
        <w:r w:rsidR="00E06FFF">
          <w:rPr>
            <w:webHidden/>
          </w:rPr>
        </w:r>
        <w:r w:rsidR="00E06FFF">
          <w:rPr>
            <w:webHidden/>
          </w:rPr>
          <w:fldChar w:fldCharType="separate"/>
        </w:r>
        <w:r w:rsidR="00E06FFF">
          <w:rPr>
            <w:webHidden/>
          </w:rPr>
          <w:t>27</w:t>
        </w:r>
        <w:r w:rsidR="00E06FFF">
          <w:rPr>
            <w:webHidden/>
          </w:rPr>
          <w:fldChar w:fldCharType="end"/>
        </w:r>
      </w:hyperlink>
    </w:p>
    <w:p w14:paraId="4039020B" w14:textId="5616EFDF" w:rsidR="00E06FFF" w:rsidRDefault="00E279B2">
      <w:pPr>
        <w:pStyle w:val="Spistreci4"/>
        <w:tabs>
          <w:tab w:val="left" w:pos="1540"/>
          <w:tab w:val="right" w:leader="dot" w:pos="9062"/>
        </w:tabs>
        <w:rPr>
          <w:rFonts w:asciiTheme="minorHAnsi" w:eastAsiaTheme="minorEastAsia" w:hAnsiTheme="minorHAnsi"/>
          <w:noProof/>
          <w:sz w:val="22"/>
          <w:lang w:eastAsia="pl-PL"/>
        </w:rPr>
      </w:pPr>
      <w:hyperlink w:anchor="_Toc197616713" w:history="1">
        <w:r w:rsidR="00E06FFF" w:rsidRPr="00AB1905">
          <w:rPr>
            <w:rStyle w:val="Hipercze"/>
            <w:bCs/>
            <w:noProof/>
          </w:rPr>
          <w:t>2.7.1.</w:t>
        </w:r>
        <w:r w:rsidR="00E06FFF">
          <w:rPr>
            <w:rFonts w:asciiTheme="minorHAnsi" w:eastAsiaTheme="minorEastAsia" w:hAnsiTheme="minorHAnsi"/>
            <w:noProof/>
            <w:sz w:val="22"/>
            <w:lang w:eastAsia="pl-PL"/>
          </w:rPr>
          <w:tab/>
        </w:r>
        <w:r w:rsidR="00E06FFF" w:rsidRPr="00AB1905">
          <w:rPr>
            <w:rStyle w:val="Hipercze"/>
            <w:bCs/>
            <w:noProof/>
          </w:rPr>
          <w:t>Tabliczka zaciskowo-bezpiecznikowa słupa oświetleniowego</w:t>
        </w:r>
        <w:r w:rsidR="00E06FFF">
          <w:rPr>
            <w:noProof/>
            <w:webHidden/>
          </w:rPr>
          <w:tab/>
        </w:r>
        <w:r w:rsidR="00E06FFF">
          <w:rPr>
            <w:noProof/>
            <w:webHidden/>
          </w:rPr>
          <w:fldChar w:fldCharType="begin"/>
        </w:r>
        <w:r w:rsidR="00E06FFF">
          <w:rPr>
            <w:noProof/>
            <w:webHidden/>
          </w:rPr>
          <w:instrText xml:space="preserve"> PAGEREF _Toc197616713 \h </w:instrText>
        </w:r>
        <w:r w:rsidR="00E06FFF">
          <w:rPr>
            <w:noProof/>
            <w:webHidden/>
          </w:rPr>
        </w:r>
        <w:r w:rsidR="00E06FFF">
          <w:rPr>
            <w:noProof/>
            <w:webHidden/>
          </w:rPr>
          <w:fldChar w:fldCharType="separate"/>
        </w:r>
        <w:r w:rsidR="00E06FFF">
          <w:rPr>
            <w:noProof/>
            <w:webHidden/>
          </w:rPr>
          <w:t>27</w:t>
        </w:r>
        <w:r w:rsidR="00E06FFF">
          <w:rPr>
            <w:noProof/>
            <w:webHidden/>
          </w:rPr>
          <w:fldChar w:fldCharType="end"/>
        </w:r>
      </w:hyperlink>
    </w:p>
    <w:p w14:paraId="6610454C" w14:textId="6D131974" w:rsidR="00E06FFF" w:rsidRDefault="00E279B2">
      <w:pPr>
        <w:pStyle w:val="Spistreci4"/>
        <w:tabs>
          <w:tab w:val="left" w:pos="1540"/>
          <w:tab w:val="right" w:leader="dot" w:pos="9062"/>
        </w:tabs>
        <w:rPr>
          <w:rFonts w:asciiTheme="minorHAnsi" w:eastAsiaTheme="minorEastAsia" w:hAnsiTheme="minorHAnsi"/>
          <w:noProof/>
          <w:sz w:val="22"/>
          <w:lang w:eastAsia="pl-PL"/>
        </w:rPr>
      </w:pPr>
      <w:hyperlink w:anchor="_Toc197616714" w:history="1">
        <w:r w:rsidR="00E06FFF" w:rsidRPr="00AB1905">
          <w:rPr>
            <w:rStyle w:val="Hipercze"/>
            <w:noProof/>
          </w:rPr>
          <w:t>2.7.2.</w:t>
        </w:r>
        <w:r w:rsidR="00E06FFF">
          <w:rPr>
            <w:rFonts w:asciiTheme="minorHAnsi" w:eastAsiaTheme="minorEastAsia" w:hAnsiTheme="minorHAnsi"/>
            <w:noProof/>
            <w:sz w:val="22"/>
            <w:lang w:eastAsia="pl-PL"/>
          </w:rPr>
          <w:tab/>
        </w:r>
        <w:r w:rsidR="00E06FFF" w:rsidRPr="00AB1905">
          <w:rPr>
            <w:rStyle w:val="Hipercze"/>
            <w:bCs/>
            <w:noProof/>
          </w:rPr>
          <w:t>Wkładki bezpiecznikowe topikowe</w:t>
        </w:r>
        <w:r w:rsidR="00E06FFF">
          <w:rPr>
            <w:noProof/>
            <w:webHidden/>
          </w:rPr>
          <w:tab/>
        </w:r>
        <w:r w:rsidR="00E06FFF">
          <w:rPr>
            <w:noProof/>
            <w:webHidden/>
          </w:rPr>
          <w:fldChar w:fldCharType="begin"/>
        </w:r>
        <w:r w:rsidR="00E06FFF">
          <w:rPr>
            <w:noProof/>
            <w:webHidden/>
          </w:rPr>
          <w:instrText xml:space="preserve"> PAGEREF _Toc197616714 \h </w:instrText>
        </w:r>
        <w:r w:rsidR="00E06FFF">
          <w:rPr>
            <w:noProof/>
            <w:webHidden/>
          </w:rPr>
        </w:r>
        <w:r w:rsidR="00E06FFF">
          <w:rPr>
            <w:noProof/>
            <w:webHidden/>
          </w:rPr>
          <w:fldChar w:fldCharType="separate"/>
        </w:r>
        <w:r w:rsidR="00E06FFF">
          <w:rPr>
            <w:noProof/>
            <w:webHidden/>
          </w:rPr>
          <w:t>28</w:t>
        </w:r>
        <w:r w:rsidR="00E06FFF">
          <w:rPr>
            <w:noProof/>
            <w:webHidden/>
          </w:rPr>
          <w:fldChar w:fldCharType="end"/>
        </w:r>
      </w:hyperlink>
    </w:p>
    <w:p w14:paraId="193F64A1" w14:textId="71AC7C3D" w:rsidR="00E06FFF" w:rsidRDefault="00E279B2" w:rsidP="00E06FFF">
      <w:pPr>
        <w:pStyle w:val="Spistreci2"/>
        <w:rPr>
          <w:rFonts w:asciiTheme="minorHAnsi" w:eastAsiaTheme="minorEastAsia" w:hAnsiTheme="minorHAnsi" w:cstheme="minorBidi"/>
          <w:sz w:val="22"/>
          <w:lang w:eastAsia="pl-PL"/>
        </w:rPr>
      </w:pPr>
      <w:hyperlink w:anchor="_Toc197616715" w:history="1">
        <w:r w:rsidR="00E06FFF" w:rsidRPr="00AB1905">
          <w:rPr>
            <w:rStyle w:val="Hipercze"/>
          </w:rPr>
          <w:t>2.8.</w:t>
        </w:r>
        <w:r w:rsidR="00E06FFF">
          <w:rPr>
            <w:rFonts w:asciiTheme="minorHAnsi" w:eastAsiaTheme="minorEastAsia" w:hAnsiTheme="minorHAnsi" w:cstheme="minorBidi"/>
            <w:sz w:val="22"/>
            <w:lang w:eastAsia="pl-PL"/>
          </w:rPr>
          <w:tab/>
        </w:r>
        <w:r w:rsidR="00E06FFF" w:rsidRPr="00AB1905">
          <w:rPr>
            <w:rStyle w:val="Hipercze"/>
          </w:rPr>
          <w:t>Szafy  i złącza kablowe</w:t>
        </w:r>
        <w:r w:rsidR="00E06FFF">
          <w:rPr>
            <w:webHidden/>
          </w:rPr>
          <w:tab/>
        </w:r>
        <w:r w:rsidR="00E06FFF">
          <w:rPr>
            <w:webHidden/>
          </w:rPr>
          <w:fldChar w:fldCharType="begin"/>
        </w:r>
        <w:r w:rsidR="00E06FFF">
          <w:rPr>
            <w:webHidden/>
          </w:rPr>
          <w:instrText xml:space="preserve"> PAGEREF _Toc197616715 \h </w:instrText>
        </w:r>
        <w:r w:rsidR="00E06FFF">
          <w:rPr>
            <w:webHidden/>
          </w:rPr>
        </w:r>
        <w:r w:rsidR="00E06FFF">
          <w:rPr>
            <w:webHidden/>
          </w:rPr>
          <w:fldChar w:fldCharType="separate"/>
        </w:r>
        <w:r w:rsidR="00E06FFF">
          <w:rPr>
            <w:webHidden/>
          </w:rPr>
          <w:t>28</w:t>
        </w:r>
        <w:r w:rsidR="00E06FFF">
          <w:rPr>
            <w:webHidden/>
          </w:rPr>
          <w:fldChar w:fldCharType="end"/>
        </w:r>
      </w:hyperlink>
    </w:p>
    <w:p w14:paraId="30043D2C" w14:textId="17E59717" w:rsidR="00E06FFF" w:rsidRDefault="00E279B2" w:rsidP="00E06FFF">
      <w:pPr>
        <w:pStyle w:val="Spistreci2"/>
        <w:rPr>
          <w:rFonts w:asciiTheme="minorHAnsi" w:eastAsiaTheme="minorEastAsia" w:hAnsiTheme="minorHAnsi" w:cstheme="minorBidi"/>
          <w:sz w:val="22"/>
          <w:lang w:eastAsia="pl-PL"/>
        </w:rPr>
      </w:pPr>
      <w:hyperlink w:anchor="_Toc197616716" w:history="1">
        <w:r w:rsidR="00E06FFF" w:rsidRPr="00AB1905">
          <w:rPr>
            <w:rStyle w:val="Hipercze"/>
          </w:rPr>
          <w:t>2.9.</w:t>
        </w:r>
        <w:r w:rsidR="00E06FFF">
          <w:rPr>
            <w:rFonts w:asciiTheme="minorHAnsi" w:eastAsiaTheme="minorEastAsia" w:hAnsiTheme="minorHAnsi" w:cstheme="minorBidi"/>
            <w:sz w:val="22"/>
            <w:lang w:eastAsia="pl-PL"/>
          </w:rPr>
          <w:tab/>
        </w:r>
        <w:r w:rsidR="00E06FFF" w:rsidRPr="00AB1905">
          <w:rPr>
            <w:rStyle w:val="Hipercze"/>
          </w:rPr>
          <w:t>Układ sterowania oświetleniem</w:t>
        </w:r>
        <w:r w:rsidR="00E06FFF">
          <w:rPr>
            <w:webHidden/>
          </w:rPr>
          <w:tab/>
        </w:r>
        <w:r w:rsidR="00E06FFF">
          <w:rPr>
            <w:webHidden/>
          </w:rPr>
          <w:fldChar w:fldCharType="begin"/>
        </w:r>
        <w:r w:rsidR="00E06FFF">
          <w:rPr>
            <w:webHidden/>
          </w:rPr>
          <w:instrText xml:space="preserve"> PAGEREF _Toc197616716 \h </w:instrText>
        </w:r>
        <w:r w:rsidR="00E06FFF">
          <w:rPr>
            <w:webHidden/>
          </w:rPr>
        </w:r>
        <w:r w:rsidR="00E06FFF">
          <w:rPr>
            <w:webHidden/>
          </w:rPr>
          <w:fldChar w:fldCharType="separate"/>
        </w:r>
        <w:r w:rsidR="00E06FFF">
          <w:rPr>
            <w:webHidden/>
          </w:rPr>
          <w:t>31</w:t>
        </w:r>
        <w:r w:rsidR="00E06FFF">
          <w:rPr>
            <w:webHidden/>
          </w:rPr>
          <w:fldChar w:fldCharType="end"/>
        </w:r>
      </w:hyperlink>
    </w:p>
    <w:p w14:paraId="2DAB7BCE" w14:textId="1A9C83B7" w:rsidR="00E06FFF" w:rsidRDefault="00E279B2" w:rsidP="00E06FFF">
      <w:pPr>
        <w:pStyle w:val="Spistreci2"/>
        <w:rPr>
          <w:rFonts w:asciiTheme="minorHAnsi" w:eastAsiaTheme="minorEastAsia" w:hAnsiTheme="minorHAnsi" w:cstheme="minorBidi"/>
          <w:sz w:val="22"/>
          <w:lang w:eastAsia="pl-PL"/>
        </w:rPr>
      </w:pPr>
      <w:hyperlink w:anchor="_Toc197616717" w:history="1">
        <w:r w:rsidR="00E06FFF" w:rsidRPr="00AB1905">
          <w:rPr>
            <w:rStyle w:val="Hipercze"/>
          </w:rPr>
          <w:t>2.10.</w:t>
        </w:r>
        <w:r w:rsidR="00E06FFF">
          <w:rPr>
            <w:rFonts w:asciiTheme="minorHAnsi" w:eastAsiaTheme="minorEastAsia" w:hAnsiTheme="minorHAnsi" w:cstheme="minorBidi"/>
            <w:sz w:val="22"/>
            <w:lang w:eastAsia="pl-PL"/>
          </w:rPr>
          <w:tab/>
        </w:r>
        <w:r w:rsidR="00E06FFF" w:rsidRPr="00AB1905">
          <w:rPr>
            <w:rStyle w:val="Hipercze"/>
          </w:rPr>
          <w:t>Uziomy</w:t>
        </w:r>
        <w:r w:rsidR="00E06FFF">
          <w:rPr>
            <w:webHidden/>
          </w:rPr>
          <w:tab/>
        </w:r>
        <w:r w:rsidR="00E06FFF">
          <w:rPr>
            <w:webHidden/>
          </w:rPr>
          <w:fldChar w:fldCharType="begin"/>
        </w:r>
        <w:r w:rsidR="00E06FFF">
          <w:rPr>
            <w:webHidden/>
          </w:rPr>
          <w:instrText xml:space="preserve"> PAGEREF _Toc197616717 \h </w:instrText>
        </w:r>
        <w:r w:rsidR="00E06FFF">
          <w:rPr>
            <w:webHidden/>
          </w:rPr>
        </w:r>
        <w:r w:rsidR="00E06FFF">
          <w:rPr>
            <w:webHidden/>
          </w:rPr>
          <w:fldChar w:fldCharType="separate"/>
        </w:r>
        <w:r w:rsidR="00E06FFF">
          <w:rPr>
            <w:webHidden/>
          </w:rPr>
          <w:t>32</w:t>
        </w:r>
        <w:r w:rsidR="00E06FFF">
          <w:rPr>
            <w:webHidden/>
          </w:rPr>
          <w:fldChar w:fldCharType="end"/>
        </w:r>
      </w:hyperlink>
    </w:p>
    <w:p w14:paraId="26B957DE" w14:textId="14096031" w:rsidR="00E06FFF" w:rsidRDefault="00E279B2" w:rsidP="00E06FFF">
      <w:pPr>
        <w:pStyle w:val="Spistreci2"/>
        <w:rPr>
          <w:rFonts w:asciiTheme="minorHAnsi" w:eastAsiaTheme="minorEastAsia" w:hAnsiTheme="minorHAnsi" w:cstheme="minorBidi"/>
          <w:sz w:val="22"/>
          <w:lang w:eastAsia="pl-PL"/>
        </w:rPr>
      </w:pPr>
      <w:hyperlink w:anchor="_Toc197616718" w:history="1">
        <w:r w:rsidR="00E06FFF" w:rsidRPr="00AB1905">
          <w:rPr>
            <w:rStyle w:val="Hipercze"/>
          </w:rPr>
          <w:t>2.11.</w:t>
        </w:r>
        <w:r w:rsidR="00E06FFF">
          <w:rPr>
            <w:rFonts w:asciiTheme="minorHAnsi" w:eastAsiaTheme="minorEastAsia" w:hAnsiTheme="minorHAnsi" w:cstheme="minorBidi"/>
            <w:sz w:val="22"/>
            <w:lang w:eastAsia="pl-PL"/>
          </w:rPr>
          <w:tab/>
        </w:r>
        <w:r w:rsidR="00E06FFF" w:rsidRPr="00AB1905">
          <w:rPr>
            <w:rStyle w:val="Hipercze"/>
          </w:rPr>
          <w:t>Bednarka</w:t>
        </w:r>
        <w:r w:rsidR="00E06FFF">
          <w:rPr>
            <w:webHidden/>
          </w:rPr>
          <w:tab/>
        </w:r>
        <w:r w:rsidR="00E06FFF">
          <w:rPr>
            <w:webHidden/>
          </w:rPr>
          <w:fldChar w:fldCharType="begin"/>
        </w:r>
        <w:r w:rsidR="00E06FFF">
          <w:rPr>
            <w:webHidden/>
          </w:rPr>
          <w:instrText xml:space="preserve"> PAGEREF _Toc197616718 \h </w:instrText>
        </w:r>
        <w:r w:rsidR="00E06FFF">
          <w:rPr>
            <w:webHidden/>
          </w:rPr>
        </w:r>
        <w:r w:rsidR="00E06FFF">
          <w:rPr>
            <w:webHidden/>
          </w:rPr>
          <w:fldChar w:fldCharType="separate"/>
        </w:r>
        <w:r w:rsidR="00E06FFF">
          <w:rPr>
            <w:webHidden/>
          </w:rPr>
          <w:t>32</w:t>
        </w:r>
        <w:r w:rsidR="00E06FFF">
          <w:rPr>
            <w:webHidden/>
          </w:rPr>
          <w:fldChar w:fldCharType="end"/>
        </w:r>
      </w:hyperlink>
    </w:p>
    <w:p w14:paraId="2F6CA4CF" w14:textId="62DE1C36" w:rsidR="00E06FFF" w:rsidRDefault="00E279B2" w:rsidP="00E06FFF">
      <w:pPr>
        <w:pStyle w:val="Spistreci2"/>
        <w:rPr>
          <w:rFonts w:asciiTheme="minorHAnsi" w:eastAsiaTheme="minorEastAsia" w:hAnsiTheme="minorHAnsi" w:cstheme="minorBidi"/>
          <w:sz w:val="22"/>
          <w:lang w:eastAsia="pl-PL"/>
        </w:rPr>
      </w:pPr>
      <w:hyperlink w:anchor="_Toc197616719" w:history="1">
        <w:r w:rsidR="00E06FFF" w:rsidRPr="00AB1905">
          <w:rPr>
            <w:rStyle w:val="Hipercze"/>
          </w:rPr>
          <w:t>2.12.</w:t>
        </w:r>
        <w:r w:rsidR="00E06FFF">
          <w:rPr>
            <w:rFonts w:asciiTheme="minorHAnsi" w:eastAsiaTheme="minorEastAsia" w:hAnsiTheme="minorHAnsi" w:cstheme="minorBidi"/>
            <w:sz w:val="22"/>
            <w:lang w:eastAsia="pl-PL"/>
          </w:rPr>
          <w:tab/>
        </w:r>
        <w:r w:rsidR="00E06FFF" w:rsidRPr="00AB1905">
          <w:rPr>
            <w:rStyle w:val="Hipercze"/>
          </w:rPr>
          <w:t>Pręt stalowy pomiedziowany</w:t>
        </w:r>
        <w:r w:rsidR="00E06FFF">
          <w:rPr>
            <w:webHidden/>
          </w:rPr>
          <w:tab/>
        </w:r>
        <w:r w:rsidR="00E06FFF">
          <w:rPr>
            <w:webHidden/>
          </w:rPr>
          <w:fldChar w:fldCharType="begin"/>
        </w:r>
        <w:r w:rsidR="00E06FFF">
          <w:rPr>
            <w:webHidden/>
          </w:rPr>
          <w:instrText xml:space="preserve"> PAGEREF _Toc197616719 \h </w:instrText>
        </w:r>
        <w:r w:rsidR="00E06FFF">
          <w:rPr>
            <w:webHidden/>
          </w:rPr>
        </w:r>
        <w:r w:rsidR="00E06FFF">
          <w:rPr>
            <w:webHidden/>
          </w:rPr>
          <w:fldChar w:fldCharType="separate"/>
        </w:r>
        <w:r w:rsidR="00E06FFF">
          <w:rPr>
            <w:webHidden/>
          </w:rPr>
          <w:t>32</w:t>
        </w:r>
        <w:r w:rsidR="00E06FFF">
          <w:rPr>
            <w:webHidden/>
          </w:rPr>
          <w:fldChar w:fldCharType="end"/>
        </w:r>
      </w:hyperlink>
    </w:p>
    <w:p w14:paraId="75FB65C6" w14:textId="61A5BB42" w:rsidR="00E06FFF" w:rsidRDefault="00E279B2" w:rsidP="00E06FFF">
      <w:pPr>
        <w:pStyle w:val="Spistreci2"/>
        <w:rPr>
          <w:rFonts w:asciiTheme="minorHAnsi" w:eastAsiaTheme="minorEastAsia" w:hAnsiTheme="minorHAnsi" w:cstheme="minorBidi"/>
          <w:sz w:val="22"/>
          <w:lang w:eastAsia="pl-PL"/>
        </w:rPr>
      </w:pPr>
      <w:hyperlink w:anchor="_Toc197616720" w:history="1">
        <w:r w:rsidR="00E06FFF" w:rsidRPr="00AB1905">
          <w:rPr>
            <w:rStyle w:val="Hipercze"/>
          </w:rPr>
          <w:t>2.13.</w:t>
        </w:r>
        <w:r w:rsidR="00E06FFF">
          <w:rPr>
            <w:rFonts w:asciiTheme="minorHAnsi" w:eastAsiaTheme="minorEastAsia" w:hAnsiTheme="minorHAnsi" w:cstheme="minorBidi"/>
            <w:sz w:val="22"/>
            <w:lang w:eastAsia="pl-PL"/>
          </w:rPr>
          <w:tab/>
        </w:r>
        <w:r w:rsidR="00E06FFF" w:rsidRPr="00AB1905">
          <w:rPr>
            <w:rStyle w:val="Hipercze"/>
          </w:rPr>
          <w:t>Folia i siatka</w:t>
        </w:r>
        <w:r w:rsidR="00E06FFF">
          <w:rPr>
            <w:webHidden/>
          </w:rPr>
          <w:tab/>
        </w:r>
        <w:r w:rsidR="00E06FFF">
          <w:rPr>
            <w:webHidden/>
          </w:rPr>
          <w:fldChar w:fldCharType="begin"/>
        </w:r>
        <w:r w:rsidR="00E06FFF">
          <w:rPr>
            <w:webHidden/>
          </w:rPr>
          <w:instrText xml:space="preserve"> PAGEREF _Toc197616720 \h </w:instrText>
        </w:r>
        <w:r w:rsidR="00E06FFF">
          <w:rPr>
            <w:webHidden/>
          </w:rPr>
        </w:r>
        <w:r w:rsidR="00E06FFF">
          <w:rPr>
            <w:webHidden/>
          </w:rPr>
          <w:fldChar w:fldCharType="separate"/>
        </w:r>
        <w:r w:rsidR="00E06FFF">
          <w:rPr>
            <w:webHidden/>
          </w:rPr>
          <w:t>32</w:t>
        </w:r>
        <w:r w:rsidR="00E06FFF">
          <w:rPr>
            <w:webHidden/>
          </w:rPr>
          <w:fldChar w:fldCharType="end"/>
        </w:r>
      </w:hyperlink>
    </w:p>
    <w:p w14:paraId="487C4F32" w14:textId="7B3D1B5A" w:rsidR="00E06FFF" w:rsidRDefault="00E279B2" w:rsidP="00E06FFF">
      <w:pPr>
        <w:pStyle w:val="Spistreci2"/>
        <w:rPr>
          <w:rFonts w:asciiTheme="minorHAnsi" w:eastAsiaTheme="minorEastAsia" w:hAnsiTheme="minorHAnsi" w:cstheme="minorBidi"/>
          <w:sz w:val="22"/>
          <w:lang w:eastAsia="pl-PL"/>
        </w:rPr>
      </w:pPr>
      <w:hyperlink w:anchor="_Toc197616721" w:history="1">
        <w:r w:rsidR="00E06FFF" w:rsidRPr="00AB1905">
          <w:rPr>
            <w:rStyle w:val="Hipercze"/>
          </w:rPr>
          <w:t>2.14.</w:t>
        </w:r>
        <w:r w:rsidR="00E06FFF">
          <w:rPr>
            <w:rFonts w:asciiTheme="minorHAnsi" w:eastAsiaTheme="minorEastAsia" w:hAnsiTheme="minorHAnsi" w:cstheme="minorBidi"/>
            <w:sz w:val="22"/>
            <w:lang w:eastAsia="pl-PL"/>
          </w:rPr>
          <w:tab/>
        </w:r>
        <w:r w:rsidR="00E06FFF" w:rsidRPr="00AB1905">
          <w:rPr>
            <w:rStyle w:val="Hipercze"/>
          </w:rPr>
          <w:t>Materiały do wykonywania zasypek, obsypek i podsypek</w:t>
        </w:r>
        <w:r w:rsidR="00E06FFF">
          <w:rPr>
            <w:webHidden/>
          </w:rPr>
          <w:tab/>
        </w:r>
        <w:r w:rsidR="00E06FFF">
          <w:rPr>
            <w:webHidden/>
          </w:rPr>
          <w:fldChar w:fldCharType="begin"/>
        </w:r>
        <w:r w:rsidR="00E06FFF">
          <w:rPr>
            <w:webHidden/>
          </w:rPr>
          <w:instrText xml:space="preserve"> PAGEREF _Toc197616721 \h </w:instrText>
        </w:r>
        <w:r w:rsidR="00E06FFF">
          <w:rPr>
            <w:webHidden/>
          </w:rPr>
        </w:r>
        <w:r w:rsidR="00E06FFF">
          <w:rPr>
            <w:webHidden/>
          </w:rPr>
          <w:fldChar w:fldCharType="separate"/>
        </w:r>
        <w:r w:rsidR="00E06FFF">
          <w:rPr>
            <w:webHidden/>
          </w:rPr>
          <w:t>33</w:t>
        </w:r>
        <w:r w:rsidR="00E06FFF">
          <w:rPr>
            <w:webHidden/>
          </w:rPr>
          <w:fldChar w:fldCharType="end"/>
        </w:r>
      </w:hyperlink>
    </w:p>
    <w:p w14:paraId="63F70B27" w14:textId="0DC527DB" w:rsidR="00E06FFF" w:rsidRDefault="00E279B2" w:rsidP="00E06FFF">
      <w:pPr>
        <w:pStyle w:val="Spistreci2"/>
        <w:rPr>
          <w:rFonts w:asciiTheme="minorHAnsi" w:eastAsiaTheme="minorEastAsia" w:hAnsiTheme="minorHAnsi" w:cstheme="minorBidi"/>
          <w:sz w:val="22"/>
          <w:lang w:eastAsia="pl-PL"/>
        </w:rPr>
      </w:pPr>
      <w:hyperlink w:anchor="_Toc197616722" w:history="1">
        <w:r w:rsidR="00E06FFF" w:rsidRPr="00AB1905">
          <w:rPr>
            <w:rStyle w:val="Hipercze"/>
          </w:rPr>
          <w:t>2.15.</w:t>
        </w:r>
        <w:r w:rsidR="00E06FFF">
          <w:rPr>
            <w:rFonts w:asciiTheme="minorHAnsi" w:eastAsiaTheme="minorEastAsia" w:hAnsiTheme="minorHAnsi" w:cstheme="minorBidi"/>
            <w:sz w:val="22"/>
            <w:lang w:eastAsia="pl-PL"/>
          </w:rPr>
          <w:tab/>
        </w:r>
        <w:r w:rsidR="00E06FFF" w:rsidRPr="00AB1905">
          <w:rPr>
            <w:rStyle w:val="Hipercze"/>
          </w:rPr>
          <w:t>Kit uszczelniający</w:t>
        </w:r>
        <w:r w:rsidR="00E06FFF">
          <w:rPr>
            <w:webHidden/>
          </w:rPr>
          <w:tab/>
        </w:r>
        <w:r w:rsidR="00E06FFF">
          <w:rPr>
            <w:webHidden/>
          </w:rPr>
          <w:fldChar w:fldCharType="begin"/>
        </w:r>
        <w:r w:rsidR="00E06FFF">
          <w:rPr>
            <w:webHidden/>
          </w:rPr>
          <w:instrText xml:space="preserve"> PAGEREF _Toc197616722 \h </w:instrText>
        </w:r>
        <w:r w:rsidR="00E06FFF">
          <w:rPr>
            <w:webHidden/>
          </w:rPr>
        </w:r>
        <w:r w:rsidR="00E06FFF">
          <w:rPr>
            <w:webHidden/>
          </w:rPr>
          <w:fldChar w:fldCharType="separate"/>
        </w:r>
        <w:r w:rsidR="00E06FFF">
          <w:rPr>
            <w:webHidden/>
          </w:rPr>
          <w:t>33</w:t>
        </w:r>
        <w:r w:rsidR="00E06FFF">
          <w:rPr>
            <w:webHidden/>
          </w:rPr>
          <w:fldChar w:fldCharType="end"/>
        </w:r>
      </w:hyperlink>
    </w:p>
    <w:p w14:paraId="1773B6C7" w14:textId="237F2FE2" w:rsidR="00E06FFF" w:rsidRDefault="00E279B2" w:rsidP="00E06FFF">
      <w:pPr>
        <w:pStyle w:val="Spistreci2"/>
        <w:rPr>
          <w:rFonts w:asciiTheme="minorHAnsi" w:eastAsiaTheme="minorEastAsia" w:hAnsiTheme="minorHAnsi" w:cstheme="minorBidi"/>
          <w:sz w:val="22"/>
          <w:lang w:eastAsia="pl-PL"/>
        </w:rPr>
      </w:pPr>
      <w:hyperlink w:anchor="_Toc197616723" w:history="1">
        <w:r w:rsidR="00E06FFF" w:rsidRPr="00AB1905">
          <w:rPr>
            <w:rStyle w:val="Hipercze"/>
          </w:rPr>
          <w:t>2.16.</w:t>
        </w:r>
        <w:r w:rsidR="00E06FFF">
          <w:rPr>
            <w:rFonts w:asciiTheme="minorHAnsi" w:eastAsiaTheme="minorEastAsia" w:hAnsiTheme="minorHAnsi" w:cstheme="minorBidi"/>
            <w:sz w:val="22"/>
            <w:lang w:eastAsia="pl-PL"/>
          </w:rPr>
          <w:tab/>
        </w:r>
        <w:r w:rsidR="00E06FFF" w:rsidRPr="00AB1905">
          <w:rPr>
            <w:rStyle w:val="Hipercze"/>
          </w:rPr>
          <w:t>Fundamenty</w:t>
        </w:r>
        <w:r w:rsidR="00E06FFF">
          <w:rPr>
            <w:webHidden/>
          </w:rPr>
          <w:tab/>
        </w:r>
        <w:r w:rsidR="00E06FFF">
          <w:rPr>
            <w:webHidden/>
          </w:rPr>
          <w:fldChar w:fldCharType="begin"/>
        </w:r>
        <w:r w:rsidR="00E06FFF">
          <w:rPr>
            <w:webHidden/>
          </w:rPr>
          <w:instrText xml:space="preserve"> PAGEREF _Toc197616723 \h </w:instrText>
        </w:r>
        <w:r w:rsidR="00E06FFF">
          <w:rPr>
            <w:webHidden/>
          </w:rPr>
        </w:r>
        <w:r w:rsidR="00E06FFF">
          <w:rPr>
            <w:webHidden/>
          </w:rPr>
          <w:fldChar w:fldCharType="separate"/>
        </w:r>
        <w:r w:rsidR="00E06FFF">
          <w:rPr>
            <w:webHidden/>
          </w:rPr>
          <w:t>33</w:t>
        </w:r>
        <w:r w:rsidR="00E06FFF">
          <w:rPr>
            <w:webHidden/>
          </w:rPr>
          <w:fldChar w:fldCharType="end"/>
        </w:r>
      </w:hyperlink>
    </w:p>
    <w:p w14:paraId="4D37C171" w14:textId="26E3CF51" w:rsidR="00E06FFF" w:rsidRDefault="00E279B2">
      <w:pPr>
        <w:pStyle w:val="Spistreci4"/>
        <w:tabs>
          <w:tab w:val="left" w:pos="1760"/>
          <w:tab w:val="right" w:leader="dot" w:pos="9062"/>
        </w:tabs>
        <w:rPr>
          <w:rFonts w:asciiTheme="minorHAnsi" w:eastAsiaTheme="minorEastAsia" w:hAnsiTheme="minorHAnsi"/>
          <w:noProof/>
          <w:sz w:val="22"/>
          <w:lang w:eastAsia="pl-PL"/>
        </w:rPr>
      </w:pPr>
      <w:hyperlink w:anchor="_Toc197616724" w:history="1">
        <w:r w:rsidR="00E06FFF" w:rsidRPr="00AB1905">
          <w:rPr>
            <w:rStyle w:val="Hipercze"/>
            <w:noProof/>
          </w:rPr>
          <w:t>2.16.1.</w:t>
        </w:r>
        <w:r w:rsidR="00E06FFF">
          <w:rPr>
            <w:rFonts w:asciiTheme="minorHAnsi" w:eastAsiaTheme="minorEastAsia" w:hAnsiTheme="minorHAnsi"/>
            <w:noProof/>
            <w:sz w:val="22"/>
            <w:lang w:eastAsia="pl-PL"/>
          </w:rPr>
          <w:tab/>
        </w:r>
        <w:r w:rsidR="00E06FFF" w:rsidRPr="00AB1905">
          <w:rPr>
            <w:rStyle w:val="Hipercze"/>
            <w:noProof/>
          </w:rPr>
          <w:t>Fundamenty prefabrykowane</w:t>
        </w:r>
        <w:r w:rsidR="00E06FFF">
          <w:rPr>
            <w:noProof/>
            <w:webHidden/>
          </w:rPr>
          <w:tab/>
        </w:r>
        <w:r w:rsidR="00E06FFF">
          <w:rPr>
            <w:noProof/>
            <w:webHidden/>
          </w:rPr>
          <w:fldChar w:fldCharType="begin"/>
        </w:r>
        <w:r w:rsidR="00E06FFF">
          <w:rPr>
            <w:noProof/>
            <w:webHidden/>
          </w:rPr>
          <w:instrText xml:space="preserve"> PAGEREF _Toc197616724 \h </w:instrText>
        </w:r>
        <w:r w:rsidR="00E06FFF">
          <w:rPr>
            <w:noProof/>
            <w:webHidden/>
          </w:rPr>
        </w:r>
        <w:r w:rsidR="00E06FFF">
          <w:rPr>
            <w:noProof/>
            <w:webHidden/>
          </w:rPr>
          <w:fldChar w:fldCharType="separate"/>
        </w:r>
        <w:r w:rsidR="00E06FFF">
          <w:rPr>
            <w:noProof/>
            <w:webHidden/>
          </w:rPr>
          <w:t>33</w:t>
        </w:r>
        <w:r w:rsidR="00E06FFF">
          <w:rPr>
            <w:noProof/>
            <w:webHidden/>
          </w:rPr>
          <w:fldChar w:fldCharType="end"/>
        </w:r>
      </w:hyperlink>
    </w:p>
    <w:p w14:paraId="6F04DB06" w14:textId="42055743" w:rsidR="00E06FFF" w:rsidRDefault="00E279B2">
      <w:pPr>
        <w:pStyle w:val="Spistreci4"/>
        <w:tabs>
          <w:tab w:val="left" w:pos="1760"/>
          <w:tab w:val="right" w:leader="dot" w:pos="9062"/>
        </w:tabs>
        <w:rPr>
          <w:rFonts w:asciiTheme="minorHAnsi" w:eastAsiaTheme="minorEastAsia" w:hAnsiTheme="minorHAnsi"/>
          <w:noProof/>
          <w:sz w:val="22"/>
          <w:lang w:eastAsia="pl-PL"/>
        </w:rPr>
      </w:pPr>
      <w:hyperlink w:anchor="_Toc197616725" w:history="1">
        <w:r w:rsidR="00E06FFF" w:rsidRPr="00AB1905">
          <w:rPr>
            <w:rStyle w:val="Hipercze"/>
            <w:noProof/>
          </w:rPr>
          <w:t>2.16.2.</w:t>
        </w:r>
        <w:r w:rsidR="00E06FFF">
          <w:rPr>
            <w:rFonts w:asciiTheme="minorHAnsi" w:eastAsiaTheme="minorEastAsia" w:hAnsiTheme="minorHAnsi"/>
            <w:noProof/>
            <w:sz w:val="22"/>
            <w:lang w:eastAsia="pl-PL"/>
          </w:rPr>
          <w:tab/>
        </w:r>
        <w:r w:rsidR="00E06FFF" w:rsidRPr="00AB1905">
          <w:rPr>
            <w:rStyle w:val="Hipercze"/>
            <w:noProof/>
          </w:rPr>
          <w:t>Fundamenty wykonywane na placu budowy</w:t>
        </w:r>
        <w:r w:rsidR="00E06FFF">
          <w:rPr>
            <w:noProof/>
            <w:webHidden/>
          </w:rPr>
          <w:tab/>
        </w:r>
        <w:r w:rsidR="00E06FFF">
          <w:rPr>
            <w:noProof/>
            <w:webHidden/>
          </w:rPr>
          <w:fldChar w:fldCharType="begin"/>
        </w:r>
        <w:r w:rsidR="00E06FFF">
          <w:rPr>
            <w:noProof/>
            <w:webHidden/>
          </w:rPr>
          <w:instrText xml:space="preserve"> PAGEREF _Toc197616725 \h </w:instrText>
        </w:r>
        <w:r w:rsidR="00E06FFF">
          <w:rPr>
            <w:noProof/>
            <w:webHidden/>
          </w:rPr>
        </w:r>
        <w:r w:rsidR="00E06FFF">
          <w:rPr>
            <w:noProof/>
            <w:webHidden/>
          </w:rPr>
          <w:fldChar w:fldCharType="separate"/>
        </w:r>
        <w:r w:rsidR="00E06FFF">
          <w:rPr>
            <w:noProof/>
            <w:webHidden/>
          </w:rPr>
          <w:t>33</w:t>
        </w:r>
        <w:r w:rsidR="00E06FFF">
          <w:rPr>
            <w:noProof/>
            <w:webHidden/>
          </w:rPr>
          <w:fldChar w:fldCharType="end"/>
        </w:r>
      </w:hyperlink>
    </w:p>
    <w:p w14:paraId="28536041" w14:textId="2B48D11A" w:rsidR="00E06FFF" w:rsidRDefault="00E279B2" w:rsidP="00E06FFF">
      <w:pPr>
        <w:pStyle w:val="Spistreci2"/>
        <w:rPr>
          <w:rFonts w:asciiTheme="minorHAnsi" w:eastAsiaTheme="minorEastAsia" w:hAnsiTheme="minorHAnsi" w:cstheme="minorBidi"/>
          <w:sz w:val="22"/>
          <w:lang w:eastAsia="pl-PL"/>
        </w:rPr>
      </w:pPr>
      <w:hyperlink w:anchor="_Toc197616726" w:history="1">
        <w:r w:rsidR="00E06FFF" w:rsidRPr="00AB1905">
          <w:rPr>
            <w:rStyle w:val="Hipercze"/>
          </w:rPr>
          <w:t>2.17.</w:t>
        </w:r>
        <w:r w:rsidR="00E06FFF">
          <w:rPr>
            <w:rFonts w:asciiTheme="minorHAnsi" w:eastAsiaTheme="minorEastAsia" w:hAnsiTheme="minorHAnsi" w:cstheme="minorBidi"/>
            <w:sz w:val="22"/>
            <w:lang w:eastAsia="pl-PL"/>
          </w:rPr>
          <w:tab/>
        </w:r>
        <w:r w:rsidR="00E06FFF" w:rsidRPr="00AB1905">
          <w:rPr>
            <w:rStyle w:val="Hipercze"/>
          </w:rPr>
          <w:t>Odbiór materiałów na budowie</w:t>
        </w:r>
        <w:r w:rsidR="00E06FFF">
          <w:rPr>
            <w:webHidden/>
          </w:rPr>
          <w:tab/>
        </w:r>
        <w:r w:rsidR="00E06FFF">
          <w:rPr>
            <w:webHidden/>
          </w:rPr>
          <w:fldChar w:fldCharType="begin"/>
        </w:r>
        <w:r w:rsidR="00E06FFF">
          <w:rPr>
            <w:webHidden/>
          </w:rPr>
          <w:instrText xml:space="preserve"> PAGEREF _Toc197616726 \h </w:instrText>
        </w:r>
        <w:r w:rsidR="00E06FFF">
          <w:rPr>
            <w:webHidden/>
          </w:rPr>
        </w:r>
        <w:r w:rsidR="00E06FFF">
          <w:rPr>
            <w:webHidden/>
          </w:rPr>
          <w:fldChar w:fldCharType="separate"/>
        </w:r>
        <w:r w:rsidR="00E06FFF">
          <w:rPr>
            <w:webHidden/>
          </w:rPr>
          <w:t>34</w:t>
        </w:r>
        <w:r w:rsidR="00E06FFF">
          <w:rPr>
            <w:webHidden/>
          </w:rPr>
          <w:fldChar w:fldCharType="end"/>
        </w:r>
      </w:hyperlink>
    </w:p>
    <w:p w14:paraId="21A066D2" w14:textId="6C36B983" w:rsidR="00E06FFF" w:rsidRDefault="00E279B2" w:rsidP="00E06FFF">
      <w:pPr>
        <w:pStyle w:val="Spistreci2"/>
        <w:rPr>
          <w:rFonts w:asciiTheme="minorHAnsi" w:eastAsiaTheme="minorEastAsia" w:hAnsiTheme="minorHAnsi" w:cstheme="minorBidi"/>
          <w:sz w:val="22"/>
          <w:lang w:eastAsia="pl-PL"/>
        </w:rPr>
      </w:pPr>
      <w:hyperlink w:anchor="_Toc197616727" w:history="1">
        <w:r w:rsidR="00E06FFF" w:rsidRPr="00AB1905">
          <w:rPr>
            <w:rStyle w:val="Hipercze"/>
          </w:rPr>
          <w:t>2.18.</w:t>
        </w:r>
        <w:r w:rsidR="00E06FFF">
          <w:rPr>
            <w:rFonts w:asciiTheme="minorHAnsi" w:eastAsiaTheme="minorEastAsia" w:hAnsiTheme="minorHAnsi" w:cstheme="minorBidi"/>
            <w:sz w:val="22"/>
            <w:lang w:eastAsia="pl-PL"/>
          </w:rPr>
          <w:tab/>
        </w:r>
        <w:r w:rsidR="00E06FFF" w:rsidRPr="00AB1905">
          <w:rPr>
            <w:rStyle w:val="Hipercze"/>
          </w:rPr>
          <w:t>Składowanie materiałów na budowie</w:t>
        </w:r>
        <w:r w:rsidR="00E06FFF">
          <w:rPr>
            <w:webHidden/>
          </w:rPr>
          <w:tab/>
        </w:r>
        <w:r w:rsidR="00E06FFF">
          <w:rPr>
            <w:webHidden/>
          </w:rPr>
          <w:fldChar w:fldCharType="begin"/>
        </w:r>
        <w:r w:rsidR="00E06FFF">
          <w:rPr>
            <w:webHidden/>
          </w:rPr>
          <w:instrText xml:space="preserve"> PAGEREF _Toc197616727 \h </w:instrText>
        </w:r>
        <w:r w:rsidR="00E06FFF">
          <w:rPr>
            <w:webHidden/>
          </w:rPr>
        </w:r>
        <w:r w:rsidR="00E06FFF">
          <w:rPr>
            <w:webHidden/>
          </w:rPr>
          <w:fldChar w:fldCharType="separate"/>
        </w:r>
        <w:r w:rsidR="00E06FFF">
          <w:rPr>
            <w:webHidden/>
          </w:rPr>
          <w:t>34</w:t>
        </w:r>
        <w:r w:rsidR="00E06FFF">
          <w:rPr>
            <w:webHidden/>
          </w:rPr>
          <w:fldChar w:fldCharType="end"/>
        </w:r>
      </w:hyperlink>
    </w:p>
    <w:p w14:paraId="21954B86" w14:textId="5EA95A9A"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28" w:history="1">
        <w:r w:rsidR="00E06FFF" w:rsidRPr="00AB1905">
          <w:rPr>
            <w:rStyle w:val="Hipercze"/>
            <w:noProof/>
          </w:rPr>
          <w:t>3.</w:t>
        </w:r>
        <w:r w:rsidR="00E06FFF">
          <w:rPr>
            <w:rFonts w:asciiTheme="minorHAnsi" w:eastAsiaTheme="minorEastAsia" w:hAnsiTheme="minorHAnsi"/>
            <w:noProof/>
            <w:sz w:val="22"/>
            <w:lang w:eastAsia="pl-PL"/>
          </w:rPr>
          <w:tab/>
        </w:r>
        <w:r w:rsidR="00E06FFF" w:rsidRPr="00AB1905">
          <w:rPr>
            <w:rStyle w:val="Hipercze"/>
            <w:noProof/>
          </w:rPr>
          <w:t>SPRZĘT</w:t>
        </w:r>
        <w:r w:rsidR="00E06FFF">
          <w:rPr>
            <w:noProof/>
            <w:webHidden/>
          </w:rPr>
          <w:tab/>
        </w:r>
        <w:r w:rsidR="00E06FFF">
          <w:rPr>
            <w:noProof/>
            <w:webHidden/>
          </w:rPr>
          <w:fldChar w:fldCharType="begin"/>
        </w:r>
        <w:r w:rsidR="00E06FFF">
          <w:rPr>
            <w:noProof/>
            <w:webHidden/>
          </w:rPr>
          <w:instrText xml:space="preserve"> PAGEREF _Toc197616728 \h </w:instrText>
        </w:r>
        <w:r w:rsidR="00E06FFF">
          <w:rPr>
            <w:noProof/>
            <w:webHidden/>
          </w:rPr>
        </w:r>
        <w:r w:rsidR="00E06FFF">
          <w:rPr>
            <w:noProof/>
            <w:webHidden/>
          </w:rPr>
          <w:fldChar w:fldCharType="separate"/>
        </w:r>
        <w:r w:rsidR="00E06FFF">
          <w:rPr>
            <w:noProof/>
            <w:webHidden/>
          </w:rPr>
          <w:t>34</w:t>
        </w:r>
        <w:r w:rsidR="00E06FFF">
          <w:rPr>
            <w:noProof/>
            <w:webHidden/>
          </w:rPr>
          <w:fldChar w:fldCharType="end"/>
        </w:r>
      </w:hyperlink>
    </w:p>
    <w:p w14:paraId="777F2739" w14:textId="01FF6178" w:rsidR="00E06FFF" w:rsidRDefault="00E279B2" w:rsidP="00E06FFF">
      <w:pPr>
        <w:pStyle w:val="Spistreci2"/>
        <w:rPr>
          <w:rFonts w:asciiTheme="minorHAnsi" w:eastAsiaTheme="minorEastAsia" w:hAnsiTheme="minorHAnsi" w:cstheme="minorBidi"/>
          <w:sz w:val="22"/>
          <w:lang w:eastAsia="pl-PL"/>
        </w:rPr>
      </w:pPr>
      <w:hyperlink w:anchor="_Toc197616729" w:history="1">
        <w:r w:rsidR="00E06FFF" w:rsidRPr="00AB1905">
          <w:rPr>
            <w:rStyle w:val="Hipercze"/>
          </w:rPr>
          <w:t>3.1.</w:t>
        </w:r>
        <w:r w:rsidR="00E06FFF">
          <w:rPr>
            <w:rFonts w:asciiTheme="minorHAnsi" w:eastAsiaTheme="minorEastAsia" w:hAnsiTheme="minorHAnsi" w:cstheme="minorBidi"/>
            <w:sz w:val="22"/>
            <w:lang w:eastAsia="pl-PL"/>
          </w:rPr>
          <w:tab/>
        </w:r>
        <w:r w:rsidR="00E06FFF" w:rsidRPr="00AB1905">
          <w:rPr>
            <w:rStyle w:val="Hipercze"/>
          </w:rPr>
          <w:t>Ogólne wymagania dotyczące sprzętu</w:t>
        </w:r>
        <w:r w:rsidR="00E06FFF">
          <w:rPr>
            <w:webHidden/>
          </w:rPr>
          <w:tab/>
        </w:r>
        <w:r w:rsidR="00E06FFF">
          <w:rPr>
            <w:webHidden/>
          </w:rPr>
          <w:fldChar w:fldCharType="begin"/>
        </w:r>
        <w:r w:rsidR="00E06FFF">
          <w:rPr>
            <w:webHidden/>
          </w:rPr>
          <w:instrText xml:space="preserve"> PAGEREF _Toc197616729 \h </w:instrText>
        </w:r>
        <w:r w:rsidR="00E06FFF">
          <w:rPr>
            <w:webHidden/>
          </w:rPr>
        </w:r>
        <w:r w:rsidR="00E06FFF">
          <w:rPr>
            <w:webHidden/>
          </w:rPr>
          <w:fldChar w:fldCharType="separate"/>
        </w:r>
        <w:r w:rsidR="00E06FFF">
          <w:rPr>
            <w:webHidden/>
          </w:rPr>
          <w:t>34</w:t>
        </w:r>
        <w:r w:rsidR="00E06FFF">
          <w:rPr>
            <w:webHidden/>
          </w:rPr>
          <w:fldChar w:fldCharType="end"/>
        </w:r>
      </w:hyperlink>
    </w:p>
    <w:p w14:paraId="6410A3DA" w14:textId="10C5028E" w:rsidR="00E06FFF" w:rsidRDefault="00E279B2" w:rsidP="00E06FFF">
      <w:pPr>
        <w:pStyle w:val="Spistreci2"/>
        <w:rPr>
          <w:rFonts w:asciiTheme="minorHAnsi" w:eastAsiaTheme="minorEastAsia" w:hAnsiTheme="minorHAnsi" w:cstheme="minorBidi"/>
          <w:sz w:val="22"/>
          <w:lang w:eastAsia="pl-PL"/>
        </w:rPr>
      </w:pPr>
      <w:hyperlink w:anchor="_Toc197616730" w:history="1">
        <w:r w:rsidR="00E06FFF" w:rsidRPr="00AB1905">
          <w:rPr>
            <w:rStyle w:val="Hipercze"/>
          </w:rPr>
          <w:t>3.2.</w:t>
        </w:r>
        <w:r w:rsidR="00E06FFF">
          <w:rPr>
            <w:rFonts w:asciiTheme="minorHAnsi" w:eastAsiaTheme="minorEastAsia" w:hAnsiTheme="minorHAnsi" w:cstheme="minorBidi"/>
            <w:sz w:val="22"/>
            <w:lang w:eastAsia="pl-PL"/>
          </w:rPr>
          <w:tab/>
        </w:r>
        <w:r w:rsidR="00E06FFF" w:rsidRPr="00AB1905">
          <w:rPr>
            <w:rStyle w:val="Hipercze"/>
          </w:rPr>
          <w:t>Sprzęt do budowy i usunięcia kolizji oświetlenia drogowego</w:t>
        </w:r>
        <w:r w:rsidR="00E06FFF">
          <w:rPr>
            <w:webHidden/>
          </w:rPr>
          <w:tab/>
        </w:r>
        <w:r w:rsidR="00E06FFF">
          <w:rPr>
            <w:webHidden/>
          </w:rPr>
          <w:fldChar w:fldCharType="begin"/>
        </w:r>
        <w:r w:rsidR="00E06FFF">
          <w:rPr>
            <w:webHidden/>
          </w:rPr>
          <w:instrText xml:space="preserve"> PAGEREF _Toc197616730 \h </w:instrText>
        </w:r>
        <w:r w:rsidR="00E06FFF">
          <w:rPr>
            <w:webHidden/>
          </w:rPr>
        </w:r>
        <w:r w:rsidR="00E06FFF">
          <w:rPr>
            <w:webHidden/>
          </w:rPr>
          <w:fldChar w:fldCharType="separate"/>
        </w:r>
        <w:r w:rsidR="00E06FFF">
          <w:rPr>
            <w:webHidden/>
          </w:rPr>
          <w:t>34</w:t>
        </w:r>
        <w:r w:rsidR="00E06FFF">
          <w:rPr>
            <w:webHidden/>
          </w:rPr>
          <w:fldChar w:fldCharType="end"/>
        </w:r>
      </w:hyperlink>
    </w:p>
    <w:p w14:paraId="6D6ABCA2" w14:textId="529F0B73"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31" w:history="1">
        <w:r w:rsidR="00E06FFF" w:rsidRPr="00AB1905">
          <w:rPr>
            <w:rStyle w:val="Hipercze"/>
            <w:noProof/>
          </w:rPr>
          <w:t>4.</w:t>
        </w:r>
        <w:r w:rsidR="00E06FFF">
          <w:rPr>
            <w:rFonts w:asciiTheme="minorHAnsi" w:eastAsiaTheme="minorEastAsia" w:hAnsiTheme="minorHAnsi"/>
            <w:noProof/>
            <w:sz w:val="22"/>
            <w:lang w:eastAsia="pl-PL"/>
          </w:rPr>
          <w:tab/>
        </w:r>
        <w:r w:rsidR="00E06FFF" w:rsidRPr="00AB1905">
          <w:rPr>
            <w:rStyle w:val="Hipercze"/>
            <w:noProof/>
          </w:rPr>
          <w:t>TRANSPORT</w:t>
        </w:r>
        <w:r w:rsidR="00E06FFF">
          <w:rPr>
            <w:noProof/>
            <w:webHidden/>
          </w:rPr>
          <w:tab/>
        </w:r>
        <w:r w:rsidR="00E06FFF">
          <w:rPr>
            <w:noProof/>
            <w:webHidden/>
          </w:rPr>
          <w:fldChar w:fldCharType="begin"/>
        </w:r>
        <w:r w:rsidR="00E06FFF">
          <w:rPr>
            <w:noProof/>
            <w:webHidden/>
          </w:rPr>
          <w:instrText xml:space="preserve"> PAGEREF _Toc197616731 \h </w:instrText>
        </w:r>
        <w:r w:rsidR="00E06FFF">
          <w:rPr>
            <w:noProof/>
            <w:webHidden/>
          </w:rPr>
        </w:r>
        <w:r w:rsidR="00E06FFF">
          <w:rPr>
            <w:noProof/>
            <w:webHidden/>
          </w:rPr>
          <w:fldChar w:fldCharType="separate"/>
        </w:r>
        <w:r w:rsidR="00E06FFF">
          <w:rPr>
            <w:noProof/>
            <w:webHidden/>
          </w:rPr>
          <w:t>35</w:t>
        </w:r>
        <w:r w:rsidR="00E06FFF">
          <w:rPr>
            <w:noProof/>
            <w:webHidden/>
          </w:rPr>
          <w:fldChar w:fldCharType="end"/>
        </w:r>
      </w:hyperlink>
    </w:p>
    <w:p w14:paraId="32D375E8" w14:textId="136F103E" w:rsidR="00E06FFF" w:rsidRDefault="00E279B2" w:rsidP="00E06FFF">
      <w:pPr>
        <w:pStyle w:val="Spistreci2"/>
        <w:rPr>
          <w:rFonts w:asciiTheme="minorHAnsi" w:eastAsiaTheme="minorEastAsia" w:hAnsiTheme="minorHAnsi" w:cstheme="minorBidi"/>
          <w:sz w:val="22"/>
          <w:lang w:eastAsia="pl-PL"/>
        </w:rPr>
      </w:pPr>
      <w:hyperlink w:anchor="_Toc197616732" w:history="1">
        <w:r w:rsidR="00E06FFF" w:rsidRPr="00AB1905">
          <w:rPr>
            <w:rStyle w:val="Hipercze"/>
          </w:rPr>
          <w:t>4.1.</w:t>
        </w:r>
        <w:r w:rsidR="00E06FFF">
          <w:rPr>
            <w:rFonts w:asciiTheme="minorHAnsi" w:eastAsiaTheme="minorEastAsia" w:hAnsiTheme="minorHAnsi" w:cstheme="minorBidi"/>
            <w:sz w:val="22"/>
            <w:lang w:eastAsia="pl-PL"/>
          </w:rPr>
          <w:tab/>
        </w:r>
        <w:r w:rsidR="00E06FFF" w:rsidRPr="00AB1905">
          <w:rPr>
            <w:rStyle w:val="Hipercze"/>
          </w:rPr>
          <w:t>Ogólne wymagania dotyczące transportu</w:t>
        </w:r>
        <w:r w:rsidR="00E06FFF">
          <w:rPr>
            <w:webHidden/>
          </w:rPr>
          <w:tab/>
        </w:r>
        <w:r w:rsidR="00E06FFF">
          <w:rPr>
            <w:webHidden/>
          </w:rPr>
          <w:fldChar w:fldCharType="begin"/>
        </w:r>
        <w:r w:rsidR="00E06FFF">
          <w:rPr>
            <w:webHidden/>
          </w:rPr>
          <w:instrText xml:space="preserve"> PAGEREF _Toc197616732 \h </w:instrText>
        </w:r>
        <w:r w:rsidR="00E06FFF">
          <w:rPr>
            <w:webHidden/>
          </w:rPr>
        </w:r>
        <w:r w:rsidR="00E06FFF">
          <w:rPr>
            <w:webHidden/>
          </w:rPr>
          <w:fldChar w:fldCharType="separate"/>
        </w:r>
        <w:r w:rsidR="00E06FFF">
          <w:rPr>
            <w:webHidden/>
          </w:rPr>
          <w:t>35</w:t>
        </w:r>
        <w:r w:rsidR="00E06FFF">
          <w:rPr>
            <w:webHidden/>
          </w:rPr>
          <w:fldChar w:fldCharType="end"/>
        </w:r>
      </w:hyperlink>
    </w:p>
    <w:p w14:paraId="755F2436" w14:textId="51BEF6D6" w:rsidR="00E06FFF" w:rsidRDefault="00E279B2" w:rsidP="00E06FFF">
      <w:pPr>
        <w:pStyle w:val="Spistreci2"/>
        <w:rPr>
          <w:rFonts w:asciiTheme="minorHAnsi" w:eastAsiaTheme="minorEastAsia" w:hAnsiTheme="minorHAnsi" w:cstheme="minorBidi"/>
          <w:sz w:val="22"/>
          <w:lang w:eastAsia="pl-PL"/>
        </w:rPr>
      </w:pPr>
      <w:hyperlink w:anchor="_Toc197616733" w:history="1">
        <w:r w:rsidR="00E06FFF" w:rsidRPr="00AB1905">
          <w:rPr>
            <w:rStyle w:val="Hipercze"/>
          </w:rPr>
          <w:t>4.2.</w:t>
        </w:r>
        <w:r w:rsidR="00E06FFF">
          <w:rPr>
            <w:rFonts w:asciiTheme="minorHAnsi" w:eastAsiaTheme="minorEastAsia" w:hAnsiTheme="minorHAnsi" w:cstheme="minorBidi"/>
            <w:sz w:val="22"/>
            <w:lang w:eastAsia="pl-PL"/>
          </w:rPr>
          <w:tab/>
        </w:r>
        <w:r w:rsidR="00E06FFF" w:rsidRPr="00AB1905">
          <w:rPr>
            <w:rStyle w:val="Hipercze"/>
          </w:rPr>
          <w:t>Transport materiałów</w:t>
        </w:r>
        <w:r w:rsidR="00E06FFF">
          <w:rPr>
            <w:webHidden/>
          </w:rPr>
          <w:tab/>
        </w:r>
        <w:r w:rsidR="00E06FFF">
          <w:rPr>
            <w:webHidden/>
          </w:rPr>
          <w:fldChar w:fldCharType="begin"/>
        </w:r>
        <w:r w:rsidR="00E06FFF">
          <w:rPr>
            <w:webHidden/>
          </w:rPr>
          <w:instrText xml:space="preserve"> PAGEREF _Toc197616733 \h </w:instrText>
        </w:r>
        <w:r w:rsidR="00E06FFF">
          <w:rPr>
            <w:webHidden/>
          </w:rPr>
        </w:r>
        <w:r w:rsidR="00E06FFF">
          <w:rPr>
            <w:webHidden/>
          </w:rPr>
          <w:fldChar w:fldCharType="separate"/>
        </w:r>
        <w:r w:rsidR="00E06FFF">
          <w:rPr>
            <w:webHidden/>
          </w:rPr>
          <w:t>35</w:t>
        </w:r>
        <w:r w:rsidR="00E06FFF">
          <w:rPr>
            <w:webHidden/>
          </w:rPr>
          <w:fldChar w:fldCharType="end"/>
        </w:r>
      </w:hyperlink>
    </w:p>
    <w:p w14:paraId="5DFD3123" w14:textId="2CECD747"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34" w:history="1">
        <w:r w:rsidR="00E06FFF" w:rsidRPr="00AB1905">
          <w:rPr>
            <w:rStyle w:val="Hipercze"/>
            <w:noProof/>
          </w:rPr>
          <w:t>5.</w:t>
        </w:r>
        <w:r w:rsidR="00E06FFF">
          <w:rPr>
            <w:rFonts w:asciiTheme="minorHAnsi" w:eastAsiaTheme="minorEastAsia" w:hAnsiTheme="minorHAnsi"/>
            <w:noProof/>
            <w:sz w:val="22"/>
            <w:lang w:eastAsia="pl-PL"/>
          </w:rPr>
          <w:tab/>
        </w:r>
        <w:r w:rsidR="00E06FFF" w:rsidRPr="00AB1905">
          <w:rPr>
            <w:rStyle w:val="Hipercze"/>
            <w:noProof/>
          </w:rPr>
          <w:t>WYKONANIE ROBÓT</w:t>
        </w:r>
        <w:r w:rsidR="00E06FFF">
          <w:rPr>
            <w:noProof/>
            <w:webHidden/>
          </w:rPr>
          <w:tab/>
        </w:r>
        <w:r w:rsidR="00E06FFF">
          <w:rPr>
            <w:noProof/>
            <w:webHidden/>
          </w:rPr>
          <w:fldChar w:fldCharType="begin"/>
        </w:r>
        <w:r w:rsidR="00E06FFF">
          <w:rPr>
            <w:noProof/>
            <w:webHidden/>
          </w:rPr>
          <w:instrText xml:space="preserve"> PAGEREF _Toc197616734 \h </w:instrText>
        </w:r>
        <w:r w:rsidR="00E06FFF">
          <w:rPr>
            <w:noProof/>
            <w:webHidden/>
          </w:rPr>
        </w:r>
        <w:r w:rsidR="00E06FFF">
          <w:rPr>
            <w:noProof/>
            <w:webHidden/>
          </w:rPr>
          <w:fldChar w:fldCharType="separate"/>
        </w:r>
        <w:r w:rsidR="00E06FFF">
          <w:rPr>
            <w:noProof/>
            <w:webHidden/>
          </w:rPr>
          <w:t>35</w:t>
        </w:r>
        <w:r w:rsidR="00E06FFF">
          <w:rPr>
            <w:noProof/>
            <w:webHidden/>
          </w:rPr>
          <w:fldChar w:fldCharType="end"/>
        </w:r>
      </w:hyperlink>
    </w:p>
    <w:p w14:paraId="5552FFED" w14:textId="4C7985A6" w:rsidR="00E06FFF" w:rsidRDefault="00E279B2" w:rsidP="00E06FFF">
      <w:pPr>
        <w:pStyle w:val="Spistreci2"/>
        <w:rPr>
          <w:rFonts w:asciiTheme="minorHAnsi" w:eastAsiaTheme="minorEastAsia" w:hAnsiTheme="minorHAnsi" w:cstheme="minorBidi"/>
          <w:sz w:val="22"/>
          <w:lang w:eastAsia="pl-PL"/>
        </w:rPr>
      </w:pPr>
      <w:hyperlink w:anchor="_Toc197616735" w:history="1">
        <w:r w:rsidR="00E06FFF" w:rsidRPr="00AB1905">
          <w:rPr>
            <w:rStyle w:val="Hipercze"/>
          </w:rPr>
          <w:t>5.1.</w:t>
        </w:r>
        <w:r w:rsidR="00E06FFF">
          <w:rPr>
            <w:rFonts w:asciiTheme="minorHAnsi" w:eastAsiaTheme="minorEastAsia" w:hAnsiTheme="minorHAnsi" w:cstheme="minorBidi"/>
            <w:sz w:val="22"/>
            <w:lang w:eastAsia="pl-PL"/>
          </w:rPr>
          <w:tab/>
        </w:r>
        <w:r w:rsidR="00E06FFF" w:rsidRPr="00AB1905">
          <w:rPr>
            <w:rStyle w:val="Hipercze"/>
          </w:rPr>
          <w:t>Ogólne zasady wykonania robót</w:t>
        </w:r>
        <w:r w:rsidR="00E06FFF">
          <w:rPr>
            <w:webHidden/>
          </w:rPr>
          <w:tab/>
        </w:r>
        <w:r w:rsidR="00E06FFF">
          <w:rPr>
            <w:webHidden/>
          </w:rPr>
          <w:fldChar w:fldCharType="begin"/>
        </w:r>
        <w:r w:rsidR="00E06FFF">
          <w:rPr>
            <w:webHidden/>
          </w:rPr>
          <w:instrText xml:space="preserve"> PAGEREF _Toc197616735 \h </w:instrText>
        </w:r>
        <w:r w:rsidR="00E06FFF">
          <w:rPr>
            <w:webHidden/>
          </w:rPr>
        </w:r>
        <w:r w:rsidR="00E06FFF">
          <w:rPr>
            <w:webHidden/>
          </w:rPr>
          <w:fldChar w:fldCharType="separate"/>
        </w:r>
        <w:r w:rsidR="00E06FFF">
          <w:rPr>
            <w:webHidden/>
          </w:rPr>
          <w:t>35</w:t>
        </w:r>
        <w:r w:rsidR="00E06FFF">
          <w:rPr>
            <w:webHidden/>
          </w:rPr>
          <w:fldChar w:fldCharType="end"/>
        </w:r>
      </w:hyperlink>
    </w:p>
    <w:p w14:paraId="6C311CBC" w14:textId="62C693B2"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736" w:history="1">
        <w:r w:rsidR="00E06FFF" w:rsidRPr="00AB1905">
          <w:rPr>
            <w:rStyle w:val="Hipercze"/>
            <w:noProof/>
          </w:rPr>
          <w:t>5.1.1.</w:t>
        </w:r>
        <w:r w:rsidR="00E06FFF">
          <w:rPr>
            <w:rFonts w:asciiTheme="minorHAnsi" w:eastAsiaTheme="minorEastAsia" w:hAnsiTheme="minorHAnsi"/>
            <w:noProof/>
            <w:sz w:val="22"/>
            <w:lang w:eastAsia="pl-PL"/>
          </w:rPr>
          <w:tab/>
        </w:r>
        <w:r w:rsidR="00E06FFF" w:rsidRPr="00AB1905">
          <w:rPr>
            <w:rStyle w:val="Hipercze"/>
            <w:noProof/>
          </w:rPr>
          <w:t>Wymagania podstawowe</w:t>
        </w:r>
        <w:r w:rsidR="00E06FFF">
          <w:rPr>
            <w:noProof/>
            <w:webHidden/>
          </w:rPr>
          <w:tab/>
        </w:r>
        <w:r w:rsidR="00E06FFF">
          <w:rPr>
            <w:noProof/>
            <w:webHidden/>
          </w:rPr>
          <w:fldChar w:fldCharType="begin"/>
        </w:r>
        <w:r w:rsidR="00E06FFF">
          <w:rPr>
            <w:noProof/>
            <w:webHidden/>
          </w:rPr>
          <w:instrText xml:space="preserve"> PAGEREF _Toc197616736 \h </w:instrText>
        </w:r>
        <w:r w:rsidR="00E06FFF">
          <w:rPr>
            <w:noProof/>
            <w:webHidden/>
          </w:rPr>
        </w:r>
        <w:r w:rsidR="00E06FFF">
          <w:rPr>
            <w:noProof/>
            <w:webHidden/>
          </w:rPr>
          <w:fldChar w:fldCharType="separate"/>
        </w:r>
        <w:r w:rsidR="00E06FFF">
          <w:rPr>
            <w:noProof/>
            <w:webHidden/>
          </w:rPr>
          <w:t>36</w:t>
        </w:r>
        <w:r w:rsidR="00E06FFF">
          <w:rPr>
            <w:noProof/>
            <w:webHidden/>
          </w:rPr>
          <w:fldChar w:fldCharType="end"/>
        </w:r>
      </w:hyperlink>
    </w:p>
    <w:p w14:paraId="332838E1" w14:textId="307E44D9" w:rsidR="00E06FFF" w:rsidRDefault="00E279B2">
      <w:pPr>
        <w:pStyle w:val="Spistreci4"/>
        <w:tabs>
          <w:tab w:val="left" w:pos="1760"/>
          <w:tab w:val="right" w:leader="dot" w:pos="9062"/>
        </w:tabs>
        <w:rPr>
          <w:rFonts w:asciiTheme="minorHAnsi" w:eastAsiaTheme="minorEastAsia" w:hAnsiTheme="minorHAnsi"/>
          <w:noProof/>
          <w:sz w:val="22"/>
          <w:lang w:eastAsia="pl-PL"/>
        </w:rPr>
      </w:pPr>
      <w:hyperlink w:anchor="_Toc197616737" w:history="1">
        <w:r w:rsidR="00E06FFF" w:rsidRPr="00AB1905">
          <w:rPr>
            <w:rStyle w:val="Hipercze"/>
            <w:noProof/>
          </w:rPr>
          <w:t>5.1.1.1.</w:t>
        </w:r>
        <w:r w:rsidR="00E06FFF">
          <w:rPr>
            <w:rFonts w:asciiTheme="minorHAnsi" w:eastAsiaTheme="minorEastAsia" w:hAnsiTheme="minorHAnsi"/>
            <w:noProof/>
            <w:sz w:val="22"/>
            <w:lang w:eastAsia="pl-PL"/>
          </w:rPr>
          <w:tab/>
        </w:r>
        <w:r w:rsidR="00E06FFF" w:rsidRPr="00AB1905">
          <w:rPr>
            <w:rStyle w:val="Hipercze"/>
            <w:noProof/>
          </w:rPr>
          <w:t>Budowa oświetlenia drogowego</w:t>
        </w:r>
        <w:r w:rsidR="00E06FFF">
          <w:rPr>
            <w:noProof/>
            <w:webHidden/>
          </w:rPr>
          <w:tab/>
        </w:r>
        <w:r w:rsidR="00E06FFF">
          <w:rPr>
            <w:noProof/>
            <w:webHidden/>
          </w:rPr>
          <w:fldChar w:fldCharType="begin"/>
        </w:r>
        <w:r w:rsidR="00E06FFF">
          <w:rPr>
            <w:noProof/>
            <w:webHidden/>
          </w:rPr>
          <w:instrText xml:space="preserve"> PAGEREF _Toc197616737 \h </w:instrText>
        </w:r>
        <w:r w:rsidR="00E06FFF">
          <w:rPr>
            <w:noProof/>
            <w:webHidden/>
          </w:rPr>
        </w:r>
        <w:r w:rsidR="00E06FFF">
          <w:rPr>
            <w:noProof/>
            <w:webHidden/>
          </w:rPr>
          <w:fldChar w:fldCharType="separate"/>
        </w:r>
        <w:r w:rsidR="00E06FFF">
          <w:rPr>
            <w:noProof/>
            <w:webHidden/>
          </w:rPr>
          <w:t>36</w:t>
        </w:r>
        <w:r w:rsidR="00E06FFF">
          <w:rPr>
            <w:noProof/>
            <w:webHidden/>
          </w:rPr>
          <w:fldChar w:fldCharType="end"/>
        </w:r>
      </w:hyperlink>
    </w:p>
    <w:p w14:paraId="291AEED3" w14:textId="59CC9FE0" w:rsidR="00E06FFF" w:rsidRDefault="00E279B2">
      <w:pPr>
        <w:pStyle w:val="Spistreci4"/>
        <w:tabs>
          <w:tab w:val="left" w:pos="1760"/>
          <w:tab w:val="right" w:leader="dot" w:pos="9062"/>
        </w:tabs>
        <w:rPr>
          <w:rFonts w:asciiTheme="minorHAnsi" w:eastAsiaTheme="minorEastAsia" w:hAnsiTheme="minorHAnsi"/>
          <w:noProof/>
          <w:sz w:val="22"/>
          <w:lang w:eastAsia="pl-PL"/>
        </w:rPr>
      </w:pPr>
      <w:hyperlink w:anchor="_Toc197616738" w:history="1">
        <w:r w:rsidR="00E06FFF" w:rsidRPr="00AB1905">
          <w:rPr>
            <w:rStyle w:val="Hipercze"/>
            <w:noProof/>
          </w:rPr>
          <w:t>5.1.1.2.</w:t>
        </w:r>
        <w:r w:rsidR="00E06FFF">
          <w:rPr>
            <w:rFonts w:asciiTheme="minorHAnsi" w:eastAsiaTheme="minorEastAsia" w:hAnsiTheme="minorHAnsi"/>
            <w:noProof/>
            <w:sz w:val="22"/>
            <w:lang w:eastAsia="pl-PL"/>
          </w:rPr>
          <w:tab/>
        </w:r>
        <w:r w:rsidR="00E06FFF" w:rsidRPr="00AB1905">
          <w:rPr>
            <w:rStyle w:val="Hipercze"/>
            <w:noProof/>
          </w:rPr>
          <w:t>Usuniecie kolizji z instalacjami oświetlenia drogowego</w:t>
        </w:r>
        <w:r w:rsidR="00E06FFF">
          <w:rPr>
            <w:noProof/>
            <w:webHidden/>
          </w:rPr>
          <w:tab/>
        </w:r>
        <w:r w:rsidR="00E06FFF">
          <w:rPr>
            <w:noProof/>
            <w:webHidden/>
          </w:rPr>
          <w:fldChar w:fldCharType="begin"/>
        </w:r>
        <w:r w:rsidR="00E06FFF">
          <w:rPr>
            <w:noProof/>
            <w:webHidden/>
          </w:rPr>
          <w:instrText xml:space="preserve"> PAGEREF _Toc197616738 \h </w:instrText>
        </w:r>
        <w:r w:rsidR="00E06FFF">
          <w:rPr>
            <w:noProof/>
            <w:webHidden/>
          </w:rPr>
        </w:r>
        <w:r w:rsidR="00E06FFF">
          <w:rPr>
            <w:noProof/>
            <w:webHidden/>
          </w:rPr>
          <w:fldChar w:fldCharType="separate"/>
        </w:r>
        <w:r w:rsidR="00E06FFF">
          <w:rPr>
            <w:noProof/>
            <w:webHidden/>
          </w:rPr>
          <w:t>48</w:t>
        </w:r>
        <w:r w:rsidR="00E06FFF">
          <w:rPr>
            <w:noProof/>
            <w:webHidden/>
          </w:rPr>
          <w:fldChar w:fldCharType="end"/>
        </w:r>
      </w:hyperlink>
    </w:p>
    <w:p w14:paraId="0948DB63" w14:textId="48F79508" w:rsidR="00E06FFF" w:rsidRDefault="00E279B2">
      <w:pPr>
        <w:pStyle w:val="Spistreci4"/>
        <w:tabs>
          <w:tab w:val="left" w:pos="1760"/>
          <w:tab w:val="right" w:leader="dot" w:pos="9062"/>
        </w:tabs>
        <w:rPr>
          <w:rFonts w:asciiTheme="minorHAnsi" w:eastAsiaTheme="minorEastAsia" w:hAnsiTheme="minorHAnsi"/>
          <w:noProof/>
          <w:sz w:val="22"/>
          <w:lang w:eastAsia="pl-PL"/>
        </w:rPr>
      </w:pPr>
      <w:hyperlink w:anchor="_Toc197616739" w:history="1">
        <w:r w:rsidR="00E06FFF" w:rsidRPr="00AB1905">
          <w:rPr>
            <w:rStyle w:val="Hipercze"/>
            <w:noProof/>
          </w:rPr>
          <w:t>5.1.1.3.</w:t>
        </w:r>
        <w:r w:rsidR="00E06FFF">
          <w:rPr>
            <w:rFonts w:asciiTheme="minorHAnsi" w:eastAsiaTheme="minorEastAsia" w:hAnsiTheme="minorHAnsi"/>
            <w:noProof/>
            <w:sz w:val="22"/>
            <w:lang w:eastAsia="pl-PL"/>
          </w:rPr>
          <w:tab/>
        </w:r>
        <w:r w:rsidR="00E06FFF" w:rsidRPr="00AB1905">
          <w:rPr>
            <w:rStyle w:val="Hipercze"/>
            <w:noProof/>
          </w:rPr>
          <w:t>Wymagania dodatkowe dla Dokumentacji Projektowej</w:t>
        </w:r>
        <w:r w:rsidR="00E06FFF">
          <w:rPr>
            <w:noProof/>
            <w:webHidden/>
          </w:rPr>
          <w:tab/>
        </w:r>
        <w:r w:rsidR="00E06FFF">
          <w:rPr>
            <w:noProof/>
            <w:webHidden/>
          </w:rPr>
          <w:fldChar w:fldCharType="begin"/>
        </w:r>
        <w:r w:rsidR="00E06FFF">
          <w:rPr>
            <w:noProof/>
            <w:webHidden/>
          </w:rPr>
          <w:instrText xml:space="preserve"> PAGEREF _Toc197616739 \h </w:instrText>
        </w:r>
        <w:r w:rsidR="00E06FFF">
          <w:rPr>
            <w:noProof/>
            <w:webHidden/>
          </w:rPr>
        </w:r>
        <w:r w:rsidR="00E06FFF">
          <w:rPr>
            <w:noProof/>
            <w:webHidden/>
          </w:rPr>
          <w:fldChar w:fldCharType="separate"/>
        </w:r>
        <w:r w:rsidR="00E06FFF">
          <w:rPr>
            <w:noProof/>
            <w:webHidden/>
          </w:rPr>
          <w:t>51</w:t>
        </w:r>
        <w:r w:rsidR="00E06FFF">
          <w:rPr>
            <w:noProof/>
            <w:webHidden/>
          </w:rPr>
          <w:fldChar w:fldCharType="end"/>
        </w:r>
      </w:hyperlink>
    </w:p>
    <w:p w14:paraId="4B152A6C" w14:textId="1EC48024"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740" w:history="1">
        <w:r w:rsidR="00E06FFF" w:rsidRPr="00AB1905">
          <w:rPr>
            <w:rStyle w:val="Hipercze"/>
            <w:noProof/>
          </w:rPr>
          <w:t>5.1.2.</w:t>
        </w:r>
        <w:r w:rsidR="00E06FFF">
          <w:rPr>
            <w:rFonts w:asciiTheme="minorHAnsi" w:eastAsiaTheme="minorEastAsia" w:hAnsiTheme="minorHAnsi"/>
            <w:noProof/>
            <w:sz w:val="22"/>
            <w:lang w:eastAsia="pl-PL"/>
          </w:rPr>
          <w:tab/>
        </w:r>
        <w:r w:rsidR="00E06FFF" w:rsidRPr="00AB1905">
          <w:rPr>
            <w:rStyle w:val="Hipercze"/>
            <w:noProof/>
          </w:rPr>
          <w:t>Trasowanie</w:t>
        </w:r>
        <w:r w:rsidR="00E06FFF">
          <w:rPr>
            <w:noProof/>
            <w:webHidden/>
          </w:rPr>
          <w:tab/>
        </w:r>
        <w:r w:rsidR="00E06FFF">
          <w:rPr>
            <w:noProof/>
            <w:webHidden/>
          </w:rPr>
          <w:fldChar w:fldCharType="begin"/>
        </w:r>
        <w:r w:rsidR="00E06FFF">
          <w:rPr>
            <w:noProof/>
            <w:webHidden/>
          </w:rPr>
          <w:instrText xml:space="preserve"> PAGEREF _Toc197616740 \h </w:instrText>
        </w:r>
        <w:r w:rsidR="00E06FFF">
          <w:rPr>
            <w:noProof/>
            <w:webHidden/>
          </w:rPr>
        </w:r>
        <w:r w:rsidR="00E06FFF">
          <w:rPr>
            <w:noProof/>
            <w:webHidden/>
          </w:rPr>
          <w:fldChar w:fldCharType="separate"/>
        </w:r>
        <w:r w:rsidR="00E06FFF">
          <w:rPr>
            <w:noProof/>
            <w:webHidden/>
          </w:rPr>
          <w:t>52</w:t>
        </w:r>
        <w:r w:rsidR="00E06FFF">
          <w:rPr>
            <w:noProof/>
            <w:webHidden/>
          </w:rPr>
          <w:fldChar w:fldCharType="end"/>
        </w:r>
      </w:hyperlink>
    </w:p>
    <w:p w14:paraId="060959B0" w14:textId="266E468E"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741" w:history="1">
        <w:r w:rsidR="00E06FFF" w:rsidRPr="00AB1905">
          <w:rPr>
            <w:rStyle w:val="Hipercze"/>
            <w:noProof/>
          </w:rPr>
          <w:t>5.1.3.</w:t>
        </w:r>
        <w:r w:rsidR="00E06FFF">
          <w:rPr>
            <w:rFonts w:asciiTheme="minorHAnsi" w:eastAsiaTheme="minorEastAsia" w:hAnsiTheme="minorHAnsi"/>
            <w:noProof/>
            <w:sz w:val="22"/>
            <w:lang w:eastAsia="pl-PL"/>
          </w:rPr>
          <w:tab/>
        </w:r>
        <w:r w:rsidR="00E06FFF" w:rsidRPr="00AB1905">
          <w:rPr>
            <w:rStyle w:val="Hipercze"/>
            <w:noProof/>
          </w:rPr>
          <w:t>Roboty przygotowawcze</w:t>
        </w:r>
        <w:r w:rsidR="00E06FFF">
          <w:rPr>
            <w:noProof/>
            <w:webHidden/>
          </w:rPr>
          <w:tab/>
        </w:r>
        <w:r w:rsidR="00E06FFF">
          <w:rPr>
            <w:noProof/>
            <w:webHidden/>
          </w:rPr>
          <w:fldChar w:fldCharType="begin"/>
        </w:r>
        <w:r w:rsidR="00E06FFF">
          <w:rPr>
            <w:noProof/>
            <w:webHidden/>
          </w:rPr>
          <w:instrText xml:space="preserve"> PAGEREF _Toc197616741 \h </w:instrText>
        </w:r>
        <w:r w:rsidR="00E06FFF">
          <w:rPr>
            <w:noProof/>
            <w:webHidden/>
          </w:rPr>
        </w:r>
        <w:r w:rsidR="00E06FFF">
          <w:rPr>
            <w:noProof/>
            <w:webHidden/>
          </w:rPr>
          <w:fldChar w:fldCharType="separate"/>
        </w:r>
        <w:r w:rsidR="00E06FFF">
          <w:rPr>
            <w:noProof/>
            <w:webHidden/>
          </w:rPr>
          <w:t>52</w:t>
        </w:r>
        <w:r w:rsidR="00E06FFF">
          <w:rPr>
            <w:noProof/>
            <w:webHidden/>
          </w:rPr>
          <w:fldChar w:fldCharType="end"/>
        </w:r>
      </w:hyperlink>
    </w:p>
    <w:p w14:paraId="2FC2705B" w14:textId="0F6576BC" w:rsidR="00E06FFF" w:rsidRDefault="00E279B2" w:rsidP="00E06FFF">
      <w:pPr>
        <w:pStyle w:val="Spistreci2"/>
        <w:rPr>
          <w:rFonts w:asciiTheme="minorHAnsi" w:eastAsiaTheme="minorEastAsia" w:hAnsiTheme="minorHAnsi" w:cstheme="minorBidi"/>
          <w:sz w:val="22"/>
          <w:lang w:eastAsia="pl-PL"/>
        </w:rPr>
      </w:pPr>
      <w:hyperlink w:anchor="_Toc197616742" w:history="1">
        <w:r w:rsidR="00E06FFF" w:rsidRPr="00AB1905">
          <w:rPr>
            <w:rStyle w:val="Hipercze"/>
          </w:rPr>
          <w:t>5.2.</w:t>
        </w:r>
        <w:r w:rsidR="00E06FFF">
          <w:rPr>
            <w:rFonts w:asciiTheme="minorHAnsi" w:eastAsiaTheme="minorEastAsia" w:hAnsiTheme="minorHAnsi" w:cstheme="minorBidi"/>
            <w:sz w:val="22"/>
            <w:lang w:eastAsia="pl-PL"/>
          </w:rPr>
          <w:tab/>
        </w:r>
        <w:r w:rsidR="00E06FFF" w:rsidRPr="00AB1905">
          <w:rPr>
            <w:rStyle w:val="Hipercze"/>
          </w:rPr>
          <w:t>Wykopy pod fundamenty i kable</w:t>
        </w:r>
        <w:r w:rsidR="00E06FFF">
          <w:rPr>
            <w:webHidden/>
          </w:rPr>
          <w:tab/>
        </w:r>
        <w:r w:rsidR="00E06FFF">
          <w:rPr>
            <w:webHidden/>
          </w:rPr>
          <w:fldChar w:fldCharType="begin"/>
        </w:r>
        <w:r w:rsidR="00E06FFF">
          <w:rPr>
            <w:webHidden/>
          </w:rPr>
          <w:instrText xml:space="preserve"> PAGEREF _Toc197616742 \h </w:instrText>
        </w:r>
        <w:r w:rsidR="00E06FFF">
          <w:rPr>
            <w:webHidden/>
          </w:rPr>
        </w:r>
        <w:r w:rsidR="00E06FFF">
          <w:rPr>
            <w:webHidden/>
          </w:rPr>
          <w:fldChar w:fldCharType="separate"/>
        </w:r>
        <w:r w:rsidR="00E06FFF">
          <w:rPr>
            <w:webHidden/>
          </w:rPr>
          <w:t>52</w:t>
        </w:r>
        <w:r w:rsidR="00E06FFF">
          <w:rPr>
            <w:webHidden/>
          </w:rPr>
          <w:fldChar w:fldCharType="end"/>
        </w:r>
      </w:hyperlink>
    </w:p>
    <w:p w14:paraId="515D2E78" w14:textId="0F81C373" w:rsidR="00E06FFF" w:rsidRDefault="00E279B2" w:rsidP="00E06FFF">
      <w:pPr>
        <w:pStyle w:val="Spistreci2"/>
        <w:rPr>
          <w:rFonts w:asciiTheme="minorHAnsi" w:eastAsiaTheme="minorEastAsia" w:hAnsiTheme="minorHAnsi" w:cstheme="minorBidi"/>
          <w:sz w:val="22"/>
          <w:lang w:eastAsia="pl-PL"/>
        </w:rPr>
      </w:pPr>
      <w:hyperlink w:anchor="_Toc197616743" w:history="1">
        <w:r w:rsidR="00E06FFF" w:rsidRPr="00AB1905">
          <w:rPr>
            <w:rStyle w:val="Hipercze"/>
          </w:rPr>
          <w:t>5.3.</w:t>
        </w:r>
        <w:r w:rsidR="00E06FFF">
          <w:rPr>
            <w:rFonts w:asciiTheme="minorHAnsi" w:eastAsiaTheme="minorEastAsia" w:hAnsiTheme="minorHAnsi" w:cstheme="minorBidi"/>
            <w:sz w:val="22"/>
            <w:lang w:eastAsia="pl-PL"/>
          </w:rPr>
          <w:tab/>
        </w:r>
        <w:r w:rsidR="00E06FFF" w:rsidRPr="00AB1905">
          <w:rPr>
            <w:rStyle w:val="Hipercze"/>
          </w:rPr>
          <w:t>Montaż fundamentów</w:t>
        </w:r>
        <w:r w:rsidR="00E06FFF">
          <w:rPr>
            <w:webHidden/>
          </w:rPr>
          <w:tab/>
        </w:r>
        <w:r w:rsidR="00E06FFF">
          <w:rPr>
            <w:webHidden/>
          </w:rPr>
          <w:fldChar w:fldCharType="begin"/>
        </w:r>
        <w:r w:rsidR="00E06FFF">
          <w:rPr>
            <w:webHidden/>
          </w:rPr>
          <w:instrText xml:space="preserve"> PAGEREF _Toc197616743 \h </w:instrText>
        </w:r>
        <w:r w:rsidR="00E06FFF">
          <w:rPr>
            <w:webHidden/>
          </w:rPr>
        </w:r>
        <w:r w:rsidR="00E06FFF">
          <w:rPr>
            <w:webHidden/>
          </w:rPr>
          <w:fldChar w:fldCharType="separate"/>
        </w:r>
        <w:r w:rsidR="00E06FFF">
          <w:rPr>
            <w:webHidden/>
          </w:rPr>
          <w:t>53</w:t>
        </w:r>
        <w:r w:rsidR="00E06FFF">
          <w:rPr>
            <w:webHidden/>
          </w:rPr>
          <w:fldChar w:fldCharType="end"/>
        </w:r>
      </w:hyperlink>
    </w:p>
    <w:p w14:paraId="7ECCA282" w14:textId="638C0AD1" w:rsidR="00E06FFF" w:rsidRDefault="00E279B2" w:rsidP="00E06FFF">
      <w:pPr>
        <w:pStyle w:val="Spistreci2"/>
        <w:rPr>
          <w:rFonts w:asciiTheme="minorHAnsi" w:eastAsiaTheme="minorEastAsia" w:hAnsiTheme="minorHAnsi" w:cstheme="minorBidi"/>
          <w:sz w:val="22"/>
          <w:lang w:eastAsia="pl-PL"/>
        </w:rPr>
      </w:pPr>
      <w:hyperlink w:anchor="_Toc197616744" w:history="1">
        <w:r w:rsidR="00E06FFF" w:rsidRPr="00AB1905">
          <w:rPr>
            <w:rStyle w:val="Hipercze"/>
          </w:rPr>
          <w:t>5.4.</w:t>
        </w:r>
        <w:r w:rsidR="00E06FFF">
          <w:rPr>
            <w:rFonts w:asciiTheme="minorHAnsi" w:eastAsiaTheme="minorEastAsia" w:hAnsiTheme="minorHAnsi" w:cstheme="minorBidi"/>
            <w:sz w:val="22"/>
            <w:lang w:eastAsia="pl-PL"/>
          </w:rPr>
          <w:tab/>
        </w:r>
        <w:r w:rsidR="00E06FFF" w:rsidRPr="00AB1905">
          <w:rPr>
            <w:rStyle w:val="Hipercze"/>
          </w:rPr>
          <w:t>Montaż uziomów</w:t>
        </w:r>
        <w:r w:rsidR="00E06FFF">
          <w:rPr>
            <w:webHidden/>
          </w:rPr>
          <w:tab/>
        </w:r>
        <w:r w:rsidR="00E06FFF">
          <w:rPr>
            <w:webHidden/>
          </w:rPr>
          <w:fldChar w:fldCharType="begin"/>
        </w:r>
        <w:r w:rsidR="00E06FFF">
          <w:rPr>
            <w:webHidden/>
          </w:rPr>
          <w:instrText xml:space="preserve"> PAGEREF _Toc197616744 \h </w:instrText>
        </w:r>
        <w:r w:rsidR="00E06FFF">
          <w:rPr>
            <w:webHidden/>
          </w:rPr>
        </w:r>
        <w:r w:rsidR="00E06FFF">
          <w:rPr>
            <w:webHidden/>
          </w:rPr>
          <w:fldChar w:fldCharType="separate"/>
        </w:r>
        <w:r w:rsidR="00E06FFF">
          <w:rPr>
            <w:webHidden/>
          </w:rPr>
          <w:t>53</w:t>
        </w:r>
        <w:r w:rsidR="00E06FFF">
          <w:rPr>
            <w:webHidden/>
          </w:rPr>
          <w:fldChar w:fldCharType="end"/>
        </w:r>
      </w:hyperlink>
    </w:p>
    <w:p w14:paraId="0B834B2B" w14:textId="2A352DAE" w:rsidR="00E06FFF" w:rsidRDefault="00E279B2" w:rsidP="00E06FFF">
      <w:pPr>
        <w:pStyle w:val="Spistreci2"/>
        <w:rPr>
          <w:rFonts w:asciiTheme="minorHAnsi" w:eastAsiaTheme="minorEastAsia" w:hAnsiTheme="minorHAnsi" w:cstheme="minorBidi"/>
          <w:sz w:val="22"/>
          <w:lang w:eastAsia="pl-PL"/>
        </w:rPr>
      </w:pPr>
      <w:hyperlink w:anchor="_Toc197616745" w:history="1">
        <w:r w:rsidR="00E06FFF" w:rsidRPr="00AB1905">
          <w:rPr>
            <w:rStyle w:val="Hipercze"/>
          </w:rPr>
          <w:t>5.5.</w:t>
        </w:r>
        <w:r w:rsidR="00E06FFF">
          <w:rPr>
            <w:rFonts w:asciiTheme="minorHAnsi" w:eastAsiaTheme="minorEastAsia" w:hAnsiTheme="minorHAnsi" w:cstheme="minorBidi"/>
            <w:sz w:val="22"/>
            <w:lang w:eastAsia="pl-PL"/>
          </w:rPr>
          <w:tab/>
        </w:r>
        <w:r w:rsidR="00E06FFF" w:rsidRPr="00AB1905">
          <w:rPr>
            <w:rStyle w:val="Hipercze"/>
          </w:rPr>
          <w:t>Montaż słupów i masztów</w:t>
        </w:r>
        <w:r w:rsidR="00E06FFF">
          <w:rPr>
            <w:webHidden/>
          </w:rPr>
          <w:tab/>
        </w:r>
        <w:r w:rsidR="00E06FFF">
          <w:rPr>
            <w:webHidden/>
          </w:rPr>
          <w:fldChar w:fldCharType="begin"/>
        </w:r>
        <w:r w:rsidR="00E06FFF">
          <w:rPr>
            <w:webHidden/>
          </w:rPr>
          <w:instrText xml:space="preserve"> PAGEREF _Toc197616745 \h </w:instrText>
        </w:r>
        <w:r w:rsidR="00E06FFF">
          <w:rPr>
            <w:webHidden/>
          </w:rPr>
        </w:r>
        <w:r w:rsidR="00E06FFF">
          <w:rPr>
            <w:webHidden/>
          </w:rPr>
          <w:fldChar w:fldCharType="separate"/>
        </w:r>
        <w:r w:rsidR="00E06FFF">
          <w:rPr>
            <w:webHidden/>
          </w:rPr>
          <w:t>54</w:t>
        </w:r>
        <w:r w:rsidR="00E06FFF">
          <w:rPr>
            <w:webHidden/>
          </w:rPr>
          <w:fldChar w:fldCharType="end"/>
        </w:r>
      </w:hyperlink>
    </w:p>
    <w:p w14:paraId="46E76080" w14:textId="26708FF4" w:rsidR="00E06FFF" w:rsidRDefault="00E279B2" w:rsidP="00E06FFF">
      <w:pPr>
        <w:pStyle w:val="Spistreci2"/>
        <w:rPr>
          <w:rFonts w:asciiTheme="minorHAnsi" w:eastAsiaTheme="minorEastAsia" w:hAnsiTheme="minorHAnsi" w:cstheme="minorBidi"/>
          <w:sz w:val="22"/>
          <w:lang w:eastAsia="pl-PL"/>
        </w:rPr>
      </w:pPr>
      <w:hyperlink w:anchor="_Toc197616746" w:history="1">
        <w:r w:rsidR="00E06FFF" w:rsidRPr="00AB1905">
          <w:rPr>
            <w:rStyle w:val="Hipercze"/>
          </w:rPr>
          <w:t>5.6.</w:t>
        </w:r>
        <w:r w:rsidR="00E06FFF">
          <w:rPr>
            <w:rFonts w:asciiTheme="minorHAnsi" w:eastAsiaTheme="minorEastAsia" w:hAnsiTheme="minorHAnsi" w:cstheme="minorBidi"/>
            <w:sz w:val="22"/>
            <w:lang w:eastAsia="pl-PL"/>
          </w:rPr>
          <w:tab/>
        </w:r>
        <w:r w:rsidR="00E06FFF" w:rsidRPr="00AB1905">
          <w:rPr>
            <w:rStyle w:val="Hipercze"/>
          </w:rPr>
          <w:t>Montaż wysięgników</w:t>
        </w:r>
        <w:r w:rsidR="00E06FFF">
          <w:rPr>
            <w:webHidden/>
          </w:rPr>
          <w:tab/>
        </w:r>
        <w:r w:rsidR="00E06FFF">
          <w:rPr>
            <w:webHidden/>
          </w:rPr>
          <w:fldChar w:fldCharType="begin"/>
        </w:r>
        <w:r w:rsidR="00E06FFF">
          <w:rPr>
            <w:webHidden/>
          </w:rPr>
          <w:instrText xml:space="preserve"> PAGEREF _Toc197616746 \h </w:instrText>
        </w:r>
        <w:r w:rsidR="00E06FFF">
          <w:rPr>
            <w:webHidden/>
          </w:rPr>
        </w:r>
        <w:r w:rsidR="00E06FFF">
          <w:rPr>
            <w:webHidden/>
          </w:rPr>
          <w:fldChar w:fldCharType="separate"/>
        </w:r>
        <w:r w:rsidR="00E06FFF">
          <w:rPr>
            <w:webHidden/>
          </w:rPr>
          <w:t>55</w:t>
        </w:r>
        <w:r w:rsidR="00E06FFF">
          <w:rPr>
            <w:webHidden/>
          </w:rPr>
          <w:fldChar w:fldCharType="end"/>
        </w:r>
      </w:hyperlink>
    </w:p>
    <w:p w14:paraId="356DEAF6" w14:textId="4AEDCFD8" w:rsidR="00E06FFF" w:rsidRDefault="00E279B2" w:rsidP="00E06FFF">
      <w:pPr>
        <w:pStyle w:val="Spistreci2"/>
        <w:rPr>
          <w:rFonts w:asciiTheme="minorHAnsi" w:eastAsiaTheme="minorEastAsia" w:hAnsiTheme="minorHAnsi" w:cstheme="minorBidi"/>
          <w:sz w:val="22"/>
          <w:lang w:eastAsia="pl-PL"/>
        </w:rPr>
      </w:pPr>
      <w:hyperlink w:anchor="_Toc197616747" w:history="1">
        <w:r w:rsidR="00E06FFF" w:rsidRPr="00AB1905">
          <w:rPr>
            <w:rStyle w:val="Hipercze"/>
          </w:rPr>
          <w:t>5.7.</w:t>
        </w:r>
        <w:r w:rsidR="00E06FFF">
          <w:rPr>
            <w:rFonts w:asciiTheme="minorHAnsi" w:eastAsiaTheme="minorEastAsia" w:hAnsiTheme="minorHAnsi" w:cstheme="minorBidi"/>
            <w:sz w:val="22"/>
            <w:lang w:eastAsia="pl-PL"/>
          </w:rPr>
          <w:tab/>
        </w:r>
        <w:r w:rsidR="00E06FFF" w:rsidRPr="00AB1905">
          <w:rPr>
            <w:rStyle w:val="Hipercze"/>
          </w:rPr>
          <w:t>Montaż opraw oświetleniowych</w:t>
        </w:r>
        <w:r w:rsidR="00E06FFF">
          <w:rPr>
            <w:webHidden/>
          </w:rPr>
          <w:tab/>
        </w:r>
        <w:r w:rsidR="00E06FFF">
          <w:rPr>
            <w:webHidden/>
          </w:rPr>
          <w:fldChar w:fldCharType="begin"/>
        </w:r>
        <w:r w:rsidR="00E06FFF">
          <w:rPr>
            <w:webHidden/>
          </w:rPr>
          <w:instrText xml:space="preserve"> PAGEREF _Toc197616747 \h </w:instrText>
        </w:r>
        <w:r w:rsidR="00E06FFF">
          <w:rPr>
            <w:webHidden/>
          </w:rPr>
        </w:r>
        <w:r w:rsidR="00E06FFF">
          <w:rPr>
            <w:webHidden/>
          </w:rPr>
          <w:fldChar w:fldCharType="separate"/>
        </w:r>
        <w:r w:rsidR="00E06FFF">
          <w:rPr>
            <w:webHidden/>
          </w:rPr>
          <w:t>56</w:t>
        </w:r>
        <w:r w:rsidR="00E06FFF">
          <w:rPr>
            <w:webHidden/>
          </w:rPr>
          <w:fldChar w:fldCharType="end"/>
        </w:r>
      </w:hyperlink>
    </w:p>
    <w:p w14:paraId="54DBBEC0" w14:textId="41506DA7" w:rsidR="00E06FFF" w:rsidRDefault="00E279B2" w:rsidP="00E06FFF">
      <w:pPr>
        <w:pStyle w:val="Spistreci2"/>
        <w:rPr>
          <w:rFonts w:asciiTheme="minorHAnsi" w:eastAsiaTheme="minorEastAsia" w:hAnsiTheme="minorHAnsi" w:cstheme="minorBidi"/>
          <w:sz w:val="22"/>
          <w:lang w:eastAsia="pl-PL"/>
        </w:rPr>
      </w:pPr>
      <w:hyperlink w:anchor="_Toc197616748" w:history="1">
        <w:r w:rsidR="00E06FFF" w:rsidRPr="00AB1905">
          <w:rPr>
            <w:rStyle w:val="Hipercze"/>
          </w:rPr>
          <w:t>5.8.</w:t>
        </w:r>
        <w:r w:rsidR="00E06FFF">
          <w:rPr>
            <w:rFonts w:asciiTheme="minorHAnsi" w:eastAsiaTheme="minorEastAsia" w:hAnsiTheme="minorHAnsi" w:cstheme="minorBidi"/>
            <w:sz w:val="22"/>
            <w:lang w:eastAsia="pl-PL"/>
          </w:rPr>
          <w:tab/>
        </w:r>
        <w:r w:rsidR="00E06FFF" w:rsidRPr="00AB1905">
          <w:rPr>
            <w:rStyle w:val="Hipercze"/>
          </w:rPr>
          <w:t>Montaż przewodów w słupach i masztach oświetleniowych</w:t>
        </w:r>
        <w:r w:rsidR="00E06FFF">
          <w:rPr>
            <w:webHidden/>
          </w:rPr>
          <w:tab/>
        </w:r>
        <w:r w:rsidR="00E06FFF">
          <w:rPr>
            <w:webHidden/>
          </w:rPr>
          <w:fldChar w:fldCharType="begin"/>
        </w:r>
        <w:r w:rsidR="00E06FFF">
          <w:rPr>
            <w:webHidden/>
          </w:rPr>
          <w:instrText xml:space="preserve"> PAGEREF _Toc197616748 \h </w:instrText>
        </w:r>
        <w:r w:rsidR="00E06FFF">
          <w:rPr>
            <w:webHidden/>
          </w:rPr>
        </w:r>
        <w:r w:rsidR="00E06FFF">
          <w:rPr>
            <w:webHidden/>
          </w:rPr>
          <w:fldChar w:fldCharType="separate"/>
        </w:r>
        <w:r w:rsidR="00E06FFF">
          <w:rPr>
            <w:webHidden/>
          </w:rPr>
          <w:t>56</w:t>
        </w:r>
        <w:r w:rsidR="00E06FFF">
          <w:rPr>
            <w:webHidden/>
          </w:rPr>
          <w:fldChar w:fldCharType="end"/>
        </w:r>
      </w:hyperlink>
    </w:p>
    <w:p w14:paraId="0D31AE5C" w14:textId="61FD623A" w:rsidR="00E06FFF" w:rsidRDefault="00E279B2" w:rsidP="00E06FFF">
      <w:pPr>
        <w:pStyle w:val="Spistreci2"/>
        <w:rPr>
          <w:rFonts w:asciiTheme="minorHAnsi" w:eastAsiaTheme="minorEastAsia" w:hAnsiTheme="minorHAnsi" w:cstheme="minorBidi"/>
          <w:sz w:val="22"/>
          <w:lang w:eastAsia="pl-PL"/>
        </w:rPr>
      </w:pPr>
      <w:hyperlink w:anchor="_Toc197616749" w:history="1">
        <w:r w:rsidR="00E06FFF" w:rsidRPr="00AB1905">
          <w:rPr>
            <w:rStyle w:val="Hipercze"/>
          </w:rPr>
          <w:t>5.9.</w:t>
        </w:r>
        <w:r w:rsidR="00E06FFF">
          <w:rPr>
            <w:rFonts w:asciiTheme="minorHAnsi" w:eastAsiaTheme="minorEastAsia" w:hAnsiTheme="minorHAnsi" w:cstheme="minorBidi"/>
            <w:sz w:val="22"/>
            <w:lang w:eastAsia="pl-PL"/>
          </w:rPr>
          <w:tab/>
        </w:r>
        <w:r w:rsidR="00E06FFF" w:rsidRPr="00AB1905">
          <w:rPr>
            <w:rStyle w:val="Hipercze"/>
          </w:rPr>
          <w:t>Układanie kabli</w:t>
        </w:r>
        <w:r w:rsidR="00E06FFF">
          <w:rPr>
            <w:webHidden/>
          </w:rPr>
          <w:tab/>
        </w:r>
        <w:r w:rsidR="00E06FFF">
          <w:rPr>
            <w:webHidden/>
          </w:rPr>
          <w:fldChar w:fldCharType="begin"/>
        </w:r>
        <w:r w:rsidR="00E06FFF">
          <w:rPr>
            <w:webHidden/>
          </w:rPr>
          <w:instrText xml:space="preserve"> PAGEREF _Toc197616749 \h </w:instrText>
        </w:r>
        <w:r w:rsidR="00E06FFF">
          <w:rPr>
            <w:webHidden/>
          </w:rPr>
        </w:r>
        <w:r w:rsidR="00E06FFF">
          <w:rPr>
            <w:webHidden/>
          </w:rPr>
          <w:fldChar w:fldCharType="separate"/>
        </w:r>
        <w:r w:rsidR="00E06FFF">
          <w:rPr>
            <w:webHidden/>
          </w:rPr>
          <w:t>57</w:t>
        </w:r>
        <w:r w:rsidR="00E06FFF">
          <w:rPr>
            <w:webHidden/>
          </w:rPr>
          <w:fldChar w:fldCharType="end"/>
        </w:r>
      </w:hyperlink>
    </w:p>
    <w:p w14:paraId="45FAB465" w14:textId="4A944C56"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750" w:history="1">
        <w:r w:rsidR="00E06FFF" w:rsidRPr="00AB1905">
          <w:rPr>
            <w:rStyle w:val="Hipercze"/>
            <w:noProof/>
          </w:rPr>
          <w:t>5.9.1.</w:t>
        </w:r>
        <w:r w:rsidR="00E06FFF">
          <w:rPr>
            <w:rFonts w:asciiTheme="minorHAnsi" w:eastAsiaTheme="minorEastAsia" w:hAnsiTheme="minorHAnsi"/>
            <w:noProof/>
            <w:sz w:val="22"/>
            <w:lang w:eastAsia="pl-PL"/>
          </w:rPr>
          <w:tab/>
        </w:r>
        <w:r w:rsidR="00E06FFF" w:rsidRPr="00AB1905">
          <w:rPr>
            <w:rStyle w:val="Hipercze"/>
            <w:noProof/>
          </w:rPr>
          <w:t>Zabezpieczenie kabla w rowie kablowym</w:t>
        </w:r>
        <w:r w:rsidR="00E06FFF">
          <w:rPr>
            <w:noProof/>
            <w:webHidden/>
          </w:rPr>
          <w:tab/>
        </w:r>
        <w:r w:rsidR="00E06FFF">
          <w:rPr>
            <w:noProof/>
            <w:webHidden/>
          </w:rPr>
          <w:fldChar w:fldCharType="begin"/>
        </w:r>
        <w:r w:rsidR="00E06FFF">
          <w:rPr>
            <w:noProof/>
            <w:webHidden/>
          </w:rPr>
          <w:instrText xml:space="preserve"> PAGEREF _Toc197616750 \h </w:instrText>
        </w:r>
        <w:r w:rsidR="00E06FFF">
          <w:rPr>
            <w:noProof/>
            <w:webHidden/>
          </w:rPr>
        </w:r>
        <w:r w:rsidR="00E06FFF">
          <w:rPr>
            <w:noProof/>
            <w:webHidden/>
          </w:rPr>
          <w:fldChar w:fldCharType="separate"/>
        </w:r>
        <w:r w:rsidR="00E06FFF">
          <w:rPr>
            <w:noProof/>
            <w:webHidden/>
          </w:rPr>
          <w:t>57</w:t>
        </w:r>
        <w:r w:rsidR="00E06FFF">
          <w:rPr>
            <w:noProof/>
            <w:webHidden/>
          </w:rPr>
          <w:fldChar w:fldCharType="end"/>
        </w:r>
      </w:hyperlink>
    </w:p>
    <w:p w14:paraId="3DE770A4" w14:textId="23D11B1F"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751" w:history="1">
        <w:r w:rsidR="00E06FFF" w:rsidRPr="00AB1905">
          <w:rPr>
            <w:rStyle w:val="Hipercze"/>
            <w:noProof/>
          </w:rPr>
          <w:t>5.9.2.</w:t>
        </w:r>
        <w:r w:rsidR="00E06FFF">
          <w:rPr>
            <w:rFonts w:asciiTheme="minorHAnsi" w:eastAsiaTheme="minorEastAsia" w:hAnsiTheme="minorHAnsi"/>
            <w:noProof/>
            <w:sz w:val="22"/>
            <w:lang w:eastAsia="pl-PL"/>
          </w:rPr>
          <w:tab/>
        </w:r>
        <w:r w:rsidR="00E06FFF" w:rsidRPr="00AB1905">
          <w:rPr>
            <w:rStyle w:val="Hipercze"/>
            <w:noProof/>
          </w:rPr>
          <w:t>Układanie kabli na obiektach inżynierskich</w:t>
        </w:r>
        <w:r w:rsidR="00E06FFF">
          <w:rPr>
            <w:noProof/>
            <w:webHidden/>
          </w:rPr>
          <w:tab/>
        </w:r>
        <w:r w:rsidR="00E06FFF">
          <w:rPr>
            <w:noProof/>
            <w:webHidden/>
          </w:rPr>
          <w:fldChar w:fldCharType="begin"/>
        </w:r>
        <w:r w:rsidR="00E06FFF">
          <w:rPr>
            <w:noProof/>
            <w:webHidden/>
          </w:rPr>
          <w:instrText xml:space="preserve"> PAGEREF _Toc197616751 \h </w:instrText>
        </w:r>
        <w:r w:rsidR="00E06FFF">
          <w:rPr>
            <w:noProof/>
            <w:webHidden/>
          </w:rPr>
        </w:r>
        <w:r w:rsidR="00E06FFF">
          <w:rPr>
            <w:noProof/>
            <w:webHidden/>
          </w:rPr>
          <w:fldChar w:fldCharType="separate"/>
        </w:r>
        <w:r w:rsidR="00E06FFF">
          <w:rPr>
            <w:noProof/>
            <w:webHidden/>
          </w:rPr>
          <w:t>57</w:t>
        </w:r>
        <w:r w:rsidR="00E06FFF">
          <w:rPr>
            <w:noProof/>
            <w:webHidden/>
          </w:rPr>
          <w:fldChar w:fldCharType="end"/>
        </w:r>
      </w:hyperlink>
    </w:p>
    <w:p w14:paraId="72D91745" w14:textId="635A1448"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752" w:history="1">
        <w:r w:rsidR="00E06FFF" w:rsidRPr="00AB1905">
          <w:rPr>
            <w:rStyle w:val="Hipercze"/>
            <w:noProof/>
          </w:rPr>
          <w:t>5.9.3.</w:t>
        </w:r>
        <w:r w:rsidR="00E06FFF">
          <w:rPr>
            <w:rFonts w:asciiTheme="minorHAnsi" w:eastAsiaTheme="minorEastAsia" w:hAnsiTheme="minorHAnsi"/>
            <w:noProof/>
            <w:sz w:val="22"/>
            <w:lang w:eastAsia="pl-PL"/>
          </w:rPr>
          <w:tab/>
        </w:r>
        <w:r w:rsidR="00E06FFF" w:rsidRPr="00AB1905">
          <w:rPr>
            <w:rStyle w:val="Hipercze"/>
            <w:noProof/>
          </w:rPr>
          <w:t>Zapas kabla</w:t>
        </w:r>
        <w:r w:rsidR="00E06FFF">
          <w:rPr>
            <w:noProof/>
            <w:webHidden/>
          </w:rPr>
          <w:tab/>
        </w:r>
        <w:r w:rsidR="00E06FFF">
          <w:rPr>
            <w:noProof/>
            <w:webHidden/>
          </w:rPr>
          <w:fldChar w:fldCharType="begin"/>
        </w:r>
        <w:r w:rsidR="00E06FFF">
          <w:rPr>
            <w:noProof/>
            <w:webHidden/>
          </w:rPr>
          <w:instrText xml:space="preserve"> PAGEREF _Toc197616752 \h </w:instrText>
        </w:r>
        <w:r w:rsidR="00E06FFF">
          <w:rPr>
            <w:noProof/>
            <w:webHidden/>
          </w:rPr>
        </w:r>
        <w:r w:rsidR="00E06FFF">
          <w:rPr>
            <w:noProof/>
            <w:webHidden/>
          </w:rPr>
          <w:fldChar w:fldCharType="separate"/>
        </w:r>
        <w:r w:rsidR="00E06FFF">
          <w:rPr>
            <w:noProof/>
            <w:webHidden/>
          </w:rPr>
          <w:t>57</w:t>
        </w:r>
        <w:r w:rsidR="00E06FFF">
          <w:rPr>
            <w:noProof/>
            <w:webHidden/>
          </w:rPr>
          <w:fldChar w:fldCharType="end"/>
        </w:r>
      </w:hyperlink>
    </w:p>
    <w:p w14:paraId="0D5EAE27" w14:textId="6573B526" w:rsidR="00E06FFF" w:rsidRDefault="00E279B2" w:rsidP="00E06FFF">
      <w:pPr>
        <w:pStyle w:val="Spistreci2"/>
        <w:rPr>
          <w:rFonts w:asciiTheme="minorHAnsi" w:eastAsiaTheme="minorEastAsia" w:hAnsiTheme="minorHAnsi" w:cstheme="minorBidi"/>
          <w:sz w:val="22"/>
          <w:lang w:eastAsia="pl-PL"/>
        </w:rPr>
      </w:pPr>
      <w:hyperlink w:anchor="_Toc197616753" w:history="1">
        <w:r w:rsidR="00E06FFF" w:rsidRPr="00AB1905">
          <w:rPr>
            <w:rStyle w:val="Hipercze"/>
          </w:rPr>
          <w:t>5.10.</w:t>
        </w:r>
        <w:r w:rsidR="00E06FFF">
          <w:rPr>
            <w:rFonts w:asciiTheme="minorHAnsi" w:eastAsiaTheme="minorEastAsia" w:hAnsiTheme="minorHAnsi" w:cstheme="minorBidi"/>
            <w:sz w:val="22"/>
            <w:lang w:eastAsia="pl-PL"/>
          </w:rPr>
          <w:tab/>
        </w:r>
        <w:r w:rsidR="00E06FFF" w:rsidRPr="00AB1905">
          <w:rPr>
            <w:rStyle w:val="Hipercze"/>
          </w:rPr>
          <w:t>Montaż przepustów kablowych</w:t>
        </w:r>
        <w:r w:rsidR="00E06FFF">
          <w:rPr>
            <w:webHidden/>
          </w:rPr>
          <w:tab/>
        </w:r>
        <w:r w:rsidR="00E06FFF">
          <w:rPr>
            <w:webHidden/>
          </w:rPr>
          <w:fldChar w:fldCharType="begin"/>
        </w:r>
        <w:r w:rsidR="00E06FFF">
          <w:rPr>
            <w:webHidden/>
          </w:rPr>
          <w:instrText xml:space="preserve"> PAGEREF _Toc197616753 \h </w:instrText>
        </w:r>
        <w:r w:rsidR="00E06FFF">
          <w:rPr>
            <w:webHidden/>
          </w:rPr>
        </w:r>
        <w:r w:rsidR="00E06FFF">
          <w:rPr>
            <w:webHidden/>
          </w:rPr>
          <w:fldChar w:fldCharType="separate"/>
        </w:r>
        <w:r w:rsidR="00E06FFF">
          <w:rPr>
            <w:webHidden/>
          </w:rPr>
          <w:t>57</w:t>
        </w:r>
        <w:r w:rsidR="00E06FFF">
          <w:rPr>
            <w:webHidden/>
          </w:rPr>
          <w:fldChar w:fldCharType="end"/>
        </w:r>
      </w:hyperlink>
    </w:p>
    <w:p w14:paraId="044BB9DB" w14:textId="63A714C8"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54" w:history="1">
        <w:r w:rsidR="00E06FFF" w:rsidRPr="00AB1905">
          <w:rPr>
            <w:rStyle w:val="Hipercze"/>
            <w:noProof/>
          </w:rPr>
          <w:t>5.10.1.</w:t>
        </w:r>
        <w:r w:rsidR="00E06FFF">
          <w:rPr>
            <w:rFonts w:asciiTheme="minorHAnsi" w:eastAsiaTheme="minorEastAsia" w:hAnsiTheme="minorHAnsi"/>
            <w:noProof/>
            <w:sz w:val="22"/>
            <w:lang w:eastAsia="pl-PL"/>
          </w:rPr>
          <w:tab/>
        </w:r>
        <w:r w:rsidR="00E06FFF" w:rsidRPr="00AB1905">
          <w:rPr>
            <w:rStyle w:val="Hipercze"/>
            <w:noProof/>
          </w:rPr>
          <w:t>Montaż przepustów kablowych rezerwowych</w:t>
        </w:r>
        <w:r w:rsidR="00E06FFF">
          <w:rPr>
            <w:noProof/>
            <w:webHidden/>
          </w:rPr>
          <w:tab/>
        </w:r>
        <w:r w:rsidR="00E06FFF">
          <w:rPr>
            <w:noProof/>
            <w:webHidden/>
          </w:rPr>
          <w:fldChar w:fldCharType="begin"/>
        </w:r>
        <w:r w:rsidR="00E06FFF">
          <w:rPr>
            <w:noProof/>
            <w:webHidden/>
          </w:rPr>
          <w:instrText xml:space="preserve"> PAGEREF _Toc197616754 \h </w:instrText>
        </w:r>
        <w:r w:rsidR="00E06FFF">
          <w:rPr>
            <w:noProof/>
            <w:webHidden/>
          </w:rPr>
        </w:r>
        <w:r w:rsidR="00E06FFF">
          <w:rPr>
            <w:noProof/>
            <w:webHidden/>
          </w:rPr>
          <w:fldChar w:fldCharType="separate"/>
        </w:r>
        <w:r w:rsidR="00E06FFF">
          <w:rPr>
            <w:noProof/>
            <w:webHidden/>
          </w:rPr>
          <w:t>57</w:t>
        </w:r>
        <w:r w:rsidR="00E06FFF">
          <w:rPr>
            <w:noProof/>
            <w:webHidden/>
          </w:rPr>
          <w:fldChar w:fldCharType="end"/>
        </w:r>
      </w:hyperlink>
    </w:p>
    <w:p w14:paraId="6825B610" w14:textId="1B4CD654" w:rsidR="00E06FFF" w:rsidRDefault="00E279B2" w:rsidP="00E06FFF">
      <w:pPr>
        <w:pStyle w:val="Spistreci2"/>
        <w:rPr>
          <w:rFonts w:asciiTheme="minorHAnsi" w:eastAsiaTheme="minorEastAsia" w:hAnsiTheme="minorHAnsi" w:cstheme="minorBidi"/>
          <w:sz w:val="22"/>
          <w:lang w:eastAsia="pl-PL"/>
        </w:rPr>
      </w:pPr>
      <w:hyperlink w:anchor="_Toc197616755" w:history="1">
        <w:r w:rsidR="00E06FFF" w:rsidRPr="00AB1905">
          <w:rPr>
            <w:rStyle w:val="Hipercze"/>
          </w:rPr>
          <w:t>5.11.</w:t>
        </w:r>
        <w:r w:rsidR="00E06FFF">
          <w:rPr>
            <w:rFonts w:asciiTheme="minorHAnsi" w:eastAsiaTheme="minorEastAsia" w:hAnsiTheme="minorHAnsi" w:cstheme="minorBidi"/>
            <w:sz w:val="22"/>
            <w:lang w:eastAsia="pl-PL"/>
          </w:rPr>
          <w:tab/>
        </w:r>
        <w:r w:rsidR="00E06FFF" w:rsidRPr="00AB1905">
          <w:rPr>
            <w:rStyle w:val="Hipercze"/>
          </w:rPr>
          <w:t>Wykonanie zasypki</w:t>
        </w:r>
        <w:r w:rsidR="00E06FFF">
          <w:rPr>
            <w:webHidden/>
          </w:rPr>
          <w:tab/>
        </w:r>
        <w:r w:rsidR="00E06FFF">
          <w:rPr>
            <w:webHidden/>
          </w:rPr>
          <w:fldChar w:fldCharType="begin"/>
        </w:r>
        <w:r w:rsidR="00E06FFF">
          <w:rPr>
            <w:webHidden/>
          </w:rPr>
          <w:instrText xml:space="preserve"> PAGEREF _Toc197616755 \h </w:instrText>
        </w:r>
        <w:r w:rsidR="00E06FFF">
          <w:rPr>
            <w:webHidden/>
          </w:rPr>
        </w:r>
        <w:r w:rsidR="00E06FFF">
          <w:rPr>
            <w:webHidden/>
          </w:rPr>
          <w:fldChar w:fldCharType="separate"/>
        </w:r>
        <w:r w:rsidR="00E06FFF">
          <w:rPr>
            <w:webHidden/>
          </w:rPr>
          <w:t>57</w:t>
        </w:r>
        <w:r w:rsidR="00E06FFF">
          <w:rPr>
            <w:webHidden/>
          </w:rPr>
          <w:fldChar w:fldCharType="end"/>
        </w:r>
      </w:hyperlink>
    </w:p>
    <w:p w14:paraId="09C663CD" w14:textId="7D9DB63F" w:rsidR="00E06FFF" w:rsidRDefault="00E279B2" w:rsidP="00E06FFF">
      <w:pPr>
        <w:pStyle w:val="Spistreci2"/>
        <w:rPr>
          <w:rFonts w:asciiTheme="minorHAnsi" w:eastAsiaTheme="minorEastAsia" w:hAnsiTheme="minorHAnsi" w:cstheme="minorBidi"/>
          <w:sz w:val="22"/>
          <w:lang w:eastAsia="pl-PL"/>
        </w:rPr>
      </w:pPr>
      <w:hyperlink w:anchor="_Toc197616756" w:history="1">
        <w:r w:rsidR="00E06FFF" w:rsidRPr="00AB1905">
          <w:rPr>
            <w:rStyle w:val="Hipercze"/>
          </w:rPr>
          <w:t>5.12.</w:t>
        </w:r>
        <w:r w:rsidR="00E06FFF">
          <w:rPr>
            <w:rFonts w:asciiTheme="minorHAnsi" w:eastAsiaTheme="minorEastAsia" w:hAnsiTheme="minorHAnsi" w:cstheme="minorBidi"/>
            <w:sz w:val="22"/>
            <w:lang w:eastAsia="pl-PL"/>
          </w:rPr>
          <w:tab/>
        </w:r>
        <w:r w:rsidR="00E06FFF" w:rsidRPr="00AB1905">
          <w:rPr>
            <w:rStyle w:val="Hipercze"/>
          </w:rPr>
          <w:t>Montaż szaf  i złączy kablowych.</w:t>
        </w:r>
        <w:r w:rsidR="00E06FFF">
          <w:rPr>
            <w:webHidden/>
          </w:rPr>
          <w:tab/>
        </w:r>
        <w:r w:rsidR="00E06FFF">
          <w:rPr>
            <w:webHidden/>
          </w:rPr>
          <w:fldChar w:fldCharType="begin"/>
        </w:r>
        <w:r w:rsidR="00E06FFF">
          <w:rPr>
            <w:webHidden/>
          </w:rPr>
          <w:instrText xml:space="preserve"> PAGEREF _Toc197616756 \h </w:instrText>
        </w:r>
        <w:r w:rsidR="00E06FFF">
          <w:rPr>
            <w:webHidden/>
          </w:rPr>
        </w:r>
        <w:r w:rsidR="00E06FFF">
          <w:rPr>
            <w:webHidden/>
          </w:rPr>
          <w:fldChar w:fldCharType="separate"/>
        </w:r>
        <w:r w:rsidR="00E06FFF">
          <w:rPr>
            <w:webHidden/>
          </w:rPr>
          <w:t>57</w:t>
        </w:r>
        <w:r w:rsidR="00E06FFF">
          <w:rPr>
            <w:webHidden/>
          </w:rPr>
          <w:fldChar w:fldCharType="end"/>
        </w:r>
      </w:hyperlink>
    </w:p>
    <w:p w14:paraId="1AEF56BD" w14:textId="5F57472D"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57" w:history="1">
        <w:r w:rsidR="00E06FFF" w:rsidRPr="00AB1905">
          <w:rPr>
            <w:rStyle w:val="Hipercze"/>
            <w:noProof/>
          </w:rPr>
          <w:t>5.12.1.</w:t>
        </w:r>
        <w:r w:rsidR="00E06FFF">
          <w:rPr>
            <w:rFonts w:asciiTheme="minorHAnsi" w:eastAsiaTheme="minorEastAsia" w:hAnsiTheme="minorHAnsi"/>
            <w:noProof/>
            <w:sz w:val="22"/>
            <w:lang w:eastAsia="pl-PL"/>
          </w:rPr>
          <w:tab/>
        </w:r>
        <w:r w:rsidR="00E06FFF" w:rsidRPr="00AB1905">
          <w:rPr>
            <w:rStyle w:val="Hipercze"/>
            <w:noProof/>
          </w:rPr>
          <w:t>Rozliczenie kosztów zużycia energii elektrycznej</w:t>
        </w:r>
        <w:r w:rsidR="00E06FFF">
          <w:rPr>
            <w:noProof/>
            <w:webHidden/>
          </w:rPr>
          <w:tab/>
        </w:r>
        <w:r w:rsidR="00E06FFF">
          <w:rPr>
            <w:noProof/>
            <w:webHidden/>
          </w:rPr>
          <w:fldChar w:fldCharType="begin"/>
        </w:r>
        <w:r w:rsidR="00E06FFF">
          <w:rPr>
            <w:noProof/>
            <w:webHidden/>
          </w:rPr>
          <w:instrText xml:space="preserve"> PAGEREF _Toc197616757 \h </w:instrText>
        </w:r>
        <w:r w:rsidR="00E06FFF">
          <w:rPr>
            <w:noProof/>
            <w:webHidden/>
          </w:rPr>
        </w:r>
        <w:r w:rsidR="00E06FFF">
          <w:rPr>
            <w:noProof/>
            <w:webHidden/>
          </w:rPr>
          <w:fldChar w:fldCharType="separate"/>
        </w:r>
        <w:r w:rsidR="00E06FFF">
          <w:rPr>
            <w:noProof/>
            <w:webHidden/>
          </w:rPr>
          <w:t>59</w:t>
        </w:r>
        <w:r w:rsidR="00E06FFF">
          <w:rPr>
            <w:noProof/>
            <w:webHidden/>
          </w:rPr>
          <w:fldChar w:fldCharType="end"/>
        </w:r>
      </w:hyperlink>
    </w:p>
    <w:p w14:paraId="6ADF4B07" w14:textId="35DA94A7" w:rsidR="00E06FFF" w:rsidRDefault="00E279B2" w:rsidP="00E06FFF">
      <w:pPr>
        <w:pStyle w:val="Spistreci2"/>
        <w:rPr>
          <w:rFonts w:asciiTheme="minorHAnsi" w:eastAsiaTheme="minorEastAsia" w:hAnsiTheme="minorHAnsi" w:cstheme="minorBidi"/>
          <w:sz w:val="22"/>
          <w:lang w:eastAsia="pl-PL"/>
        </w:rPr>
      </w:pPr>
      <w:hyperlink w:anchor="_Toc197616758" w:history="1">
        <w:r w:rsidR="00E06FFF" w:rsidRPr="00AB1905">
          <w:rPr>
            <w:rStyle w:val="Hipercze"/>
          </w:rPr>
          <w:t>5.13.</w:t>
        </w:r>
        <w:r w:rsidR="00E06FFF">
          <w:rPr>
            <w:rFonts w:asciiTheme="minorHAnsi" w:eastAsiaTheme="minorEastAsia" w:hAnsiTheme="minorHAnsi" w:cstheme="minorBidi"/>
            <w:sz w:val="22"/>
            <w:lang w:eastAsia="pl-PL"/>
          </w:rPr>
          <w:tab/>
        </w:r>
        <w:r w:rsidR="00E06FFF" w:rsidRPr="00AB1905">
          <w:rPr>
            <w:rStyle w:val="Hipercze"/>
          </w:rPr>
          <w:t>Wykonanie dodatkowej ochrony przeciwporażeniowej przy uszkodzeniu (ochrona przed dotykiem pośrednim).</w:t>
        </w:r>
        <w:r w:rsidR="00E06FFF">
          <w:rPr>
            <w:webHidden/>
          </w:rPr>
          <w:tab/>
        </w:r>
        <w:r w:rsidR="00E06FFF">
          <w:rPr>
            <w:webHidden/>
          </w:rPr>
          <w:fldChar w:fldCharType="begin"/>
        </w:r>
        <w:r w:rsidR="00E06FFF">
          <w:rPr>
            <w:webHidden/>
          </w:rPr>
          <w:instrText xml:space="preserve"> PAGEREF _Toc197616758 \h </w:instrText>
        </w:r>
        <w:r w:rsidR="00E06FFF">
          <w:rPr>
            <w:webHidden/>
          </w:rPr>
        </w:r>
        <w:r w:rsidR="00E06FFF">
          <w:rPr>
            <w:webHidden/>
          </w:rPr>
          <w:fldChar w:fldCharType="separate"/>
        </w:r>
        <w:r w:rsidR="00E06FFF">
          <w:rPr>
            <w:webHidden/>
          </w:rPr>
          <w:t>62</w:t>
        </w:r>
        <w:r w:rsidR="00E06FFF">
          <w:rPr>
            <w:webHidden/>
          </w:rPr>
          <w:fldChar w:fldCharType="end"/>
        </w:r>
      </w:hyperlink>
    </w:p>
    <w:p w14:paraId="134E387E" w14:textId="58861E32" w:rsidR="00E06FFF" w:rsidRDefault="00E279B2" w:rsidP="00E06FFF">
      <w:pPr>
        <w:pStyle w:val="Spistreci2"/>
        <w:rPr>
          <w:rFonts w:asciiTheme="minorHAnsi" w:eastAsiaTheme="minorEastAsia" w:hAnsiTheme="minorHAnsi" w:cstheme="minorBidi"/>
          <w:sz w:val="22"/>
          <w:lang w:eastAsia="pl-PL"/>
        </w:rPr>
      </w:pPr>
      <w:hyperlink w:anchor="_Toc197616759" w:history="1">
        <w:r w:rsidR="00E06FFF" w:rsidRPr="00AB1905">
          <w:rPr>
            <w:rStyle w:val="Hipercze"/>
          </w:rPr>
          <w:t>5.14.</w:t>
        </w:r>
        <w:r w:rsidR="00E06FFF">
          <w:rPr>
            <w:rFonts w:asciiTheme="minorHAnsi" w:eastAsiaTheme="minorEastAsia" w:hAnsiTheme="minorHAnsi" w:cstheme="minorBidi"/>
            <w:sz w:val="22"/>
            <w:lang w:eastAsia="pl-PL"/>
          </w:rPr>
          <w:tab/>
        </w:r>
        <w:r w:rsidR="00E06FFF" w:rsidRPr="00AB1905">
          <w:rPr>
            <w:rStyle w:val="Hipercze"/>
          </w:rPr>
          <w:t>Sterowanie oświetleniem</w:t>
        </w:r>
        <w:r w:rsidR="00E06FFF">
          <w:rPr>
            <w:webHidden/>
          </w:rPr>
          <w:tab/>
        </w:r>
        <w:r w:rsidR="00E06FFF">
          <w:rPr>
            <w:webHidden/>
          </w:rPr>
          <w:fldChar w:fldCharType="begin"/>
        </w:r>
        <w:r w:rsidR="00E06FFF">
          <w:rPr>
            <w:webHidden/>
          </w:rPr>
          <w:instrText xml:space="preserve"> PAGEREF _Toc197616759 \h </w:instrText>
        </w:r>
        <w:r w:rsidR="00E06FFF">
          <w:rPr>
            <w:webHidden/>
          </w:rPr>
        </w:r>
        <w:r w:rsidR="00E06FFF">
          <w:rPr>
            <w:webHidden/>
          </w:rPr>
          <w:fldChar w:fldCharType="separate"/>
        </w:r>
        <w:r w:rsidR="00E06FFF">
          <w:rPr>
            <w:webHidden/>
          </w:rPr>
          <w:t>62</w:t>
        </w:r>
        <w:r w:rsidR="00E06FFF">
          <w:rPr>
            <w:webHidden/>
          </w:rPr>
          <w:fldChar w:fldCharType="end"/>
        </w:r>
      </w:hyperlink>
    </w:p>
    <w:p w14:paraId="3AD9F172" w14:textId="17E1EAD4" w:rsidR="00E06FFF" w:rsidRDefault="00E279B2" w:rsidP="00E06FFF">
      <w:pPr>
        <w:pStyle w:val="Spistreci2"/>
        <w:rPr>
          <w:rFonts w:asciiTheme="minorHAnsi" w:eastAsiaTheme="minorEastAsia" w:hAnsiTheme="minorHAnsi" w:cstheme="minorBidi"/>
          <w:sz w:val="22"/>
          <w:lang w:eastAsia="pl-PL"/>
        </w:rPr>
      </w:pPr>
      <w:hyperlink w:anchor="_Toc197616760" w:history="1">
        <w:r w:rsidR="00E06FFF" w:rsidRPr="00AB1905">
          <w:rPr>
            <w:rStyle w:val="Hipercze"/>
          </w:rPr>
          <w:t>5.15.</w:t>
        </w:r>
        <w:r w:rsidR="00E06FFF">
          <w:rPr>
            <w:rFonts w:asciiTheme="minorHAnsi" w:eastAsiaTheme="minorEastAsia" w:hAnsiTheme="minorHAnsi" w:cstheme="minorBidi"/>
            <w:sz w:val="22"/>
            <w:lang w:eastAsia="pl-PL"/>
          </w:rPr>
          <w:tab/>
        </w:r>
        <w:r w:rsidR="00E06FFF" w:rsidRPr="00AB1905">
          <w:rPr>
            <w:rStyle w:val="Hipercze"/>
          </w:rPr>
          <w:t>Wykonanie oświetlenia przejść dla pieszych</w:t>
        </w:r>
        <w:r w:rsidR="00E06FFF" w:rsidRPr="00AB1905">
          <w:rPr>
            <w:rStyle w:val="Hipercze"/>
            <w:rFonts w:eastAsia="Times New Roman" w:cs="Arial"/>
            <w:lang w:eastAsia="pl-PL"/>
          </w:rPr>
          <w:t xml:space="preserve"> oraz urządzeń alternatywnych ułatwiających przekraczanie jezdni, a także przejazdów dla rowerów</w:t>
        </w:r>
        <w:r w:rsidR="00E06FFF">
          <w:rPr>
            <w:webHidden/>
          </w:rPr>
          <w:tab/>
        </w:r>
        <w:r w:rsidR="00E06FFF">
          <w:rPr>
            <w:webHidden/>
          </w:rPr>
          <w:fldChar w:fldCharType="begin"/>
        </w:r>
        <w:r w:rsidR="00E06FFF">
          <w:rPr>
            <w:webHidden/>
          </w:rPr>
          <w:instrText xml:space="preserve"> PAGEREF _Toc197616760 \h </w:instrText>
        </w:r>
        <w:r w:rsidR="00E06FFF">
          <w:rPr>
            <w:webHidden/>
          </w:rPr>
        </w:r>
        <w:r w:rsidR="00E06FFF">
          <w:rPr>
            <w:webHidden/>
          </w:rPr>
          <w:fldChar w:fldCharType="separate"/>
        </w:r>
        <w:r w:rsidR="00E06FFF">
          <w:rPr>
            <w:webHidden/>
          </w:rPr>
          <w:t>66</w:t>
        </w:r>
        <w:r w:rsidR="00E06FFF">
          <w:rPr>
            <w:webHidden/>
          </w:rPr>
          <w:fldChar w:fldCharType="end"/>
        </w:r>
      </w:hyperlink>
    </w:p>
    <w:p w14:paraId="56107AAE" w14:textId="03FF366A" w:rsidR="00E06FFF" w:rsidRDefault="00E279B2" w:rsidP="00E06FFF">
      <w:pPr>
        <w:pStyle w:val="Spistreci2"/>
        <w:rPr>
          <w:rFonts w:asciiTheme="minorHAnsi" w:eastAsiaTheme="minorEastAsia" w:hAnsiTheme="minorHAnsi" w:cstheme="minorBidi"/>
          <w:sz w:val="22"/>
          <w:lang w:eastAsia="pl-PL"/>
        </w:rPr>
      </w:pPr>
      <w:hyperlink w:anchor="_Toc197616761" w:history="1">
        <w:r w:rsidR="00E06FFF" w:rsidRPr="00AB1905">
          <w:rPr>
            <w:rStyle w:val="Hipercze"/>
          </w:rPr>
          <w:t>5.16.</w:t>
        </w:r>
        <w:r w:rsidR="00E06FFF">
          <w:rPr>
            <w:rFonts w:asciiTheme="minorHAnsi" w:eastAsiaTheme="minorEastAsia" w:hAnsiTheme="minorHAnsi" w:cstheme="minorBidi"/>
            <w:sz w:val="22"/>
            <w:lang w:eastAsia="pl-PL"/>
          </w:rPr>
          <w:tab/>
        </w:r>
        <w:r w:rsidR="00E06FFF" w:rsidRPr="00AB1905">
          <w:rPr>
            <w:rStyle w:val="Hipercze"/>
          </w:rPr>
          <w:t>Opisy i znaki ostrzegawcze</w:t>
        </w:r>
        <w:r w:rsidR="00E06FFF">
          <w:rPr>
            <w:webHidden/>
          </w:rPr>
          <w:tab/>
        </w:r>
        <w:r w:rsidR="00E06FFF">
          <w:rPr>
            <w:webHidden/>
          </w:rPr>
          <w:fldChar w:fldCharType="begin"/>
        </w:r>
        <w:r w:rsidR="00E06FFF">
          <w:rPr>
            <w:webHidden/>
          </w:rPr>
          <w:instrText xml:space="preserve"> PAGEREF _Toc197616761 \h </w:instrText>
        </w:r>
        <w:r w:rsidR="00E06FFF">
          <w:rPr>
            <w:webHidden/>
          </w:rPr>
        </w:r>
        <w:r w:rsidR="00E06FFF">
          <w:rPr>
            <w:webHidden/>
          </w:rPr>
          <w:fldChar w:fldCharType="separate"/>
        </w:r>
        <w:r w:rsidR="00E06FFF">
          <w:rPr>
            <w:webHidden/>
          </w:rPr>
          <w:t>67</w:t>
        </w:r>
        <w:r w:rsidR="00E06FFF">
          <w:rPr>
            <w:webHidden/>
          </w:rPr>
          <w:fldChar w:fldCharType="end"/>
        </w:r>
      </w:hyperlink>
    </w:p>
    <w:p w14:paraId="513F3E00" w14:textId="30E8C65C"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62" w:history="1">
        <w:r w:rsidR="00E06FFF" w:rsidRPr="00AB1905">
          <w:rPr>
            <w:rStyle w:val="Hipercze"/>
            <w:noProof/>
          </w:rPr>
          <w:t>5.16.1.</w:t>
        </w:r>
        <w:r w:rsidR="00E06FFF">
          <w:rPr>
            <w:rFonts w:asciiTheme="minorHAnsi" w:eastAsiaTheme="minorEastAsia" w:hAnsiTheme="minorHAnsi"/>
            <w:noProof/>
            <w:sz w:val="22"/>
            <w:lang w:eastAsia="pl-PL"/>
          </w:rPr>
          <w:tab/>
        </w:r>
        <w:r w:rsidR="00E06FFF" w:rsidRPr="00AB1905">
          <w:rPr>
            <w:rStyle w:val="Hipercze"/>
            <w:noProof/>
          </w:rPr>
          <w:t>Opisy i znaki ostrzegawcze na szafach oświetleniowych, złączach kablowych, stacjach transformatorowych, rozdzielnicach, itp.</w:t>
        </w:r>
        <w:r w:rsidR="00E06FFF">
          <w:rPr>
            <w:noProof/>
            <w:webHidden/>
          </w:rPr>
          <w:tab/>
        </w:r>
        <w:r w:rsidR="00E06FFF">
          <w:rPr>
            <w:noProof/>
            <w:webHidden/>
          </w:rPr>
          <w:fldChar w:fldCharType="begin"/>
        </w:r>
        <w:r w:rsidR="00E06FFF">
          <w:rPr>
            <w:noProof/>
            <w:webHidden/>
          </w:rPr>
          <w:instrText xml:space="preserve"> PAGEREF _Toc197616762 \h </w:instrText>
        </w:r>
        <w:r w:rsidR="00E06FFF">
          <w:rPr>
            <w:noProof/>
            <w:webHidden/>
          </w:rPr>
        </w:r>
        <w:r w:rsidR="00E06FFF">
          <w:rPr>
            <w:noProof/>
            <w:webHidden/>
          </w:rPr>
          <w:fldChar w:fldCharType="separate"/>
        </w:r>
        <w:r w:rsidR="00E06FFF">
          <w:rPr>
            <w:noProof/>
            <w:webHidden/>
          </w:rPr>
          <w:t>67</w:t>
        </w:r>
        <w:r w:rsidR="00E06FFF">
          <w:rPr>
            <w:noProof/>
            <w:webHidden/>
          </w:rPr>
          <w:fldChar w:fldCharType="end"/>
        </w:r>
      </w:hyperlink>
    </w:p>
    <w:p w14:paraId="023A6936" w14:textId="0AAEEF0E"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63" w:history="1">
        <w:r w:rsidR="00E06FFF" w:rsidRPr="00AB1905">
          <w:rPr>
            <w:rStyle w:val="Hipercze"/>
            <w:noProof/>
          </w:rPr>
          <w:t>5.16.2.</w:t>
        </w:r>
        <w:r w:rsidR="00E06FFF">
          <w:rPr>
            <w:rFonts w:asciiTheme="minorHAnsi" w:eastAsiaTheme="minorEastAsia" w:hAnsiTheme="minorHAnsi"/>
            <w:noProof/>
            <w:sz w:val="22"/>
            <w:lang w:eastAsia="pl-PL"/>
          </w:rPr>
          <w:tab/>
        </w:r>
        <w:r w:rsidR="00E06FFF" w:rsidRPr="00AB1905">
          <w:rPr>
            <w:rStyle w:val="Hipercze"/>
            <w:noProof/>
          </w:rPr>
          <w:t>Opisy i znaki ostrzegawcze na słupach i masztach oświetleniowych.</w:t>
        </w:r>
        <w:r w:rsidR="00E06FFF">
          <w:rPr>
            <w:noProof/>
            <w:webHidden/>
          </w:rPr>
          <w:tab/>
        </w:r>
        <w:r w:rsidR="00E06FFF">
          <w:rPr>
            <w:noProof/>
            <w:webHidden/>
          </w:rPr>
          <w:fldChar w:fldCharType="begin"/>
        </w:r>
        <w:r w:rsidR="00E06FFF">
          <w:rPr>
            <w:noProof/>
            <w:webHidden/>
          </w:rPr>
          <w:instrText xml:space="preserve"> PAGEREF _Toc197616763 \h </w:instrText>
        </w:r>
        <w:r w:rsidR="00E06FFF">
          <w:rPr>
            <w:noProof/>
            <w:webHidden/>
          </w:rPr>
        </w:r>
        <w:r w:rsidR="00E06FFF">
          <w:rPr>
            <w:noProof/>
            <w:webHidden/>
          </w:rPr>
          <w:fldChar w:fldCharType="separate"/>
        </w:r>
        <w:r w:rsidR="00E06FFF">
          <w:rPr>
            <w:noProof/>
            <w:webHidden/>
          </w:rPr>
          <w:t>68</w:t>
        </w:r>
        <w:r w:rsidR="00E06FFF">
          <w:rPr>
            <w:noProof/>
            <w:webHidden/>
          </w:rPr>
          <w:fldChar w:fldCharType="end"/>
        </w:r>
      </w:hyperlink>
    </w:p>
    <w:p w14:paraId="15E2DC9D" w14:textId="0D9F7F42" w:rsidR="00E06FFF" w:rsidRDefault="00E279B2" w:rsidP="00E06FFF">
      <w:pPr>
        <w:pStyle w:val="Spistreci2"/>
        <w:rPr>
          <w:rFonts w:asciiTheme="minorHAnsi" w:eastAsiaTheme="minorEastAsia" w:hAnsiTheme="minorHAnsi" w:cstheme="minorBidi"/>
          <w:sz w:val="22"/>
          <w:lang w:eastAsia="pl-PL"/>
        </w:rPr>
      </w:pPr>
      <w:hyperlink w:anchor="_Toc197616764" w:history="1">
        <w:r w:rsidR="00E06FFF" w:rsidRPr="00AB1905">
          <w:rPr>
            <w:rStyle w:val="Hipercze"/>
          </w:rPr>
          <w:t>5.17.</w:t>
        </w:r>
        <w:r w:rsidR="00E06FFF">
          <w:rPr>
            <w:rFonts w:asciiTheme="minorHAnsi" w:eastAsiaTheme="minorEastAsia" w:hAnsiTheme="minorHAnsi" w:cstheme="minorBidi"/>
            <w:sz w:val="22"/>
            <w:lang w:eastAsia="pl-PL"/>
          </w:rPr>
          <w:tab/>
        </w:r>
        <w:r w:rsidR="00E06FFF" w:rsidRPr="00AB1905">
          <w:rPr>
            <w:rStyle w:val="Hipercze"/>
          </w:rPr>
          <w:t>Oznaczenia</w:t>
        </w:r>
        <w:r w:rsidR="00E06FFF">
          <w:rPr>
            <w:webHidden/>
          </w:rPr>
          <w:tab/>
        </w:r>
        <w:r w:rsidR="00E06FFF">
          <w:rPr>
            <w:webHidden/>
          </w:rPr>
          <w:fldChar w:fldCharType="begin"/>
        </w:r>
        <w:r w:rsidR="00E06FFF">
          <w:rPr>
            <w:webHidden/>
          </w:rPr>
          <w:instrText xml:space="preserve"> PAGEREF _Toc197616764 \h </w:instrText>
        </w:r>
        <w:r w:rsidR="00E06FFF">
          <w:rPr>
            <w:webHidden/>
          </w:rPr>
        </w:r>
        <w:r w:rsidR="00E06FFF">
          <w:rPr>
            <w:webHidden/>
          </w:rPr>
          <w:fldChar w:fldCharType="separate"/>
        </w:r>
        <w:r w:rsidR="00E06FFF">
          <w:rPr>
            <w:webHidden/>
          </w:rPr>
          <w:t>69</w:t>
        </w:r>
        <w:r w:rsidR="00E06FFF">
          <w:rPr>
            <w:webHidden/>
          </w:rPr>
          <w:fldChar w:fldCharType="end"/>
        </w:r>
      </w:hyperlink>
    </w:p>
    <w:p w14:paraId="3B363C05" w14:textId="1639B8D3"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65" w:history="1">
        <w:r w:rsidR="00E06FFF" w:rsidRPr="00AB1905">
          <w:rPr>
            <w:rStyle w:val="Hipercze"/>
            <w:noProof/>
          </w:rPr>
          <w:t>5.17.1.</w:t>
        </w:r>
        <w:r w:rsidR="00E06FFF">
          <w:rPr>
            <w:rFonts w:asciiTheme="minorHAnsi" w:eastAsiaTheme="minorEastAsia" w:hAnsiTheme="minorHAnsi"/>
            <w:noProof/>
            <w:sz w:val="22"/>
            <w:lang w:eastAsia="pl-PL"/>
          </w:rPr>
          <w:tab/>
        </w:r>
        <w:r w:rsidR="00E06FFF" w:rsidRPr="00AB1905">
          <w:rPr>
            <w:rStyle w:val="Hipercze"/>
            <w:noProof/>
          </w:rPr>
          <w:t>Oznaczenia na słupach i masztach.</w:t>
        </w:r>
        <w:r w:rsidR="00E06FFF">
          <w:rPr>
            <w:noProof/>
            <w:webHidden/>
          </w:rPr>
          <w:tab/>
        </w:r>
        <w:r w:rsidR="00E06FFF">
          <w:rPr>
            <w:noProof/>
            <w:webHidden/>
          </w:rPr>
          <w:fldChar w:fldCharType="begin"/>
        </w:r>
        <w:r w:rsidR="00E06FFF">
          <w:rPr>
            <w:noProof/>
            <w:webHidden/>
          </w:rPr>
          <w:instrText xml:space="preserve"> PAGEREF _Toc197616765 \h </w:instrText>
        </w:r>
        <w:r w:rsidR="00E06FFF">
          <w:rPr>
            <w:noProof/>
            <w:webHidden/>
          </w:rPr>
        </w:r>
        <w:r w:rsidR="00E06FFF">
          <w:rPr>
            <w:noProof/>
            <w:webHidden/>
          </w:rPr>
          <w:fldChar w:fldCharType="separate"/>
        </w:r>
        <w:r w:rsidR="00E06FFF">
          <w:rPr>
            <w:noProof/>
            <w:webHidden/>
          </w:rPr>
          <w:t>69</w:t>
        </w:r>
        <w:r w:rsidR="00E06FFF">
          <w:rPr>
            <w:noProof/>
            <w:webHidden/>
          </w:rPr>
          <w:fldChar w:fldCharType="end"/>
        </w:r>
      </w:hyperlink>
    </w:p>
    <w:p w14:paraId="2AA95326" w14:textId="2C35412B"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66" w:history="1">
        <w:r w:rsidR="00E06FFF" w:rsidRPr="00AB1905">
          <w:rPr>
            <w:rStyle w:val="Hipercze"/>
            <w:noProof/>
          </w:rPr>
          <w:t>5.17.2.</w:t>
        </w:r>
        <w:r w:rsidR="00E06FFF">
          <w:rPr>
            <w:rFonts w:asciiTheme="minorHAnsi" w:eastAsiaTheme="minorEastAsia" w:hAnsiTheme="minorHAnsi"/>
            <w:noProof/>
            <w:sz w:val="22"/>
            <w:lang w:eastAsia="pl-PL"/>
          </w:rPr>
          <w:tab/>
        </w:r>
        <w:r w:rsidR="00E06FFF" w:rsidRPr="00AB1905">
          <w:rPr>
            <w:rStyle w:val="Hipercze"/>
            <w:noProof/>
          </w:rPr>
          <w:t>Oznaczenia na szafach oświetleniowych, złączach kablowych i stacjach transformatorowych, itp.</w:t>
        </w:r>
        <w:r w:rsidR="00E06FFF">
          <w:rPr>
            <w:noProof/>
            <w:webHidden/>
          </w:rPr>
          <w:tab/>
        </w:r>
        <w:r w:rsidR="00E06FFF">
          <w:rPr>
            <w:noProof/>
            <w:webHidden/>
          </w:rPr>
          <w:fldChar w:fldCharType="begin"/>
        </w:r>
        <w:r w:rsidR="00E06FFF">
          <w:rPr>
            <w:noProof/>
            <w:webHidden/>
          </w:rPr>
          <w:instrText xml:space="preserve"> PAGEREF _Toc197616766 \h </w:instrText>
        </w:r>
        <w:r w:rsidR="00E06FFF">
          <w:rPr>
            <w:noProof/>
            <w:webHidden/>
          </w:rPr>
        </w:r>
        <w:r w:rsidR="00E06FFF">
          <w:rPr>
            <w:noProof/>
            <w:webHidden/>
          </w:rPr>
          <w:fldChar w:fldCharType="separate"/>
        </w:r>
        <w:r w:rsidR="00E06FFF">
          <w:rPr>
            <w:noProof/>
            <w:webHidden/>
          </w:rPr>
          <w:t>71</w:t>
        </w:r>
        <w:r w:rsidR="00E06FFF">
          <w:rPr>
            <w:noProof/>
            <w:webHidden/>
          </w:rPr>
          <w:fldChar w:fldCharType="end"/>
        </w:r>
      </w:hyperlink>
    </w:p>
    <w:p w14:paraId="3CE7AFA6" w14:textId="37B306B1" w:rsidR="00E06FFF" w:rsidRDefault="00E279B2" w:rsidP="00E06FFF">
      <w:pPr>
        <w:pStyle w:val="Spistreci2"/>
        <w:rPr>
          <w:rFonts w:asciiTheme="minorHAnsi" w:eastAsiaTheme="minorEastAsia" w:hAnsiTheme="minorHAnsi" w:cstheme="minorBidi"/>
          <w:sz w:val="22"/>
          <w:lang w:eastAsia="pl-PL"/>
        </w:rPr>
      </w:pPr>
      <w:hyperlink w:anchor="_Toc197616767" w:history="1">
        <w:r w:rsidR="00E06FFF" w:rsidRPr="00AB1905">
          <w:rPr>
            <w:rStyle w:val="Hipercze"/>
          </w:rPr>
          <w:t>5.18.</w:t>
        </w:r>
        <w:r w:rsidR="00E06FFF">
          <w:rPr>
            <w:rFonts w:asciiTheme="minorHAnsi" w:eastAsiaTheme="minorEastAsia" w:hAnsiTheme="minorHAnsi" w:cstheme="minorBidi"/>
            <w:sz w:val="22"/>
            <w:lang w:eastAsia="pl-PL"/>
          </w:rPr>
          <w:tab/>
        </w:r>
        <w:r w:rsidR="00E06FFF" w:rsidRPr="00AB1905">
          <w:rPr>
            <w:rStyle w:val="Hipercze"/>
          </w:rPr>
          <w:t>Demontaż</w:t>
        </w:r>
        <w:r w:rsidR="00E06FFF">
          <w:rPr>
            <w:webHidden/>
          </w:rPr>
          <w:tab/>
        </w:r>
        <w:r w:rsidR="00E06FFF">
          <w:rPr>
            <w:webHidden/>
          </w:rPr>
          <w:fldChar w:fldCharType="begin"/>
        </w:r>
        <w:r w:rsidR="00E06FFF">
          <w:rPr>
            <w:webHidden/>
          </w:rPr>
          <w:instrText xml:space="preserve"> PAGEREF _Toc197616767 \h </w:instrText>
        </w:r>
        <w:r w:rsidR="00E06FFF">
          <w:rPr>
            <w:webHidden/>
          </w:rPr>
        </w:r>
        <w:r w:rsidR="00E06FFF">
          <w:rPr>
            <w:webHidden/>
          </w:rPr>
          <w:fldChar w:fldCharType="separate"/>
        </w:r>
        <w:r w:rsidR="00E06FFF">
          <w:rPr>
            <w:webHidden/>
          </w:rPr>
          <w:t>72</w:t>
        </w:r>
        <w:r w:rsidR="00E06FFF">
          <w:rPr>
            <w:webHidden/>
          </w:rPr>
          <w:fldChar w:fldCharType="end"/>
        </w:r>
      </w:hyperlink>
    </w:p>
    <w:p w14:paraId="1F4A3ACA" w14:textId="291A5BF3" w:rsidR="00E06FFF" w:rsidRDefault="00E279B2" w:rsidP="00E06FFF">
      <w:pPr>
        <w:pStyle w:val="Spistreci2"/>
        <w:rPr>
          <w:rFonts w:asciiTheme="minorHAnsi" w:eastAsiaTheme="minorEastAsia" w:hAnsiTheme="minorHAnsi" w:cstheme="minorBidi"/>
          <w:sz w:val="22"/>
          <w:lang w:eastAsia="pl-PL"/>
        </w:rPr>
      </w:pPr>
      <w:hyperlink w:anchor="_Toc197616768" w:history="1">
        <w:r w:rsidR="00E06FFF" w:rsidRPr="00AB1905">
          <w:rPr>
            <w:rStyle w:val="Hipercze"/>
          </w:rPr>
          <w:t>5.19.</w:t>
        </w:r>
        <w:r w:rsidR="00E06FFF">
          <w:rPr>
            <w:rFonts w:asciiTheme="minorHAnsi" w:eastAsiaTheme="minorEastAsia" w:hAnsiTheme="minorHAnsi" w:cstheme="minorBidi"/>
            <w:sz w:val="22"/>
            <w:lang w:eastAsia="pl-PL"/>
          </w:rPr>
          <w:tab/>
        </w:r>
        <w:r w:rsidR="00E06FFF" w:rsidRPr="00AB1905">
          <w:rPr>
            <w:rStyle w:val="Hipercze"/>
          </w:rPr>
          <w:t>Wykonanie pomiarów</w:t>
        </w:r>
        <w:r w:rsidR="00E06FFF">
          <w:rPr>
            <w:webHidden/>
          </w:rPr>
          <w:tab/>
        </w:r>
        <w:r w:rsidR="00E06FFF">
          <w:rPr>
            <w:webHidden/>
          </w:rPr>
          <w:fldChar w:fldCharType="begin"/>
        </w:r>
        <w:r w:rsidR="00E06FFF">
          <w:rPr>
            <w:webHidden/>
          </w:rPr>
          <w:instrText xml:space="preserve"> PAGEREF _Toc197616768 \h </w:instrText>
        </w:r>
        <w:r w:rsidR="00E06FFF">
          <w:rPr>
            <w:webHidden/>
          </w:rPr>
        </w:r>
        <w:r w:rsidR="00E06FFF">
          <w:rPr>
            <w:webHidden/>
          </w:rPr>
          <w:fldChar w:fldCharType="separate"/>
        </w:r>
        <w:r w:rsidR="00E06FFF">
          <w:rPr>
            <w:webHidden/>
          </w:rPr>
          <w:t>73</w:t>
        </w:r>
        <w:r w:rsidR="00E06FFF">
          <w:rPr>
            <w:webHidden/>
          </w:rPr>
          <w:fldChar w:fldCharType="end"/>
        </w:r>
      </w:hyperlink>
    </w:p>
    <w:p w14:paraId="7DBE15CB" w14:textId="6FDE797D"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69" w:history="1">
        <w:r w:rsidR="00E06FFF" w:rsidRPr="00AB1905">
          <w:rPr>
            <w:rStyle w:val="Hipercze"/>
            <w:noProof/>
          </w:rPr>
          <w:t>5.19.1.</w:t>
        </w:r>
        <w:r w:rsidR="00E06FFF">
          <w:rPr>
            <w:rFonts w:asciiTheme="minorHAnsi" w:eastAsiaTheme="minorEastAsia" w:hAnsiTheme="minorHAnsi"/>
            <w:noProof/>
            <w:sz w:val="22"/>
            <w:lang w:eastAsia="pl-PL"/>
          </w:rPr>
          <w:tab/>
        </w:r>
        <w:r w:rsidR="00E06FFF" w:rsidRPr="00AB1905">
          <w:rPr>
            <w:rStyle w:val="Hipercze"/>
            <w:noProof/>
          </w:rPr>
          <w:t>Wymagania dotyczące pomiarów odbiorczych oświetlenia i sterowania</w:t>
        </w:r>
        <w:r w:rsidR="00E06FFF">
          <w:rPr>
            <w:noProof/>
            <w:webHidden/>
          </w:rPr>
          <w:tab/>
        </w:r>
        <w:r w:rsidR="00E06FFF">
          <w:rPr>
            <w:noProof/>
            <w:webHidden/>
          </w:rPr>
          <w:fldChar w:fldCharType="begin"/>
        </w:r>
        <w:r w:rsidR="00E06FFF">
          <w:rPr>
            <w:noProof/>
            <w:webHidden/>
          </w:rPr>
          <w:instrText xml:space="preserve"> PAGEREF _Toc197616769 \h </w:instrText>
        </w:r>
        <w:r w:rsidR="00E06FFF">
          <w:rPr>
            <w:noProof/>
            <w:webHidden/>
          </w:rPr>
        </w:r>
        <w:r w:rsidR="00E06FFF">
          <w:rPr>
            <w:noProof/>
            <w:webHidden/>
          </w:rPr>
          <w:fldChar w:fldCharType="separate"/>
        </w:r>
        <w:r w:rsidR="00E06FFF">
          <w:rPr>
            <w:noProof/>
            <w:webHidden/>
          </w:rPr>
          <w:t>73</w:t>
        </w:r>
        <w:r w:rsidR="00E06FFF">
          <w:rPr>
            <w:noProof/>
            <w:webHidden/>
          </w:rPr>
          <w:fldChar w:fldCharType="end"/>
        </w:r>
      </w:hyperlink>
    </w:p>
    <w:p w14:paraId="005718B7" w14:textId="6ECB5AE0" w:rsidR="00E06FFF" w:rsidRDefault="00E279B2">
      <w:pPr>
        <w:pStyle w:val="Spistreci3"/>
        <w:tabs>
          <w:tab w:val="left" w:pos="1540"/>
          <w:tab w:val="right" w:leader="dot" w:pos="9062"/>
        </w:tabs>
        <w:rPr>
          <w:rFonts w:asciiTheme="minorHAnsi" w:eastAsiaTheme="minorEastAsia" w:hAnsiTheme="minorHAnsi"/>
          <w:noProof/>
          <w:sz w:val="22"/>
          <w:lang w:eastAsia="pl-PL"/>
        </w:rPr>
      </w:pPr>
      <w:hyperlink w:anchor="_Toc197616770" w:history="1">
        <w:r w:rsidR="00E06FFF" w:rsidRPr="00AB1905">
          <w:rPr>
            <w:rStyle w:val="Hipercze"/>
            <w:noProof/>
          </w:rPr>
          <w:t>5.19.2.</w:t>
        </w:r>
        <w:r w:rsidR="00E06FFF">
          <w:rPr>
            <w:rFonts w:asciiTheme="minorHAnsi" w:eastAsiaTheme="minorEastAsia" w:hAnsiTheme="minorHAnsi"/>
            <w:noProof/>
            <w:sz w:val="22"/>
            <w:lang w:eastAsia="pl-PL"/>
          </w:rPr>
          <w:tab/>
        </w:r>
        <w:r w:rsidR="00E06FFF" w:rsidRPr="00AB1905">
          <w:rPr>
            <w:rStyle w:val="Hipercze"/>
            <w:noProof/>
          </w:rPr>
          <w:t>Wymagania dotyczące pozostałych pomiarów odbiorczych.</w:t>
        </w:r>
        <w:r w:rsidR="00E06FFF">
          <w:rPr>
            <w:noProof/>
            <w:webHidden/>
          </w:rPr>
          <w:tab/>
        </w:r>
        <w:r w:rsidR="00E06FFF">
          <w:rPr>
            <w:noProof/>
            <w:webHidden/>
          </w:rPr>
          <w:fldChar w:fldCharType="begin"/>
        </w:r>
        <w:r w:rsidR="00E06FFF">
          <w:rPr>
            <w:noProof/>
            <w:webHidden/>
          </w:rPr>
          <w:instrText xml:space="preserve"> PAGEREF _Toc197616770 \h </w:instrText>
        </w:r>
        <w:r w:rsidR="00E06FFF">
          <w:rPr>
            <w:noProof/>
            <w:webHidden/>
          </w:rPr>
        </w:r>
        <w:r w:rsidR="00E06FFF">
          <w:rPr>
            <w:noProof/>
            <w:webHidden/>
          </w:rPr>
          <w:fldChar w:fldCharType="separate"/>
        </w:r>
        <w:r w:rsidR="00E06FFF">
          <w:rPr>
            <w:noProof/>
            <w:webHidden/>
          </w:rPr>
          <w:t>78</w:t>
        </w:r>
        <w:r w:rsidR="00E06FFF">
          <w:rPr>
            <w:noProof/>
            <w:webHidden/>
          </w:rPr>
          <w:fldChar w:fldCharType="end"/>
        </w:r>
      </w:hyperlink>
    </w:p>
    <w:p w14:paraId="285BE3A6" w14:textId="3D2528A1"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71" w:history="1">
        <w:r w:rsidR="00E06FFF" w:rsidRPr="00AB1905">
          <w:rPr>
            <w:rStyle w:val="Hipercze"/>
            <w:noProof/>
          </w:rPr>
          <w:t>6.</w:t>
        </w:r>
        <w:r w:rsidR="00E06FFF">
          <w:rPr>
            <w:rFonts w:asciiTheme="minorHAnsi" w:eastAsiaTheme="minorEastAsia" w:hAnsiTheme="minorHAnsi"/>
            <w:noProof/>
            <w:sz w:val="22"/>
            <w:lang w:eastAsia="pl-PL"/>
          </w:rPr>
          <w:tab/>
        </w:r>
        <w:r w:rsidR="00E06FFF" w:rsidRPr="00AB1905">
          <w:rPr>
            <w:rStyle w:val="Hipercze"/>
            <w:noProof/>
          </w:rPr>
          <w:t>KONTROLA JAKOŚCI ROBÓT</w:t>
        </w:r>
        <w:r w:rsidR="00E06FFF">
          <w:rPr>
            <w:noProof/>
            <w:webHidden/>
          </w:rPr>
          <w:tab/>
        </w:r>
        <w:r w:rsidR="00E06FFF">
          <w:rPr>
            <w:noProof/>
            <w:webHidden/>
          </w:rPr>
          <w:fldChar w:fldCharType="begin"/>
        </w:r>
        <w:r w:rsidR="00E06FFF">
          <w:rPr>
            <w:noProof/>
            <w:webHidden/>
          </w:rPr>
          <w:instrText xml:space="preserve"> PAGEREF _Toc197616771 \h </w:instrText>
        </w:r>
        <w:r w:rsidR="00E06FFF">
          <w:rPr>
            <w:noProof/>
            <w:webHidden/>
          </w:rPr>
        </w:r>
        <w:r w:rsidR="00E06FFF">
          <w:rPr>
            <w:noProof/>
            <w:webHidden/>
          </w:rPr>
          <w:fldChar w:fldCharType="separate"/>
        </w:r>
        <w:r w:rsidR="00E06FFF">
          <w:rPr>
            <w:noProof/>
            <w:webHidden/>
          </w:rPr>
          <w:t>80</w:t>
        </w:r>
        <w:r w:rsidR="00E06FFF">
          <w:rPr>
            <w:noProof/>
            <w:webHidden/>
          </w:rPr>
          <w:fldChar w:fldCharType="end"/>
        </w:r>
      </w:hyperlink>
    </w:p>
    <w:p w14:paraId="68390F80" w14:textId="597A278B" w:rsidR="00E06FFF" w:rsidRDefault="00E279B2" w:rsidP="00E06FFF">
      <w:pPr>
        <w:pStyle w:val="Spistreci2"/>
        <w:rPr>
          <w:rFonts w:asciiTheme="minorHAnsi" w:eastAsiaTheme="minorEastAsia" w:hAnsiTheme="minorHAnsi" w:cstheme="minorBidi"/>
          <w:sz w:val="22"/>
          <w:lang w:eastAsia="pl-PL"/>
        </w:rPr>
      </w:pPr>
      <w:hyperlink w:anchor="_Toc197616772" w:history="1">
        <w:r w:rsidR="00E06FFF" w:rsidRPr="00AB1905">
          <w:rPr>
            <w:rStyle w:val="Hipercze"/>
          </w:rPr>
          <w:t>6.1.</w:t>
        </w:r>
        <w:r w:rsidR="00E06FFF">
          <w:rPr>
            <w:rFonts w:asciiTheme="minorHAnsi" w:eastAsiaTheme="minorEastAsia" w:hAnsiTheme="minorHAnsi" w:cstheme="minorBidi"/>
            <w:sz w:val="22"/>
            <w:lang w:eastAsia="pl-PL"/>
          </w:rPr>
          <w:tab/>
        </w:r>
        <w:r w:rsidR="00E06FFF" w:rsidRPr="00AB1905">
          <w:rPr>
            <w:rStyle w:val="Hipercze"/>
          </w:rPr>
          <w:t>Ogólne wymagania dotyczące kontroli jakości robót</w:t>
        </w:r>
        <w:r w:rsidR="00E06FFF">
          <w:rPr>
            <w:webHidden/>
          </w:rPr>
          <w:tab/>
        </w:r>
        <w:r w:rsidR="00E06FFF">
          <w:rPr>
            <w:webHidden/>
          </w:rPr>
          <w:fldChar w:fldCharType="begin"/>
        </w:r>
        <w:r w:rsidR="00E06FFF">
          <w:rPr>
            <w:webHidden/>
          </w:rPr>
          <w:instrText xml:space="preserve"> PAGEREF _Toc197616772 \h </w:instrText>
        </w:r>
        <w:r w:rsidR="00E06FFF">
          <w:rPr>
            <w:webHidden/>
          </w:rPr>
        </w:r>
        <w:r w:rsidR="00E06FFF">
          <w:rPr>
            <w:webHidden/>
          </w:rPr>
          <w:fldChar w:fldCharType="separate"/>
        </w:r>
        <w:r w:rsidR="00E06FFF">
          <w:rPr>
            <w:webHidden/>
          </w:rPr>
          <w:t>80</w:t>
        </w:r>
        <w:r w:rsidR="00E06FFF">
          <w:rPr>
            <w:webHidden/>
          </w:rPr>
          <w:fldChar w:fldCharType="end"/>
        </w:r>
      </w:hyperlink>
    </w:p>
    <w:p w14:paraId="70149290" w14:textId="1BECBE23" w:rsidR="00E06FFF" w:rsidRDefault="00E279B2">
      <w:pPr>
        <w:pStyle w:val="Spistreci3"/>
        <w:tabs>
          <w:tab w:val="left" w:pos="1320"/>
          <w:tab w:val="right" w:leader="dot" w:pos="9062"/>
        </w:tabs>
        <w:rPr>
          <w:rFonts w:asciiTheme="minorHAnsi" w:eastAsiaTheme="minorEastAsia" w:hAnsiTheme="minorHAnsi"/>
          <w:noProof/>
          <w:sz w:val="22"/>
          <w:lang w:eastAsia="pl-PL"/>
        </w:rPr>
      </w:pPr>
      <w:hyperlink w:anchor="_Toc197616773" w:history="1">
        <w:r w:rsidR="00E06FFF" w:rsidRPr="00AB1905">
          <w:rPr>
            <w:rStyle w:val="Hipercze"/>
            <w:noProof/>
          </w:rPr>
          <w:t>6.1.1.</w:t>
        </w:r>
        <w:r w:rsidR="00E06FFF">
          <w:rPr>
            <w:rFonts w:asciiTheme="minorHAnsi" w:eastAsiaTheme="minorEastAsia" w:hAnsiTheme="minorHAnsi"/>
            <w:noProof/>
            <w:sz w:val="22"/>
            <w:lang w:eastAsia="pl-PL"/>
          </w:rPr>
          <w:tab/>
        </w:r>
        <w:r w:rsidR="00E06FFF" w:rsidRPr="00AB1905">
          <w:rPr>
            <w:rStyle w:val="Hipercze"/>
            <w:noProof/>
          </w:rPr>
          <w:t>Badania przed przystąpieniem do robót</w:t>
        </w:r>
        <w:r w:rsidR="00E06FFF">
          <w:rPr>
            <w:noProof/>
            <w:webHidden/>
          </w:rPr>
          <w:tab/>
        </w:r>
        <w:r w:rsidR="00E06FFF">
          <w:rPr>
            <w:noProof/>
            <w:webHidden/>
          </w:rPr>
          <w:fldChar w:fldCharType="begin"/>
        </w:r>
        <w:r w:rsidR="00E06FFF">
          <w:rPr>
            <w:noProof/>
            <w:webHidden/>
          </w:rPr>
          <w:instrText xml:space="preserve"> PAGEREF _Toc197616773 \h </w:instrText>
        </w:r>
        <w:r w:rsidR="00E06FFF">
          <w:rPr>
            <w:noProof/>
            <w:webHidden/>
          </w:rPr>
        </w:r>
        <w:r w:rsidR="00E06FFF">
          <w:rPr>
            <w:noProof/>
            <w:webHidden/>
          </w:rPr>
          <w:fldChar w:fldCharType="separate"/>
        </w:r>
        <w:r w:rsidR="00E06FFF">
          <w:rPr>
            <w:noProof/>
            <w:webHidden/>
          </w:rPr>
          <w:t>80</w:t>
        </w:r>
        <w:r w:rsidR="00E06FFF">
          <w:rPr>
            <w:noProof/>
            <w:webHidden/>
          </w:rPr>
          <w:fldChar w:fldCharType="end"/>
        </w:r>
      </w:hyperlink>
    </w:p>
    <w:p w14:paraId="6047A22F" w14:textId="4C06418E" w:rsidR="00E06FFF" w:rsidRDefault="00E279B2" w:rsidP="00E06FFF">
      <w:pPr>
        <w:pStyle w:val="Spistreci2"/>
        <w:rPr>
          <w:rFonts w:asciiTheme="minorHAnsi" w:eastAsiaTheme="minorEastAsia" w:hAnsiTheme="minorHAnsi" w:cstheme="minorBidi"/>
          <w:sz w:val="22"/>
          <w:lang w:eastAsia="pl-PL"/>
        </w:rPr>
      </w:pPr>
      <w:hyperlink w:anchor="_Toc197616774" w:history="1">
        <w:r w:rsidR="00E06FFF" w:rsidRPr="00AB1905">
          <w:rPr>
            <w:rStyle w:val="Hipercze"/>
          </w:rPr>
          <w:t>6.2.</w:t>
        </w:r>
        <w:r w:rsidR="00E06FFF">
          <w:rPr>
            <w:rFonts w:asciiTheme="minorHAnsi" w:eastAsiaTheme="minorEastAsia" w:hAnsiTheme="minorHAnsi" w:cstheme="minorBidi"/>
            <w:sz w:val="22"/>
            <w:lang w:eastAsia="pl-PL"/>
          </w:rPr>
          <w:tab/>
        </w:r>
        <w:r w:rsidR="00E06FFF" w:rsidRPr="00AB1905">
          <w:rPr>
            <w:rStyle w:val="Hipercze"/>
          </w:rPr>
          <w:t>Wykopy</w:t>
        </w:r>
        <w:r w:rsidR="00E06FFF">
          <w:rPr>
            <w:webHidden/>
          </w:rPr>
          <w:tab/>
        </w:r>
        <w:r w:rsidR="00E06FFF">
          <w:rPr>
            <w:webHidden/>
          </w:rPr>
          <w:fldChar w:fldCharType="begin"/>
        </w:r>
        <w:r w:rsidR="00E06FFF">
          <w:rPr>
            <w:webHidden/>
          </w:rPr>
          <w:instrText xml:space="preserve"> PAGEREF _Toc197616774 \h </w:instrText>
        </w:r>
        <w:r w:rsidR="00E06FFF">
          <w:rPr>
            <w:webHidden/>
          </w:rPr>
        </w:r>
        <w:r w:rsidR="00E06FFF">
          <w:rPr>
            <w:webHidden/>
          </w:rPr>
          <w:fldChar w:fldCharType="separate"/>
        </w:r>
        <w:r w:rsidR="00E06FFF">
          <w:rPr>
            <w:webHidden/>
          </w:rPr>
          <w:t>81</w:t>
        </w:r>
        <w:r w:rsidR="00E06FFF">
          <w:rPr>
            <w:webHidden/>
          </w:rPr>
          <w:fldChar w:fldCharType="end"/>
        </w:r>
      </w:hyperlink>
    </w:p>
    <w:p w14:paraId="3725D94A" w14:textId="2B09A16E" w:rsidR="00E06FFF" w:rsidRDefault="00E279B2" w:rsidP="00E06FFF">
      <w:pPr>
        <w:pStyle w:val="Spistreci2"/>
        <w:rPr>
          <w:rFonts w:asciiTheme="minorHAnsi" w:eastAsiaTheme="minorEastAsia" w:hAnsiTheme="minorHAnsi" w:cstheme="minorBidi"/>
          <w:sz w:val="22"/>
          <w:lang w:eastAsia="pl-PL"/>
        </w:rPr>
      </w:pPr>
      <w:hyperlink w:anchor="_Toc197616775" w:history="1">
        <w:r w:rsidR="00E06FFF" w:rsidRPr="00AB1905">
          <w:rPr>
            <w:rStyle w:val="Hipercze"/>
          </w:rPr>
          <w:t>6.3.</w:t>
        </w:r>
        <w:r w:rsidR="00E06FFF">
          <w:rPr>
            <w:rFonts w:asciiTheme="minorHAnsi" w:eastAsiaTheme="minorEastAsia" w:hAnsiTheme="minorHAnsi" w:cstheme="minorBidi"/>
            <w:sz w:val="22"/>
            <w:lang w:eastAsia="pl-PL"/>
          </w:rPr>
          <w:tab/>
        </w:r>
        <w:r w:rsidR="00E06FFF" w:rsidRPr="00AB1905">
          <w:rPr>
            <w:rStyle w:val="Hipercze"/>
          </w:rPr>
          <w:t>Fundamenty</w:t>
        </w:r>
        <w:r w:rsidR="00E06FFF">
          <w:rPr>
            <w:webHidden/>
          </w:rPr>
          <w:tab/>
        </w:r>
        <w:r w:rsidR="00E06FFF">
          <w:rPr>
            <w:webHidden/>
          </w:rPr>
          <w:fldChar w:fldCharType="begin"/>
        </w:r>
        <w:r w:rsidR="00E06FFF">
          <w:rPr>
            <w:webHidden/>
          </w:rPr>
          <w:instrText xml:space="preserve"> PAGEREF _Toc197616775 \h </w:instrText>
        </w:r>
        <w:r w:rsidR="00E06FFF">
          <w:rPr>
            <w:webHidden/>
          </w:rPr>
        </w:r>
        <w:r w:rsidR="00E06FFF">
          <w:rPr>
            <w:webHidden/>
          </w:rPr>
          <w:fldChar w:fldCharType="separate"/>
        </w:r>
        <w:r w:rsidR="00E06FFF">
          <w:rPr>
            <w:webHidden/>
          </w:rPr>
          <w:t>81</w:t>
        </w:r>
        <w:r w:rsidR="00E06FFF">
          <w:rPr>
            <w:webHidden/>
          </w:rPr>
          <w:fldChar w:fldCharType="end"/>
        </w:r>
      </w:hyperlink>
    </w:p>
    <w:p w14:paraId="420DBB28" w14:textId="2799FDC1" w:rsidR="00E06FFF" w:rsidRDefault="00E279B2" w:rsidP="00E06FFF">
      <w:pPr>
        <w:pStyle w:val="Spistreci2"/>
        <w:rPr>
          <w:rFonts w:asciiTheme="minorHAnsi" w:eastAsiaTheme="minorEastAsia" w:hAnsiTheme="minorHAnsi" w:cstheme="minorBidi"/>
          <w:sz w:val="22"/>
          <w:lang w:eastAsia="pl-PL"/>
        </w:rPr>
      </w:pPr>
      <w:hyperlink w:anchor="_Toc197616776" w:history="1">
        <w:r w:rsidR="00E06FFF" w:rsidRPr="00AB1905">
          <w:rPr>
            <w:rStyle w:val="Hipercze"/>
          </w:rPr>
          <w:t>6.4.</w:t>
        </w:r>
        <w:r w:rsidR="00E06FFF">
          <w:rPr>
            <w:rFonts w:asciiTheme="minorHAnsi" w:eastAsiaTheme="minorEastAsia" w:hAnsiTheme="minorHAnsi" w:cstheme="minorBidi"/>
            <w:sz w:val="22"/>
            <w:lang w:eastAsia="pl-PL"/>
          </w:rPr>
          <w:tab/>
        </w:r>
        <w:r w:rsidR="00E06FFF" w:rsidRPr="00AB1905">
          <w:rPr>
            <w:rStyle w:val="Hipercze"/>
          </w:rPr>
          <w:t>Słupy, maszty i wysięgniki.</w:t>
        </w:r>
        <w:r w:rsidR="00E06FFF">
          <w:rPr>
            <w:webHidden/>
          </w:rPr>
          <w:tab/>
        </w:r>
        <w:r w:rsidR="00E06FFF">
          <w:rPr>
            <w:webHidden/>
          </w:rPr>
          <w:fldChar w:fldCharType="begin"/>
        </w:r>
        <w:r w:rsidR="00E06FFF">
          <w:rPr>
            <w:webHidden/>
          </w:rPr>
          <w:instrText xml:space="preserve"> PAGEREF _Toc197616776 \h </w:instrText>
        </w:r>
        <w:r w:rsidR="00E06FFF">
          <w:rPr>
            <w:webHidden/>
          </w:rPr>
        </w:r>
        <w:r w:rsidR="00E06FFF">
          <w:rPr>
            <w:webHidden/>
          </w:rPr>
          <w:fldChar w:fldCharType="separate"/>
        </w:r>
        <w:r w:rsidR="00E06FFF">
          <w:rPr>
            <w:webHidden/>
          </w:rPr>
          <w:t>81</w:t>
        </w:r>
        <w:r w:rsidR="00E06FFF">
          <w:rPr>
            <w:webHidden/>
          </w:rPr>
          <w:fldChar w:fldCharType="end"/>
        </w:r>
      </w:hyperlink>
    </w:p>
    <w:p w14:paraId="23D1CE1E" w14:textId="2DB2FD29" w:rsidR="00E06FFF" w:rsidRDefault="00E279B2" w:rsidP="00E06FFF">
      <w:pPr>
        <w:pStyle w:val="Spistreci2"/>
        <w:rPr>
          <w:rFonts w:asciiTheme="minorHAnsi" w:eastAsiaTheme="minorEastAsia" w:hAnsiTheme="minorHAnsi" w:cstheme="minorBidi"/>
          <w:sz w:val="22"/>
          <w:lang w:eastAsia="pl-PL"/>
        </w:rPr>
      </w:pPr>
      <w:hyperlink w:anchor="_Toc197616777" w:history="1">
        <w:r w:rsidR="00E06FFF" w:rsidRPr="00AB1905">
          <w:rPr>
            <w:rStyle w:val="Hipercze"/>
          </w:rPr>
          <w:t>6.5.</w:t>
        </w:r>
        <w:r w:rsidR="00E06FFF">
          <w:rPr>
            <w:rFonts w:asciiTheme="minorHAnsi" w:eastAsiaTheme="minorEastAsia" w:hAnsiTheme="minorHAnsi" w:cstheme="minorBidi"/>
            <w:sz w:val="22"/>
            <w:lang w:eastAsia="pl-PL"/>
          </w:rPr>
          <w:tab/>
        </w:r>
        <w:r w:rsidR="00E06FFF" w:rsidRPr="00AB1905">
          <w:rPr>
            <w:rStyle w:val="Hipercze"/>
          </w:rPr>
          <w:t>Zabezpieczenie antykorozyjne słupów, masztów i wysięgników</w:t>
        </w:r>
        <w:r w:rsidR="00E06FFF">
          <w:rPr>
            <w:webHidden/>
          </w:rPr>
          <w:tab/>
        </w:r>
        <w:r w:rsidR="00E06FFF">
          <w:rPr>
            <w:webHidden/>
          </w:rPr>
          <w:fldChar w:fldCharType="begin"/>
        </w:r>
        <w:r w:rsidR="00E06FFF">
          <w:rPr>
            <w:webHidden/>
          </w:rPr>
          <w:instrText xml:space="preserve"> PAGEREF _Toc197616777 \h </w:instrText>
        </w:r>
        <w:r w:rsidR="00E06FFF">
          <w:rPr>
            <w:webHidden/>
          </w:rPr>
        </w:r>
        <w:r w:rsidR="00E06FFF">
          <w:rPr>
            <w:webHidden/>
          </w:rPr>
          <w:fldChar w:fldCharType="separate"/>
        </w:r>
        <w:r w:rsidR="00E06FFF">
          <w:rPr>
            <w:webHidden/>
          </w:rPr>
          <w:t>82</w:t>
        </w:r>
        <w:r w:rsidR="00E06FFF">
          <w:rPr>
            <w:webHidden/>
          </w:rPr>
          <w:fldChar w:fldCharType="end"/>
        </w:r>
      </w:hyperlink>
    </w:p>
    <w:p w14:paraId="42DD0D8B" w14:textId="02044F11" w:rsidR="00E06FFF" w:rsidRDefault="00E279B2" w:rsidP="00E06FFF">
      <w:pPr>
        <w:pStyle w:val="Spistreci2"/>
        <w:rPr>
          <w:rFonts w:asciiTheme="minorHAnsi" w:eastAsiaTheme="minorEastAsia" w:hAnsiTheme="minorHAnsi" w:cstheme="minorBidi"/>
          <w:sz w:val="22"/>
          <w:lang w:eastAsia="pl-PL"/>
        </w:rPr>
      </w:pPr>
      <w:hyperlink w:anchor="_Toc197616778" w:history="1">
        <w:r w:rsidR="00E06FFF" w:rsidRPr="00AB1905">
          <w:rPr>
            <w:rStyle w:val="Hipercze"/>
          </w:rPr>
          <w:t>6.6.</w:t>
        </w:r>
        <w:r w:rsidR="00E06FFF">
          <w:rPr>
            <w:rFonts w:asciiTheme="minorHAnsi" w:eastAsiaTheme="minorEastAsia" w:hAnsiTheme="minorHAnsi" w:cstheme="minorBidi"/>
            <w:sz w:val="22"/>
            <w:lang w:eastAsia="pl-PL"/>
          </w:rPr>
          <w:tab/>
        </w:r>
        <w:r w:rsidR="00E06FFF" w:rsidRPr="00AB1905">
          <w:rPr>
            <w:rStyle w:val="Hipercze"/>
          </w:rPr>
          <w:t>Linia kablowa</w:t>
        </w:r>
        <w:r w:rsidR="00E06FFF">
          <w:rPr>
            <w:webHidden/>
          </w:rPr>
          <w:tab/>
        </w:r>
        <w:r w:rsidR="00E06FFF">
          <w:rPr>
            <w:webHidden/>
          </w:rPr>
          <w:fldChar w:fldCharType="begin"/>
        </w:r>
        <w:r w:rsidR="00E06FFF">
          <w:rPr>
            <w:webHidden/>
          </w:rPr>
          <w:instrText xml:space="preserve"> PAGEREF _Toc197616778 \h </w:instrText>
        </w:r>
        <w:r w:rsidR="00E06FFF">
          <w:rPr>
            <w:webHidden/>
          </w:rPr>
        </w:r>
        <w:r w:rsidR="00E06FFF">
          <w:rPr>
            <w:webHidden/>
          </w:rPr>
          <w:fldChar w:fldCharType="separate"/>
        </w:r>
        <w:r w:rsidR="00E06FFF">
          <w:rPr>
            <w:webHidden/>
          </w:rPr>
          <w:t>83</w:t>
        </w:r>
        <w:r w:rsidR="00E06FFF">
          <w:rPr>
            <w:webHidden/>
          </w:rPr>
          <w:fldChar w:fldCharType="end"/>
        </w:r>
      </w:hyperlink>
    </w:p>
    <w:p w14:paraId="355D73A0" w14:textId="4B8E9270" w:rsidR="00E06FFF" w:rsidRDefault="00E279B2" w:rsidP="00E06FFF">
      <w:pPr>
        <w:pStyle w:val="Spistreci2"/>
        <w:rPr>
          <w:rFonts w:asciiTheme="minorHAnsi" w:eastAsiaTheme="minorEastAsia" w:hAnsiTheme="minorHAnsi" w:cstheme="minorBidi"/>
          <w:sz w:val="22"/>
          <w:lang w:eastAsia="pl-PL"/>
        </w:rPr>
      </w:pPr>
      <w:hyperlink w:anchor="_Toc197616779" w:history="1">
        <w:r w:rsidR="00E06FFF" w:rsidRPr="00AB1905">
          <w:rPr>
            <w:rStyle w:val="Hipercze"/>
          </w:rPr>
          <w:t>6.7.</w:t>
        </w:r>
        <w:r w:rsidR="00E06FFF">
          <w:rPr>
            <w:rFonts w:asciiTheme="minorHAnsi" w:eastAsiaTheme="minorEastAsia" w:hAnsiTheme="minorHAnsi" w:cstheme="minorBidi"/>
            <w:sz w:val="22"/>
            <w:lang w:eastAsia="pl-PL"/>
          </w:rPr>
          <w:tab/>
        </w:r>
        <w:r w:rsidR="00E06FFF" w:rsidRPr="00AB1905">
          <w:rPr>
            <w:rStyle w:val="Hipercze"/>
          </w:rPr>
          <w:t>Szafy  i złącza kablowe</w:t>
        </w:r>
        <w:r w:rsidR="00E06FFF">
          <w:rPr>
            <w:webHidden/>
          </w:rPr>
          <w:tab/>
        </w:r>
        <w:r w:rsidR="00E06FFF">
          <w:rPr>
            <w:webHidden/>
          </w:rPr>
          <w:fldChar w:fldCharType="begin"/>
        </w:r>
        <w:r w:rsidR="00E06FFF">
          <w:rPr>
            <w:webHidden/>
          </w:rPr>
          <w:instrText xml:space="preserve"> PAGEREF _Toc197616779 \h </w:instrText>
        </w:r>
        <w:r w:rsidR="00E06FFF">
          <w:rPr>
            <w:webHidden/>
          </w:rPr>
        </w:r>
        <w:r w:rsidR="00E06FFF">
          <w:rPr>
            <w:webHidden/>
          </w:rPr>
          <w:fldChar w:fldCharType="separate"/>
        </w:r>
        <w:r w:rsidR="00E06FFF">
          <w:rPr>
            <w:webHidden/>
          </w:rPr>
          <w:t>83</w:t>
        </w:r>
        <w:r w:rsidR="00E06FFF">
          <w:rPr>
            <w:webHidden/>
          </w:rPr>
          <w:fldChar w:fldCharType="end"/>
        </w:r>
      </w:hyperlink>
    </w:p>
    <w:p w14:paraId="5D298AB4" w14:textId="2C08E2F0" w:rsidR="00E06FFF" w:rsidRDefault="00E279B2" w:rsidP="00E06FFF">
      <w:pPr>
        <w:pStyle w:val="Spistreci2"/>
        <w:rPr>
          <w:rFonts w:asciiTheme="minorHAnsi" w:eastAsiaTheme="minorEastAsia" w:hAnsiTheme="minorHAnsi" w:cstheme="minorBidi"/>
          <w:sz w:val="22"/>
          <w:lang w:eastAsia="pl-PL"/>
        </w:rPr>
      </w:pPr>
      <w:hyperlink w:anchor="_Toc197616780" w:history="1">
        <w:r w:rsidR="00E06FFF" w:rsidRPr="00AB1905">
          <w:rPr>
            <w:rStyle w:val="Hipercze"/>
          </w:rPr>
          <w:t>6.8.</w:t>
        </w:r>
        <w:r w:rsidR="00E06FFF">
          <w:rPr>
            <w:rFonts w:asciiTheme="minorHAnsi" w:eastAsiaTheme="minorEastAsia" w:hAnsiTheme="minorHAnsi" w:cstheme="minorBidi"/>
            <w:sz w:val="22"/>
            <w:lang w:eastAsia="pl-PL"/>
          </w:rPr>
          <w:tab/>
        </w:r>
        <w:r w:rsidR="00E06FFF" w:rsidRPr="00AB1905">
          <w:rPr>
            <w:rStyle w:val="Hipercze"/>
          </w:rPr>
          <w:t>Pomiary odbiorcze oświetlenia drogowego</w:t>
        </w:r>
        <w:r w:rsidR="00E06FFF">
          <w:rPr>
            <w:webHidden/>
          </w:rPr>
          <w:tab/>
        </w:r>
        <w:r w:rsidR="00E06FFF">
          <w:rPr>
            <w:webHidden/>
          </w:rPr>
          <w:fldChar w:fldCharType="begin"/>
        </w:r>
        <w:r w:rsidR="00E06FFF">
          <w:rPr>
            <w:webHidden/>
          </w:rPr>
          <w:instrText xml:space="preserve"> PAGEREF _Toc197616780 \h </w:instrText>
        </w:r>
        <w:r w:rsidR="00E06FFF">
          <w:rPr>
            <w:webHidden/>
          </w:rPr>
        </w:r>
        <w:r w:rsidR="00E06FFF">
          <w:rPr>
            <w:webHidden/>
          </w:rPr>
          <w:fldChar w:fldCharType="separate"/>
        </w:r>
        <w:r w:rsidR="00E06FFF">
          <w:rPr>
            <w:webHidden/>
          </w:rPr>
          <w:t>84</w:t>
        </w:r>
        <w:r w:rsidR="00E06FFF">
          <w:rPr>
            <w:webHidden/>
          </w:rPr>
          <w:fldChar w:fldCharType="end"/>
        </w:r>
      </w:hyperlink>
    </w:p>
    <w:p w14:paraId="1DBB0378" w14:textId="1A334E2A" w:rsidR="00E06FFF" w:rsidRPr="00E06FFF" w:rsidRDefault="00E279B2" w:rsidP="00E06FFF">
      <w:pPr>
        <w:pStyle w:val="Spistreci2"/>
        <w:rPr>
          <w:rFonts w:asciiTheme="minorHAnsi" w:eastAsiaTheme="minorEastAsia" w:hAnsiTheme="minorHAnsi" w:cstheme="minorBidi"/>
          <w:sz w:val="22"/>
          <w:lang w:eastAsia="pl-PL"/>
        </w:rPr>
      </w:pPr>
      <w:hyperlink w:anchor="_Toc197616781" w:history="1">
        <w:r w:rsidR="00E06FFF" w:rsidRPr="00E06FFF">
          <w:rPr>
            <w:rStyle w:val="Hipercze"/>
          </w:rPr>
          <w:t>6.9.</w:t>
        </w:r>
        <w:r w:rsidR="00E06FFF" w:rsidRPr="00E06FFF">
          <w:rPr>
            <w:rFonts w:asciiTheme="minorHAnsi" w:eastAsiaTheme="minorEastAsia" w:hAnsiTheme="minorHAnsi" w:cstheme="minorBidi"/>
            <w:sz w:val="22"/>
            <w:lang w:eastAsia="pl-PL"/>
          </w:rPr>
          <w:tab/>
        </w:r>
        <w:r w:rsidR="00E06FFF" w:rsidRPr="00E06FFF">
          <w:rPr>
            <w:rStyle w:val="Hipercze"/>
          </w:rPr>
          <w:t>Sprawdzenie poprawności wykonania i działania iluminacji</w:t>
        </w:r>
        <w:r w:rsidR="00E06FFF" w:rsidRPr="00E06FFF">
          <w:rPr>
            <w:webHidden/>
          </w:rPr>
          <w:tab/>
        </w:r>
        <w:r w:rsidR="00E06FFF" w:rsidRPr="00E06FFF">
          <w:rPr>
            <w:webHidden/>
          </w:rPr>
          <w:fldChar w:fldCharType="begin"/>
        </w:r>
        <w:r w:rsidR="00E06FFF" w:rsidRPr="00E06FFF">
          <w:rPr>
            <w:webHidden/>
          </w:rPr>
          <w:instrText xml:space="preserve"> PAGEREF _Toc197616781 \h </w:instrText>
        </w:r>
        <w:r w:rsidR="00E06FFF" w:rsidRPr="00E06FFF">
          <w:rPr>
            <w:webHidden/>
          </w:rPr>
        </w:r>
        <w:r w:rsidR="00E06FFF" w:rsidRPr="00E06FFF">
          <w:rPr>
            <w:webHidden/>
          </w:rPr>
          <w:fldChar w:fldCharType="separate"/>
        </w:r>
        <w:r w:rsidR="00E06FFF" w:rsidRPr="00E06FFF">
          <w:rPr>
            <w:webHidden/>
          </w:rPr>
          <w:t>84</w:t>
        </w:r>
        <w:r w:rsidR="00E06FFF" w:rsidRPr="00E06FFF">
          <w:rPr>
            <w:webHidden/>
          </w:rPr>
          <w:fldChar w:fldCharType="end"/>
        </w:r>
      </w:hyperlink>
    </w:p>
    <w:p w14:paraId="2A80D189" w14:textId="0B9F5F03" w:rsidR="00E06FFF" w:rsidRDefault="00E279B2" w:rsidP="00E06FFF">
      <w:pPr>
        <w:pStyle w:val="Spistreci2"/>
        <w:rPr>
          <w:rFonts w:asciiTheme="minorHAnsi" w:eastAsiaTheme="minorEastAsia" w:hAnsiTheme="minorHAnsi" w:cstheme="minorBidi"/>
          <w:sz w:val="22"/>
          <w:lang w:eastAsia="pl-PL"/>
        </w:rPr>
      </w:pPr>
      <w:hyperlink w:anchor="_Toc197616782" w:history="1">
        <w:r w:rsidR="00E06FFF" w:rsidRPr="00AB1905">
          <w:rPr>
            <w:rStyle w:val="Hipercze"/>
          </w:rPr>
          <w:t>6.10.</w:t>
        </w:r>
        <w:r w:rsidR="00E06FFF">
          <w:rPr>
            <w:rFonts w:asciiTheme="minorHAnsi" w:eastAsiaTheme="minorEastAsia" w:hAnsiTheme="minorHAnsi" w:cstheme="minorBidi"/>
            <w:sz w:val="22"/>
            <w:lang w:eastAsia="pl-PL"/>
          </w:rPr>
          <w:tab/>
        </w:r>
        <w:r w:rsidR="00E06FFF" w:rsidRPr="00AB1905">
          <w:rPr>
            <w:rStyle w:val="Hipercze"/>
          </w:rPr>
          <w:t>Wprowadzenie zadanych parametrów oraz uruchomienie układu sterującego</w:t>
        </w:r>
        <w:r w:rsidR="00E06FFF">
          <w:rPr>
            <w:webHidden/>
          </w:rPr>
          <w:tab/>
        </w:r>
        <w:r w:rsidR="00E06FFF">
          <w:rPr>
            <w:webHidden/>
          </w:rPr>
          <w:fldChar w:fldCharType="begin"/>
        </w:r>
        <w:r w:rsidR="00E06FFF">
          <w:rPr>
            <w:webHidden/>
          </w:rPr>
          <w:instrText xml:space="preserve"> PAGEREF _Toc197616782 \h </w:instrText>
        </w:r>
        <w:r w:rsidR="00E06FFF">
          <w:rPr>
            <w:webHidden/>
          </w:rPr>
        </w:r>
        <w:r w:rsidR="00E06FFF">
          <w:rPr>
            <w:webHidden/>
          </w:rPr>
          <w:fldChar w:fldCharType="separate"/>
        </w:r>
        <w:r w:rsidR="00E06FFF">
          <w:rPr>
            <w:webHidden/>
          </w:rPr>
          <w:t>85</w:t>
        </w:r>
        <w:r w:rsidR="00E06FFF">
          <w:rPr>
            <w:webHidden/>
          </w:rPr>
          <w:fldChar w:fldCharType="end"/>
        </w:r>
      </w:hyperlink>
    </w:p>
    <w:p w14:paraId="2AF33E6D" w14:textId="47DD323C" w:rsidR="00E06FFF" w:rsidRDefault="00E279B2" w:rsidP="00E06FFF">
      <w:pPr>
        <w:pStyle w:val="Spistreci2"/>
        <w:rPr>
          <w:rFonts w:asciiTheme="minorHAnsi" w:eastAsiaTheme="minorEastAsia" w:hAnsiTheme="minorHAnsi" w:cstheme="minorBidi"/>
          <w:sz w:val="22"/>
          <w:lang w:eastAsia="pl-PL"/>
        </w:rPr>
      </w:pPr>
      <w:hyperlink w:anchor="_Toc197616783" w:history="1">
        <w:r w:rsidR="00E06FFF" w:rsidRPr="00AB1905">
          <w:rPr>
            <w:rStyle w:val="Hipercze"/>
          </w:rPr>
          <w:t>6.11.</w:t>
        </w:r>
        <w:r w:rsidR="00E06FFF">
          <w:rPr>
            <w:rFonts w:asciiTheme="minorHAnsi" w:eastAsiaTheme="minorEastAsia" w:hAnsiTheme="minorHAnsi" w:cstheme="minorBidi"/>
            <w:sz w:val="22"/>
            <w:lang w:eastAsia="pl-PL"/>
          </w:rPr>
          <w:tab/>
        </w:r>
        <w:r w:rsidR="00E06FFF" w:rsidRPr="00AB1905">
          <w:rPr>
            <w:rStyle w:val="Hipercze"/>
          </w:rPr>
          <w:t>Instalacja przeciwporażeniowa i uziomy.</w:t>
        </w:r>
        <w:r w:rsidR="00E06FFF">
          <w:rPr>
            <w:webHidden/>
          </w:rPr>
          <w:tab/>
        </w:r>
        <w:r w:rsidR="00E06FFF">
          <w:rPr>
            <w:webHidden/>
          </w:rPr>
          <w:fldChar w:fldCharType="begin"/>
        </w:r>
        <w:r w:rsidR="00E06FFF">
          <w:rPr>
            <w:webHidden/>
          </w:rPr>
          <w:instrText xml:space="preserve"> PAGEREF _Toc197616783 \h </w:instrText>
        </w:r>
        <w:r w:rsidR="00E06FFF">
          <w:rPr>
            <w:webHidden/>
          </w:rPr>
        </w:r>
        <w:r w:rsidR="00E06FFF">
          <w:rPr>
            <w:webHidden/>
          </w:rPr>
          <w:fldChar w:fldCharType="separate"/>
        </w:r>
        <w:r w:rsidR="00E06FFF">
          <w:rPr>
            <w:webHidden/>
          </w:rPr>
          <w:t>85</w:t>
        </w:r>
        <w:r w:rsidR="00E06FFF">
          <w:rPr>
            <w:webHidden/>
          </w:rPr>
          <w:fldChar w:fldCharType="end"/>
        </w:r>
      </w:hyperlink>
    </w:p>
    <w:p w14:paraId="50AEA447" w14:textId="02399701" w:rsidR="00E06FFF" w:rsidRDefault="00E279B2" w:rsidP="00E06FFF">
      <w:pPr>
        <w:pStyle w:val="Spistreci2"/>
        <w:rPr>
          <w:rFonts w:asciiTheme="minorHAnsi" w:eastAsiaTheme="minorEastAsia" w:hAnsiTheme="minorHAnsi" w:cstheme="minorBidi"/>
          <w:sz w:val="22"/>
          <w:lang w:eastAsia="pl-PL"/>
        </w:rPr>
      </w:pPr>
      <w:hyperlink w:anchor="_Toc197616784" w:history="1">
        <w:r w:rsidR="00E06FFF" w:rsidRPr="00AB1905">
          <w:rPr>
            <w:rStyle w:val="Hipercze"/>
          </w:rPr>
          <w:t>6.12.</w:t>
        </w:r>
        <w:r w:rsidR="00E06FFF">
          <w:rPr>
            <w:rFonts w:asciiTheme="minorHAnsi" w:eastAsiaTheme="minorEastAsia" w:hAnsiTheme="minorHAnsi" w:cstheme="minorBidi"/>
            <w:sz w:val="22"/>
            <w:lang w:eastAsia="pl-PL"/>
          </w:rPr>
          <w:tab/>
        </w:r>
        <w:r w:rsidR="00E06FFF" w:rsidRPr="00AB1905">
          <w:rPr>
            <w:rStyle w:val="Hipercze"/>
          </w:rPr>
          <w:t>Kontrole i badania</w:t>
        </w:r>
        <w:r w:rsidR="00E06FFF">
          <w:rPr>
            <w:webHidden/>
          </w:rPr>
          <w:tab/>
        </w:r>
        <w:r w:rsidR="00E06FFF">
          <w:rPr>
            <w:webHidden/>
          </w:rPr>
          <w:fldChar w:fldCharType="begin"/>
        </w:r>
        <w:r w:rsidR="00E06FFF">
          <w:rPr>
            <w:webHidden/>
          </w:rPr>
          <w:instrText xml:space="preserve"> PAGEREF _Toc197616784 \h </w:instrText>
        </w:r>
        <w:r w:rsidR="00E06FFF">
          <w:rPr>
            <w:webHidden/>
          </w:rPr>
        </w:r>
        <w:r w:rsidR="00E06FFF">
          <w:rPr>
            <w:webHidden/>
          </w:rPr>
          <w:fldChar w:fldCharType="separate"/>
        </w:r>
        <w:r w:rsidR="00E06FFF">
          <w:rPr>
            <w:webHidden/>
          </w:rPr>
          <w:t>86</w:t>
        </w:r>
        <w:r w:rsidR="00E06FFF">
          <w:rPr>
            <w:webHidden/>
          </w:rPr>
          <w:fldChar w:fldCharType="end"/>
        </w:r>
      </w:hyperlink>
    </w:p>
    <w:p w14:paraId="56E118F9" w14:textId="32512F8B"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85" w:history="1">
        <w:r w:rsidR="00E06FFF" w:rsidRPr="00AB1905">
          <w:rPr>
            <w:rStyle w:val="Hipercze"/>
            <w:noProof/>
          </w:rPr>
          <w:t>7.</w:t>
        </w:r>
        <w:r w:rsidR="00E06FFF">
          <w:rPr>
            <w:rFonts w:asciiTheme="minorHAnsi" w:eastAsiaTheme="minorEastAsia" w:hAnsiTheme="minorHAnsi"/>
            <w:noProof/>
            <w:sz w:val="22"/>
            <w:lang w:eastAsia="pl-PL"/>
          </w:rPr>
          <w:tab/>
        </w:r>
        <w:r w:rsidR="00E06FFF" w:rsidRPr="00AB1905">
          <w:rPr>
            <w:rStyle w:val="Hipercze"/>
            <w:noProof/>
          </w:rPr>
          <w:t>OBMIAR ROBÓT</w:t>
        </w:r>
        <w:r w:rsidR="00E06FFF">
          <w:rPr>
            <w:noProof/>
            <w:webHidden/>
          </w:rPr>
          <w:tab/>
        </w:r>
        <w:r w:rsidR="00E06FFF">
          <w:rPr>
            <w:noProof/>
            <w:webHidden/>
          </w:rPr>
          <w:fldChar w:fldCharType="begin"/>
        </w:r>
        <w:r w:rsidR="00E06FFF">
          <w:rPr>
            <w:noProof/>
            <w:webHidden/>
          </w:rPr>
          <w:instrText xml:space="preserve"> PAGEREF _Toc197616785 \h </w:instrText>
        </w:r>
        <w:r w:rsidR="00E06FFF">
          <w:rPr>
            <w:noProof/>
            <w:webHidden/>
          </w:rPr>
        </w:r>
        <w:r w:rsidR="00E06FFF">
          <w:rPr>
            <w:noProof/>
            <w:webHidden/>
          </w:rPr>
          <w:fldChar w:fldCharType="separate"/>
        </w:r>
        <w:r w:rsidR="00E06FFF">
          <w:rPr>
            <w:noProof/>
            <w:webHidden/>
          </w:rPr>
          <w:t>86</w:t>
        </w:r>
        <w:r w:rsidR="00E06FFF">
          <w:rPr>
            <w:noProof/>
            <w:webHidden/>
          </w:rPr>
          <w:fldChar w:fldCharType="end"/>
        </w:r>
      </w:hyperlink>
    </w:p>
    <w:p w14:paraId="1487F8DA" w14:textId="2290CF9B"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86" w:history="1">
        <w:r w:rsidR="00E06FFF" w:rsidRPr="00AB1905">
          <w:rPr>
            <w:rStyle w:val="Hipercze"/>
            <w:noProof/>
          </w:rPr>
          <w:t>8.</w:t>
        </w:r>
        <w:r w:rsidR="00E06FFF">
          <w:rPr>
            <w:rFonts w:asciiTheme="minorHAnsi" w:eastAsiaTheme="minorEastAsia" w:hAnsiTheme="minorHAnsi"/>
            <w:noProof/>
            <w:sz w:val="22"/>
            <w:lang w:eastAsia="pl-PL"/>
          </w:rPr>
          <w:tab/>
        </w:r>
        <w:r w:rsidR="00E06FFF" w:rsidRPr="00AB1905">
          <w:rPr>
            <w:rStyle w:val="Hipercze"/>
            <w:noProof/>
          </w:rPr>
          <w:t>ODBIÓR ROBÓT</w:t>
        </w:r>
        <w:r w:rsidR="00E06FFF">
          <w:rPr>
            <w:noProof/>
            <w:webHidden/>
          </w:rPr>
          <w:tab/>
        </w:r>
        <w:r w:rsidR="00E06FFF">
          <w:rPr>
            <w:noProof/>
            <w:webHidden/>
          </w:rPr>
          <w:fldChar w:fldCharType="begin"/>
        </w:r>
        <w:r w:rsidR="00E06FFF">
          <w:rPr>
            <w:noProof/>
            <w:webHidden/>
          </w:rPr>
          <w:instrText xml:space="preserve"> PAGEREF _Toc197616786 \h </w:instrText>
        </w:r>
        <w:r w:rsidR="00E06FFF">
          <w:rPr>
            <w:noProof/>
            <w:webHidden/>
          </w:rPr>
        </w:r>
        <w:r w:rsidR="00E06FFF">
          <w:rPr>
            <w:noProof/>
            <w:webHidden/>
          </w:rPr>
          <w:fldChar w:fldCharType="separate"/>
        </w:r>
        <w:r w:rsidR="00E06FFF">
          <w:rPr>
            <w:noProof/>
            <w:webHidden/>
          </w:rPr>
          <w:t>86</w:t>
        </w:r>
        <w:r w:rsidR="00E06FFF">
          <w:rPr>
            <w:noProof/>
            <w:webHidden/>
          </w:rPr>
          <w:fldChar w:fldCharType="end"/>
        </w:r>
      </w:hyperlink>
    </w:p>
    <w:p w14:paraId="3F62885B" w14:textId="08E3CDA7" w:rsidR="00E06FFF" w:rsidRDefault="00E279B2" w:rsidP="00E06FFF">
      <w:pPr>
        <w:pStyle w:val="Spistreci2"/>
        <w:rPr>
          <w:rFonts w:asciiTheme="minorHAnsi" w:eastAsiaTheme="minorEastAsia" w:hAnsiTheme="minorHAnsi" w:cstheme="minorBidi"/>
          <w:sz w:val="22"/>
          <w:lang w:eastAsia="pl-PL"/>
        </w:rPr>
      </w:pPr>
      <w:hyperlink w:anchor="_Toc197616787" w:history="1">
        <w:r w:rsidR="00E06FFF" w:rsidRPr="00AB1905">
          <w:rPr>
            <w:rStyle w:val="Hipercze"/>
          </w:rPr>
          <w:t>8.1.</w:t>
        </w:r>
        <w:r w:rsidR="00E06FFF">
          <w:rPr>
            <w:rFonts w:asciiTheme="minorHAnsi" w:eastAsiaTheme="minorEastAsia" w:hAnsiTheme="minorHAnsi" w:cstheme="minorBidi"/>
            <w:sz w:val="22"/>
            <w:lang w:eastAsia="pl-PL"/>
          </w:rPr>
          <w:tab/>
        </w:r>
        <w:r w:rsidR="00E06FFF" w:rsidRPr="00AB1905">
          <w:rPr>
            <w:rStyle w:val="Hipercze"/>
          </w:rPr>
          <w:t>Ogólne zasady odbioru robót</w:t>
        </w:r>
        <w:r w:rsidR="00E06FFF">
          <w:rPr>
            <w:webHidden/>
          </w:rPr>
          <w:tab/>
        </w:r>
        <w:r w:rsidR="00E06FFF">
          <w:rPr>
            <w:webHidden/>
          </w:rPr>
          <w:fldChar w:fldCharType="begin"/>
        </w:r>
        <w:r w:rsidR="00E06FFF">
          <w:rPr>
            <w:webHidden/>
          </w:rPr>
          <w:instrText xml:space="preserve"> PAGEREF _Toc197616787 \h </w:instrText>
        </w:r>
        <w:r w:rsidR="00E06FFF">
          <w:rPr>
            <w:webHidden/>
          </w:rPr>
        </w:r>
        <w:r w:rsidR="00E06FFF">
          <w:rPr>
            <w:webHidden/>
          </w:rPr>
          <w:fldChar w:fldCharType="separate"/>
        </w:r>
        <w:r w:rsidR="00E06FFF">
          <w:rPr>
            <w:webHidden/>
          </w:rPr>
          <w:t>86</w:t>
        </w:r>
        <w:r w:rsidR="00E06FFF">
          <w:rPr>
            <w:webHidden/>
          </w:rPr>
          <w:fldChar w:fldCharType="end"/>
        </w:r>
      </w:hyperlink>
    </w:p>
    <w:p w14:paraId="4215D7A3" w14:textId="3DD7F22A" w:rsidR="00E06FFF" w:rsidRDefault="00E279B2" w:rsidP="00E06FFF">
      <w:pPr>
        <w:pStyle w:val="Spistreci2"/>
        <w:rPr>
          <w:rFonts w:asciiTheme="minorHAnsi" w:eastAsiaTheme="minorEastAsia" w:hAnsiTheme="minorHAnsi" w:cstheme="minorBidi"/>
          <w:sz w:val="22"/>
          <w:lang w:eastAsia="pl-PL"/>
        </w:rPr>
      </w:pPr>
      <w:hyperlink w:anchor="_Toc197616788" w:history="1">
        <w:r w:rsidR="00E06FFF" w:rsidRPr="00AB1905">
          <w:rPr>
            <w:rStyle w:val="Hipercze"/>
          </w:rPr>
          <w:t>8.2.</w:t>
        </w:r>
        <w:r w:rsidR="00E06FFF">
          <w:rPr>
            <w:rFonts w:asciiTheme="minorHAnsi" w:eastAsiaTheme="minorEastAsia" w:hAnsiTheme="minorHAnsi" w:cstheme="minorBidi"/>
            <w:sz w:val="22"/>
            <w:lang w:eastAsia="pl-PL"/>
          </w:rPr>
          <w:tab/>
        </w:r>
        <w:r w:rsidR="00E06FFF" w:rsidRPr="00AB1905">
          <w:rPr>
            <w:rStyle w:val="Hipercze"/>
          </w:rPr>
          <w:t>Odbiór robót zanikających i ulegających zakryciu</w:t>
        </w:r>
        <w:r w:rsidR="00E06FFF">
          <w:rPr>
            <w:webHidden/>
          </w:rPr>
          <w:tab/>
        </w:r>
        <w:r w:rsidR="00E06FFF">
          <w:rPr>
            <w:webHidden/>
          </w:rPr>
          <w:fldChar w:fldCharType="begin"/>
        </w:r>
        <w:r w:rsidR="00E06FFF">
          <w:rPr>
            <w:webHidden/>
          </w:rPr>
          <w:instrText xml:space="preserve"> PAGEREF _Toc197616788 \h </w:instrText>
        </w:r>
        <w:r w:rsidR="00E06FFF">
          <w:rPr>
            <w:webHidden/>
          </w:rPr>
        </w:r>
        <w:r w:rsidR="00E06FFF">
          <w:rPr>
            <w:webHidden/>
          </w:rPr>
          <w:fldChar w:fldCharType="separate"/>
        </w:r>
        <w:r w:rsidR="00E06FFF">
          <w:rPr>
            <w:webHidden/>
          </w:rPr>
          <w:t>87</w:t>
        </w:r>
        <w:r w:rsidR="00E06FFF">
          <w:rPr>
            <w:webHidden/>
          </w:rPr>
          <w:fldChar w:fldCharType="end"/>
        </w:r>
      </w:hyperlink>
    </w:p>
    <w:p w14:paraId="5AFE541E" w14:textId="4E274FE4" w:rsidR="00E06FFF" w:rsidRDefault="00E279B2" w:rsidP="00E06FFF">
      <w:pPr>
        <w:pStyle w:val="Spistreci2"/>
        <w:rPr>
          <w:rFonts w:asciiTheme="minorHAnsi" w:eastAsiaTheme="minorEastAsia" w:hAnsiTheme="minorHAnsi" w:cstheme="minorBidi"/>
          <w:sz w:val="22"/>
          <w:lang w:eastAsia="pl-PL"/>
        </w:rPr>
      </w:pPr>
      <w:hyperlink w:anchor="_Toc197616789" w:history="1">
        <w:r w:rsidR="00E06FFF" w:rsidRPr="00AB1905">
          <w:rPr>
            <w:rStyle w:val="Hipercze"/>
          </w:rPr>
          <w:t>8.3.</w:t>
        </w:r>
        <w:r w:rsidR="00E06FFF">
          <w:rPr>
            <w:rFonts w:asciiTheme="minorHAnsi" w:eastAsiaTheme="minorEastAsia" w:hAnsiTheme="minorHAnsi" w:cstheme="minorBidi"/>
            <w:sz w:val="22"/>
            <w:lang w:eastAsia="pl-PL"/>
          </w:rPr>
          <w:tab/>
        </w:r>
        <w:r w:rsidR="00E06FFF" w:rsidRPr="00AB1905">
          <w:rPr>
            <w:rStyle w:val="Hipercze"/>
          </w:rPr>
          <w:t>Dokumenty do odbioru robót</w:t>
        </w:r>
        <w:r w:rsidR="00E06FFF">
          <w:rPr>
            <w:webHidden/>
          </w:rPr>
          <w:tab/>
        </w:r>
        <w:r w:rsidR="00E06FFF">
          <w:rPr>
            <w:webHidden/>
          </w:rPr>
          <w:fldChar w:fldCharType="begin"/>
        </w:r>
        <w:r w:rsidR="00E06FFF">
          <w:rPr>
            <w:webHidden/>
          </w:rPr>
          <w:instrText xml:space="preserve"> PAGEREF _Toc197616789 \h </w:instrText>
        </w:r>
        <w:r w:rsidR="00E06FFF">
          <w:rPr>
            <w:webHidden/>
          </w:rPr>
        </w:r>
        <w:r w:rsidR="00E06FFF">
          <w:rPr>
            <w:webHidden/>
          </w:rPr>
          <w:fldChar w:fldCharType="separate"/>
        </w:r>
        <w:r w:rsidR="00E06FFF">
          <w:rPr>
            <w:webHidden/>
          </w:rPr>
          <w:t>87</w:t>
        </w:r>
        <w:r w:rsidR="00E06FFF">
          <w:rPr>
            <w:webHidden/>
          </w:rPr>
          <w:fldChar w:fldCharType="end"/>
        </w:r>
      </w:hyperlink>
    </w:p>
    <w:p w14:paraId="69EDDCCF" w14:textId="3591D8F7" w:rsidR="00E06FFF" w:rsidRDefault="00E279B2" w:rsidP="00E06FFF">
      <w:pPr>
        <w:pStyle w:val="Spistreci2"/>
        <w:rPr>
          <w:rFonts w:asciiTheme="minorHAnsi" w:eastAsiaTheme="minorEastAsia" w:hAnsiTheme="minorHAnsi" w:cstheme="minorBidi"/>
          <w:sz w:val="22"/>
          <w:lang w:eastAsia="pl-PL"/>
        </w:rPr>
      </w:pPr>
      <w:hyperlink w:anchor="_Toc197616790" w:history="1">
        <w:r w:rsidR="00E06FFF" w:rsidRPr="00AB1905">
          <w:rPr>
            <w:rStyle w:val="Hipercze"/>
          </w:rPr>
          <w:t>8.4.</w:t>
        </w:r>
        <w:r w:rsidR="00E06FFF">
          <w:rPr>
            <w:rFonts w:asciiTheme="minorHAnsi" w:eastAsiaTheme="minorEastAsia" w:hAnsiTheme="minorHAnsi" w:cstheme="minorBidi"/>
            <w:sz w:val="22"/>
            <w:lang w:eastAsia="pl-PL"/>
          </w:rPr>
          <w:tab/>
        </w:r>
        <w:r w:rsidR="00E06FFF" w:rsidRPr="00AB1905">
          <w:rPr>
            <w:rStyle w:val="Hipercze"/>
          </w:rPr>
          <w:t>Odbiór końcowy</w:t>
        </w:r>
        <w:r w:rsidR="00E06FFF">
          <w:rPr>
            <w:webHidden/>
          </w:rPr>
          <w:tab/>
        </w:r>
        <w:r w:rsidR="00E06FFF">
          <w:rPr>
            <w:webHidden/>
          </w:rPr>
          <w:fldChar w:fldCharType="begin"/>
        </w:r>
        <w:r w:rsidR="00E06FFF">
          <w:rPr>
            <w:webHidden/>
          </w:rPr>
          <w:instrText xml:space="preserve"> PAGEREF _Toc197616790 \h </w:instrText>
        </w:r>
        <w:r w:rsidR="00E06FFF">
          <w:rPr>
            <w:webHidden/>
          </w:rPr>
        </w:r>
        <w:r w:rsidR="00E06FFF">
          <w:rPr>
            <w:webHidden/>
          </w:rPr>
          <w:fldChar w:fldCharType="separate"/>
        </w:r>
        <w:r w:rsidR="00E06FFF">
          <w:rPr>
            <w:webHidden/>
          </w:rPr>
          <w:t>88</w:t>
        </w:r>
        <w:r w:rsidR="00E06FFF">
          <w:rPr>
            <w:webHidden/>
          </w:rPr>
          <w:fldChar w:fldCharType="end"/>
        </w:r>
      </w:hyperlink>
    </w:p>
    <w:p w14:paraId="653CF033" w14:textId="1214E8E5"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91" w:history="1">
        <w:r w:rsidR="00E06FFF" w:rsidRPr="00AB1905">
          <w:rPr>
            <w:rStyle w:val="Hipercze"/>
            <w:noProof/>
          </w:rPr>
          <w:t>9.</w:t>
        </w:r>
        <w:r w:rsidR="00E06FFF">
          <w:rPr>
            <w:rFonts w:asciiTheme="minorHAnsi" w:eastAsiaTheme="minorEastAsia" w:hAnsiTheme="minorHAnsi"/>
            <w:noProof/>
            <w:sz w:val="22"/>
            <w:lang w:eastAsia="pl-PL"/>
          </w:rPr>
          <w:tab/>
        </w:r>
        <w:r w:rsidR="00E06FFF" w:rsidRPr="00AB1905">
          <w:rPr>
            <w:rStyle w:val="Hipercze"/>
            <w:noProof/>
          </w:rPr>
          <w:t>PODSTAWA PŁATNOŚCI</w:t>
        </w:r>
        <w:r w:rsidR="00E06FFF">
          <w:rPr>
            <w:noProof/>
            <w:webHidden/>
          </w:rPr>
          <w:tab/>
        </w:r>
        <w:r w:rsidR="00E06FFF">
          <w:rPr>
            <w:noProof/>
            <w:webHidden/>
          </w:rPr>
          <w:fldChar w:fldCharType="begin"/>
        </w:r>
        <w:r w:rsidR="00E06FFF">
          <w:rPr>
            <w:noProof/>
            <w:webHidden/>
          </w:rPr>
          <w:instrText xml:space="preserve"> PAGEREF _Toc197616791 \h </w:instrText>
        </w:r>
        <w:r w:rsidR="00E06FFF">
          <w:rPr>
            <w:noProof/>
            <w:webHidden/>
          </w:rPr>
        </w:r>
        <w:r w:rsidR="00E06FFF">
          <w:rPr>
            <w:noProof/>
            <w:webHidden/>
          </w:rPr>
          <w:fldChar w:fldCharType="separate"/>
        </w:r>
        <w:r w:rsidR="00E06FFF">
          <w:rPr>
            <w:noProof/>
            <w:webHidden/>
          </w:rPr>
          <w:t>89</w:t>
        </w:r>
        <w:r w:rsidR="00E06FFF">
          <w:rPr>
            <w:noProof/>
            <w:webHidden/>
          </w:rPr>
          <w:fldChar w:fldCharType="end"/>
        </w:r>
      </w:hyperlink>
    </w:p>
    <w:p w14:paraId="6DD7D028" w14:textId="6EA5CD0A" w:rsidR="00E06FFF" w:rsidRDefault="00E279B2">
      <w:pPr>
        <w:pStyle w:val="Spistreci1"/>
        <w:tabs>
          <w:tab w:val="left" w:pos="600"/>
          <w:tab w:val="right" w:leader="dot" w:pos="9062"/>
        </w:tabs>
        <w:rPr>
          <w:rFonts w:asciiTheme="minorHAnsi" w:eastAsiaTheme="minorEastAsia" w:hAnsiTheme="minorHAnsi"/>
          <w:noProof/>
          <w:sz w:val="22"/>
          <w:lang w:eastAsia="pl-PL"/>
        </w:rPr>
      </w:pPr>
      <w:hyperlink w:anchor="_Toc197616792" w:history="1">
        <w:r w:rsidR="00E06FFF" w:rsidRPr="00AB1905">
          <w:rPr>
            <w:rStyle w:val="Hipercze"/>
            <w:noProof/>
          </w:rPr>
          <w:t>10.</w:t>
        </w:r>
        <w:r w:rsidR="00E06FFF">
          <w:rPr>
            <w:rFonts w:asciiTheme="minorHAnsi" w:eastAsiaTheme="minorEastAsia" w:hAnsiTheme="minorHAnsi"/>
            <w:noProof/>
            <w:sz w:val="22"/>
            <w:lang w:eastAsia="pl-PL"/>
          </w:rPr>
          <w:tab/>
        </w:r>
        <w:r w:rsidR="00E06FFF" w:rsidRPr="00AB1905">
          <w:rPr>
            <w:rStyle w:val="Hipercze"/>
            <w:noProof/>
          </w:rPr>
          <w:t>PRZEPISY ZWIĄZANE</w:t>
        </w:r>
        <w:r w:rsidR="00E06FFF">
          <w:rPr>
            <w:noProof/>
            <w:webHidden/>
          </w:rPr>
          <w:tab/>
        </w:r>
        <w:r w:rsidR="00E06FFF">
          <w:rPr>
            <w:noProof/>
            <w:webHidden/>
          </w:rPr>
          <w:fldChar w:fldCharType="begin"/>
        </w:r>
        <w:r w:rsidR="00E06FFF">
          <w:rPr>
            <w:noProof/>
            <w:webHidden/>
          </w:rPr>
          <w:instrText xml:space="preserve"> PAGEREF _Toc197616792 \h </w:instrText>
        </w:r>
        <w:r w:rsidR="00E06FFF">
          <w:rPr>
            <w:noProof/>
            <w:webHidden/>
          </w:rPr>
        </w:r>
        <w:r w:rsidR="00E06FFF">
          <w:rPr>
            <w:noProof/>
            <w:webHidden/>
          </w:rPr>
          <w:fldChar w:fldCharType="separate"/>
        </w:r>
        <w:r w:rsidR="00E06FFF">
          <w:rPr>
            <w:noProof/>
            <w:webHidden/>
          </w:rPr>
          <w:t>89</w:t>
        </w:r>
        <w:r w:rsidR="00E06FFF">
          <w:rPr>
            <w:noProof/>
            <w:webHidden/>
          </w:rPr>
          <w:fldChar w:fldCharType="end"/>
        </w:r>
      </w:hyperlink>
    </w:p>
    <w:p w14:paraId="0B59837F" w14:textId="44FE5EF1" w:rsidR="00E06FFF" w:rsidRDefault="00E279B2" w:rsidP="00E06FFF">
      <w:pPr>
        <w:pStyle w:val="Spistreci2"/>
        <w:rPr>
          <w:rFonts w:asciiTheme="minorHAnsi" w:eastAsiaTheme="minorEastAsia" w:hAnsiTheme="minorHAnsi" w:cstheme="minorBidi"/>
          <w:sz w:val="22"/>
          <w:lang w:eastAsia="pl-PL"/>
        </w:rPr>
      </w:pPr>
      <w:hyperlink w:anchor="_Toc197616793" w:history="1">
        <w:r w:rsidR="00E06FFF" w:rsidRPr="00AB1905">
          <w:rPr>
            <w:rStyle w:val="Hipercze"/>
          </w:rPr>
          <w:t>10.1.</w:t>
        </w:r>
        <w:r w:rsidR="00E06FFF">
          <w:rPr>
            <w:rFonts w:asciiTheme="minorHAnsi" w:eastAsiaTheme="minorEastAsia" w:hAnsiTheme="minorHAnsi" w:cstheme="minorBidi"/>
            <w:sz w:val="22"/>
            <w:lang w:eastAsia="pl-PL"/>
          </w:rPr>
          <w:tab/>
        </w:r>
        <w:r w:rsidR="00E06FFF" w:rsidRPr="00AB1905">
          <w:rPr>
            <w:rStyle w:val="Hipercze"/>
          </w:rPr>
          <w:t>Normy</w:t>
        </w:r>
        <w:r w:rsidR="00E06FFF">
          <w:rPr>
            <w:webHidden/>
          </w:rPr>
          <w:tab/>
        </w:r>
        <w:r w:rsidR="00E06FFF">
          <w:rPr>
            <w:webHidden/>
          </w:rPr>
          <w:fldChar w:fldCharType="begin"/>
        </w:r>
        <w:r w:rsidR="00E06FFF">
          <w:rPr>
            <w:webHidden/>
          </w:rPr>
          <w:instrText xml:space="preserve"> PAGEREF _Toc197616793 \h </w:instrText>
        </w:r>
        <w:r w:rsidR="00E06FFF">
          <w:rPr>
            <w:webHidden/>
          </w:rPr>
        </w:r>
        <w:r w:rsidR="00E06FFF">
          <w:rPr>
            <w:webHidden/>
          </w:rPr>
          <w:fldChar w:fldCharType="separate"/>
        </w:r>
        <w:r w:rsidR="00E06FFF">
          <w:rPr>
            <w:webHidden/>
          </w:rPr>
          <w:t>89</w:t>
        </w:r>
        <w:r w:rsidR="00E06FFF">
          <w:rPr>
            <w:webHidden/>
          </w:rPr>
          <w:fldChar w:fldCharType="end"/>
        </w:r>
      </w:hyperlink>
    </w:p>
    <w:p w14:paraId="04166772" w14:textId="24A2724D" w:rsidR="00E06FFF" w:rsidRDefault="00E279B2" w:rsidP="00E06FFF">
      <w:pPr>
        <w:pStyle w:val="Spistreci2"/>
        <w:rPr>
          <w:rFonts w:asciiTheme="minorHAnsi" w:eastAsiaTheme="minorEastAsia" w:hAnsiTheme="minorHAnsi" w:cstheme="minorBidi"/>
          <w:sz w:val="22"/>
          <w:lang w:eastAsia="pl-PL"/>
        </w:rPr>
      </w:pPr>
      <w:hyperlink w:anchor="_Toc197616794" w:history="1">
        <w:r w:rsidR="00E06FFF" w:rsidRPr="00AB1905">
          <w:rPr>
            <w:rStyle w:val="Hipercze"/>
          </w:rPr>
          <w:t>10.2.</w:t>
        </w:r>
        <w:r w:rsidR="00E06FFF">
          <w:rPr>
            <w:rFonts w:asciiTheme="minorHAnsi" w:eastAsiaTheme="minorEastAsia" w:hAnsiTheme="minorHAnsi" w:cstheme="minorBidi"/>
            <w:sz w:val="22"/>
            <w:lang w:eastAsia="pl-PL"/>
          </w:rPr>
          <w:tab/>
        </w:r>
        <w:r w:rsidR="00E06FFF" w:rsidRPr="00AB1905">
          <w:rPr>
            <w:rStyle w:val="Hipercze"/>
          </w:rPr>
          <w:t>Inne dokumenty</w:t>
        </w:r>
        <w:r w:rsidR="00E06FFF">
          <w:rPr>
            <w:webHidden/>
          </w:rPr>
          <w:tab/>
        </w:r>
        <w:r w:rsidR="00E06FFF">
          <w:rPr>
            <w:webHidden/>
          </w:rPr>
          <w:fldChar w:fldCharType="begin"/>
        </w:r>
        <w:r w:rsidR="00E06FFF">
          <w:rPr>
            <w:webHidden/>
          </w:rPr>
          <w:instrText xml:space="preserve"> PAGEREF _Toc197616794 \h </w:instrText>
        </w:r>
        <w:r w:rsidR="00E06FFF">
          <w:rPr>
            <w:webHidden/>
          </w:rPr>
        </w:r>
        <w:r w:rsidR="00E06FFF">
          <w:rPr>
            <w:webHidden/>
          </w:rPr>
          <w:fldChar w:fldCharType="separate"/>
        </w:r>
        <w:r w:rsidR="00E06FFF">
          <w:rPr>
            <w:webHidden/>
          </w:rPr>
          <w:t>94</w:t>
        </w:r>
        <w:r w:rsidR="00E06FFF">
          <w:rPr>
            <w:webHidden/>
          </w:rPr>
          <w:fldChar w:fldCharType="end"/>
        </w:r>
      </w:hyperlink>
    </w:p>
    <w:p w14:paraId="683B6416" w14:textId="6A8B3EC1" w:rsidR="004803CC" w:rsidRPr="007646DD" w:rsidRDefault="00CD112D" w:rsidP="00D13BF5">
      <w:pPr>
        <w:spacing w:before="120" w:after="120"/>
        <w:jc w:val="both"/>
        <w:rPr>
          <w:szCs w:val="20"/>
        </w:rPr>
      </w:pPr>
      <w:r>
        <w:rPr>
          <w:szCs w:val="20"/>
        </w:rPr>
        <w:fldChar w:fldCharType="end"/>
      </w:r>
    </w:p>
    <w:p w14:paraId="3E0348E8" w14:textId="77777777" w:rsidR="004803CC" w:rsidRPr="007646DD" w:rsidRDefault="004803CC" w:rsidP="00D13BF5">
      <w:pPr>
        <w:spacing w:before="120" w:after="120"/>
        <w:jc w:val="both"/>
        <w:rPr>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p>
    <w:p w14:paraId="45CF8B3B" w14:textId="77777777" w:rsidR="00646E9B" w:rsidRPr="0014426E" w:rsidRDefault="00646E9B" w:rsidP="00D13BF5">
      <w:pPr>
        <w:pStyle w:val="Nagwek1"/>
        <w:ind w:left="567" w:hanging="567"/>
      </w:pPr>
      <w:bookmarkStart w:id="0" w:name="_Toc197616674"/>
      <w:r w:rsidRPr="0014426E">
        <w:lastRenderedPageBreak/>
        <w:t>WSTĘP</w:t>
      </w:r>
      <w:bookmarkEnd w:id="0"/>
    </w:p>
    <w:p w14:paraId="461D23AF" w14:textId="77777777" w:rsidR="00646E9B" w:rsidRPr="0014426E" w:rsidRDefault="00646E9B" w:rsidP="00D13BF5">
      <w:pPr>
        <w:pStyle w:val="Nagwek2"/>
        <w:numPr>
          <w:ilvl w:val="1"/>
          <w:numId w:val="1"/>
        </w:numPr>
        <w:ind w:left="567" w:hanging="567"/>
      </w:pPr>
      <w:bookmarkStart w:id="1" w:name="_Toc197616675"/>
      <w:r w:rsidRPr="0014426E">
        <w:t>Nazwa zadania</w:t>
      </w:r>
      <w:bookmarkEnd w:id="1"/>
    </w:p>
    <w:p w14:paraId="66EED4D4" w14:textId="23E77DA3" w:rsidR="00646E9B" w:rsidRPr="0014426E" w:rsidRDefault="00587D21" w:rsidP="00D13BF5">
      <w:pPr>
        <w:spacing w:before="120" w:after="120"/>
        <w:jc w:val="both"/>
        <w:rPr>
          <w:i/>
          <w:szCs w:val="20"/>
        </w:rPr>
      </w:pPr>
      <w:r w:rsidRPr="00A41F69">
        <w:rPr>
          <w:szCs w:val="20"/>
          <w:highlight w:val="yellow"/>
        </w:rPr>
        <w:t>„…</w:t>
      </w:r>
      <w:r w:rsidR="002970EC" w:rsidRPr="00A41F69">
        <w:rPr>
          <w:szCs w:val="20"/>
          <w:highlight w:val="yellow"/>
        </w:rPr>
        <w:t>”</w:t>
      </w:r>
      <w:r w:rsidRPr="00A41F69">
        <w:rPr>
          <w:szCs w:val="20"/>
          <w:highlight w:val="yellow"/>
        </w:rPr>
        <w:t xml:space="preserve"> -</w:t>
      </w:r>
      <w:r w:rsidRPr="00A41F69">
        <w:rPr>
          <w:i/>
          <w:szCs w:val="20"/>
          <w:highlight w:val="yellow"/>
        </w:rPr>
        <w:t xml:space="preserve"> przytoczyć</w:t>
      </w:r>
      <w:r w:rsidRPr="0014426E">
        <w:rPr>
          <w:i/>
          <w:szCs w:val="20"/>
        </w:rPr>
        <w:t xml:space="preserve"> </w:t>
      </w:r>
    </w:p>
    <w:p w14:paraId="623B134F" w14:textId="6E4A882E" w:rsidR="00A62855" w:rsidRDefault="00646E9B" w:rsidP="00A62855">
      <w:pPr>
        <w:pStyle w:val="Nagwek2"/>
        <w:numPr>
          <w:ilvl w:val="1"/>
          <w:numId w:val="1"/>
        </w:numPr>
        <w:ind w:left="567" w:hanging="567"/>
        <w:rPr>
          <w:rStyle w:val="Nagwek2Znak"/>
          <w:b/>
          <w:bCs/>
        </w:rPr>
      </w:pPr>
      <w:bookmarkStart w:id="2" w:name="_Toc197616676"/>
      <w:r w:rsidRPr="0014426E">
        <w:rPr>
          <w:rStyle w:val="Nagwek2Znak"/>
          <w:b/>
          <w:bCs/>
        </w:rPr>
        <w:t xml:space="preserve">Przedmiot </w:t>
      </w:r>
      <w:proofErr w:type="spellStart"/>
      <w:r w:rsidRPr="0014426E">
        <w:rPr>
          <w:rStyle w:val="Nagwek2Znak"/>
          <w:b/>
          <w:bCs/>
        </w:rPr>
        <w:t>WWiORB</w:t>
      </w:r>
      <w:bookmarkEnd w:id="2"/>
      <w:proofErr w:type="spellEnd"/>
    </w:p>
    <w:p w14:paraId="509CEF94" w14:textId="77777777" w:rsidR="00A62855" w:rsidRDefault="00A62855" w:rsidP="00A62855">
      <w:pPr>
        <w:jc w:val="both"/>
      </w:pPr>
      <w:r>
        <w:t>Przedmiotem niniejszych Warunków Wykonania i Odbioru Robót Budowlanych (</w:t>
      </w:r>
      <w:proofErr w:type="spellStart"/>
      <w:r>
        <w:t>WWiORB</w:t>
      </w:r>
      <w:proofErr w:type="spellEnd"/>
      <w:r>
        <w:t xml:space="preserve">) są wymagania dotyczące wykonania i odbioru robót związanych z budową nowych instalacji oświetlenia drogowego oraz usunięciem kolizji z instalacjami oświetlenia drogowego (w tym instalacji oświetlenia przejść dla pieszych oraz urządzeń alternatywnych ułatwiających przekraczanie jezdni, a także przejazdów dla rowerów) Zamawiającego. </w:t>
      </w:r>
    </w:p>
    <w:p w14:paraId="2F9FEEE9" w14:textId="77777777" w:rsidR="00A62855" w:rsidRDefault="00A62855" w:rsidP="00A62855">
      <w:pPr>
        <w:jc w:val="both"/>
      </w:pPr>
      <w:r>
        <w:t>UWAGA</w:t>
      </w:r>
    </w:p>
    <w:p w14:paraId="3C574E0A" w14:textId="259D3AEF" w:rsidR="00A62855" w:rsidRPr="00A62855" w:rsidRDefault="00A62855" w:rsidP="00A62855">
      <w:pPr>
        <w:jc w:val="both"/>
      </w:pPr>
      <w:r>
        <w:t>Roboty związane z usunięciem kolizji (przełożeniem lub przebudową) z instalacjami oświetlenia drogowego (w tym instalacji oświetlenia przejść dla pieszych oraz urządzeń alternatywnych ułatwiających przekraczanie jezdni, a także przejazdów dla rowerów) innymi niż należącymi do Zamawiającego, należy wykonać zgodnie z warunkami usunięcia kolizji [WT] wydanymi przez ich gestora sieci oraz Dokumentacją Projektową uzgodnioną przez gestora sieci i zatwierdzoną do realizacji przez Inżyniera.</w:t>
      </w:r>
    </w:p>
    <w:p w14:paraId="7EC78BDA" w14:textId="77777777" w:rsidR="00646E9B" w:rsidRPr="0014426E" w:rsidRDefault="00646E9B" w:rsidP="00D13BF5">
      <w:pPr>
        <w:pStyle w:val="Nagwek2"/>
        <w:numPr>
          <w:ilvl w:val="1"/>
          <w:numId w:val="1"/>
        </w:numPr>
        <w:ind w:left="567" w:hanging="567"/>
      </w:pPr>
      <w:bookmarkStart w:id="3" w:name="_Toc197616677"/>
      <w:r w:rsidRPr="0014426E">
        <w:rPr>
          <w:rStyle w:val="Nagwek2Znak"/>
          <w:b/>
          <w:bCs/>
        </w:rPr>
        <w:t xml:space="preserve">Zakres stosowania </w:t>
      </w:r>
      <w:proofErr w:type="spellStart"/>
      <w:r w:rsidRPr="0014426E">
        <w:rPr>
          <w:rStyle w:val="Nagwek2Znak"/>
          <w:b/>
          <w:bCs/>
        </w:rPr>
        <w:t>WWiORB</w:t>
      </w:r>
      <w:bookmarkEnd w:id="3"/>
      <w:proofErr w:type="spellEnd"/>
    </w:p>
    <w:p w14:paraId="484D2587" w14:textId="6C277110" w:rsidR="00646E9B" w:rsidRPr="0014426E" w:rsidRDefault="00453461" w:rsidP="00D13BF5">
      <w:pPr>
        <w:spacing w:before="120" w:after="120"/>
        <w:jc w:val="both"/>
        <w:rPr>
          <w:szCs w:val="20"/>
        </w:rPr>
      </w:pPr>
      <w:proofErr w:type="spellStart"/>
      <w:r w:rsidRPr="00453461">
        <w:rPr>
          <w:szCs w:val="20"/>
        </w:rPr>
        <w:t>WWiORB</w:t>
      </w:r>
      <w:proofErr w:type="spellEnd"/>
      <w:r w:rsidRPr="00453461">
        <w:rPr>
          <w:szCs w:val="20"/>
        </w:rPr>
        <w:t xml:space="preserve"> określają wymagania dla wykonania i odbioru robót budowlanych przewidzianych do wykonania w ramach Umowy a także stanowią materiał pomocniczy do opracowania przez Wykonawcę Szczegółowych Specyfikacji Technicznych Wykonania i Odbioru Robót Budowlanych</w:t>
      </w:r>
      <w:r w:rsidR="00354B82">
        <w:rPr>
          <w:szCs w:val="20"/>
        </w:rPr>
        <w:t>.</w:t>
      </w:r>
      <w:r w:rsidRPr="00453461">
        <w:rPr>
          <w:szCs w:val="20"/>
        </w:rPr>
        <w:t xml:space="preserve"> </w:t>
      </w:r>
      <w:r w:rsidR="00354B82">
        <w:rPr>
          <w:szCs w:val="20"/>
        </w:rPr>
        <w:t>Z</w:t>
      </w:r>
      <w:r w:rsidRPr="00453461">
        <w:rPr>
          <w:szCs w:val="20"/>
        </w:rPr>
        <w:t>awarte w ni</w:t>
      </w:r>
      <w:r w:rsidR="00354B82">
        <w:rPr>
          <w:szCs w:val="20"/>
        </w:rPr>
        <w:t>niejszy</w:t>
      </w:r>
      <w:r w:rsidRPr="00453461">
        <w:rPr>
          <w:szCs w:val="20"/>
        </w:rPr>
        <w:t xml:space="preserve">ch </w:t>
      </w:r>
      <w:proofErr w:type="spellStart"/>
      <w:r w:rsidR="00354B82">
        <w:rPr>
          <w:szCs w:val="20"/>
        </w:rPr>
        <w:t>WWiORB</w:t>
      </w:r>
      <w:proofErr w:type="spellEnd"/>
      <w:r w:rsidR="00354B82">
        <w:rPr>
          <w:szCs w:val="20"/>
        </w:rPr>
        <w:t xml:space="preserve"> </w:t>
      </w:r>
      <w:r w:rsidRPr="00453461">
        <w:rPr>
          <w:szCs w:val="20"/>
        </w:rPr>
        <w:t>zapisy w zakresie standardu materiałów, wykonania robót i wymaganej ich jakości oraz kontroli jakości robót należy traktować jako minimalne</w:t>
      </w:r>
      <w:r w:rsidR="00646E9B" w:rsidRPr="0014426E">
        <w:rPr>
          <w:szCs w:val="20"/>
        </w:rPr>
        <w:t>.</w:t>
      </w:r>
    </w:p>
    <w:p w14:paraId="579DAEEB" w14:textId="77777777" w:rsidR="00C064E2" w:rsidRPr="00C064E2" w:rsidRDefault="00C064E2" w:rsidP="00C064E2">
      <w:pPr>
        <w:pStyle w:val="Nagwek2"/>
        <w:numPr>
          <w:ilvl w:val="1"/>
          <w:numId w:val="1"/>
        </w:numPr>
        <w:ind w:left="567" w:hanging="567"/>
        <w:rPr>
          <w:rStyle w:val="Nagwek2Znak"/>
          <w:b/>
        </w:rPr>
      </w:pPr>
      <w:bookmarkStart w:id="4" w:name="_Toc197616678"/>
      <w:r w:rsidRPr="00C064E2">
        <w:rPr>
          <w:rStyle w:val="Nagwek2Znak"/>
          <w:b/>
        </w:rPr>
        <w:t xml:space="preserve">Zakres robót objętych </w:t>
      </w:r>
      <w:proofErr w:type="spellStart"/>
      <w:r w:rsidRPr="00C064E2">
        <w:rPr>
          <w:rStyle w:val="Nagwek2Znak"/>
          <w:b/>
        </w:rPr>
        <w:t>WWiORB</w:t>
      </w:r>
      <w:bookmarkEnd w:id="4"/>
      <w:proofErr w:type="spellEnd"/>
    </w:p>
    <w:p w14:paraId="7FA2803B" w14:textId="4456BB46" w:rsidR="00C064E2" w:rsidRPr="00C064E2" w:rsidRDefault="00A01B9B" w:rsidP="00C064E2">
      <w:pPr>
        <w:spacing w:before="120" w:after="120"/>
        <w:jc w:val="both"/>
        <w:rPr>
          <w:szCs w:val="20"/>
        </w:rPr>
      </w:pPr>
      <w:r w:rsidRPr="00A01B9B">
        <w:t xml:space="preserve"> </w:t>
      </w:r>
      <w:r w:rsidRPr="00A01B9B">
        <w:rPr>
          <w:szCs w:val="20"/>
        </w:rPr>
        <w:t xml:space="preserve">Ustalenia zawarte w niniejszych </w:t>
      </w:r>
      <w:proofErr w:type="spellStart"/>
      <w:r w:rsidRPr="00A01B9B">
        <w:rPr>
          <w:szCs w:val="20"/>
        </w:rPr>
        <w:t>WWiORB</w:t>
      </w:r>
      <w:proofErr w:type="spellEnd"/>
      <w:r w:rsidRPr="00A01B9B">
        <w:rPr>
          <w:szCs w:val="20"/>
        </w:rPr>
        <w:t xml:space="preserve"> dotyczą zasad prowadzenia robót związanych z wykonaniem nowych oraz usunięciem kolizji z </w:t>
      </w:r>
      <w:r>
        <w:rPr>
          <w:szCs w:val="20"/>
        </w:rPr>
        <w:t>instalacjami oświetlenia drogowego</w:t>
      </w:r>
      <w:r w:rsidR="00602B6B">
        <w:rPr>
          <w:szCs w:val="20"/>
        </w:rPr>
        <w:t>(w tym instalacji oświetlenia przejść dla pieszych</w:t>
      </w:r>
      <w:r w:rsidR="00DD2FD2" w:rsidRPr="00DD2FD2">
        <w:rPr>
          <w:rFonts w:eastAsia="Times New Roman" w:cs="Arial"/>
          <w:szCs w:val="20"/>
          <w:lang w:eastAsia="pl-PL"/>
        </w:rPr>
        <w:t xml:space="preserve"> </w:t>
      </w:r>
      <w:r w:rsidR="00DD2FD2">
        <w:rPr>
          <w:rFonts w:eastAsia="Times New Roman" w:cs="Arial"/>
          <w:szCs w:val="20"/>
          <w:lang w:eastAsia="pl-PL"/>
        </w:rPr>
        <w:t xml:space="preserve">oraz </w:t>
      </w:r>
      <w:r w:rsidR="00DD2FD2" w:rsidRPr="00AE0644">
        <w:rPr>
          <w:rFonts w:eastAsia="Times New Roman" w:cs="Arial"/>
          <w:szCs w:val="20"/>
          <w:lang w:eastAsia="pl-PL"/>
        </w:rPr>
        <w:t>urządze</w:t>
      </w:r>
      <w:r w:rsidR="00DD2FD2">
        <w:rPr>
          <w:rFonts w:eastAsia="Times New Roman" w:cs="Arial"/>
          <w:szCs w:val="20"/>
          <w:lang w:eastAsia="pl-PL"/>
        </w:rPr>
        <w:t>ń</w:t>
      </w:r>
      <w:r w:rsidR="00DD2FD2" w:rsidRPr="00AE0644">
        <w:rPr>
          <w:rFonts w:eastAsia="Times New Roman" w:cs="Arial"/>
          <w:szCs w:val="20"/>
          <w:lang w:eastAsia="pl-PL"/>
        </w:rPr>
        <w:t xml:space="preserve"> alternatywn</w:t>
      </w:r>
      <w:r w:rsidR="00DD2FD2">
        <w:rPr>
          <w:rFonts w:eastAsia="Times New Roman" w:cs="Arial"/>
          <w:szCs w:val="20"/>
          <w:lang w:eastAsia="pl-PL"/>
        </w:rPr>
        <w:t>ych</w:t>
      </w:r>
      <w:r w:rsidR="00DD2FD2" w:rsidRPr="00AE0644">
        <w:rPr>
          <w:rFonts w:eastAsia="Times New Roman" w:cs="Arial"/>
          <w:szCs w:val="20"/>
          <w:lang w:eastAsia="pl-PL"/>
        </w:rPr>
        <w:t xml:space="preserve"> ułatwiając</w:t>
      </w:r>
      <w:r w:rsidR="00DD2FD2">
        <w:rPr>
          <w:rFonts w:eastAsia="Times New Roman" w:cs="Arial"/>
          <w:szCs w:val="20"/>
          <w:lang w:eastAsia="pl-PL"/>
        </w:rPr>
        <w:t>ych</w:t>
      </w:r>
      <w:r w:rsidR="00DD2FD2" w:rsidRPr="00AE0644">
        <w:rPr>
          <w:rFonts w:eastAsia="Times New Roman" w:cs="Arial"/>
          <w:szCs w:val="20"/>
          <w:lang w:eastAsia="pl-PL"/>
        </w:rPr>
        <w:t xml:space="preserve"> przekraczanie jezdni</w:t>
      </w:r>
      <w:r w:rsidR="00DD2FD2">
        <w:rPr>
          <w:rFonts w:eastAsia="Times New Roman" w:cs="Arial"/>
          <w:szCs w:val="20"/>
          <w:lang w:eastAsia="pl-PL"/>
        </w:rPr>
        <w:t>, a także</w:t>
      </w:r>
      <w:r w:rsidR="00DD2FD2" w:rsidRPr="00AE0644">
        <w:rPr>
          <w:rFonts w:eastAsia="Times New Roman" w:cs="Arial"/>
          <w:szCs w:val="20"/>
          <w:lang w:eastAsia="pl-PL"/>
        </w:rPr>
        <w:t xml:space="preserve"> </w:t>
      </w:r>
      <w:r w:rsidR="00DD2FD2">
        <w:rPr>
          <w:rFonts w:eastAsia="Times New Roman" w:cs="Arial"/>
          <w:szCs w:val="20"/>
          <w:lang w:eastAsia="pl-PL"/>
        </w:rPr>
        <w:t>przejazdów dla rowerów</w:t>
      </w:r>
      <w:r w:rsidR="00602B6B">
        <w:rPr>
          <w:szCs w:val="20"/>
        </w:rPr>
        <w:t xml:space="preserve">) </w:t>
      </w:r>
      <w:r>
        <w:rPr>
          <w:szCs w:val="20"/>
        </w:rPr>
        <w:t xml:space="preserve"> </w:t>
      </w:r>
      <w:r w:rsidRPr="00A01B9B">
        <w:rPr>
          <w:szCs w:val="20"/>
        </w:rPr>
        <w:t>Zamawiającego zgodnie z Programem Funkcjonalno-Użytkowym.</w:t>
      </w:r>
    </w:p>
    <w:p w14:paraId="5D09B17F" w14:textId="77777777" w:rsidR="00C064E2" w:rsidRPr="00C064E2" w:rsidRDefault="00C064E2" w:rsidP="00C064E2">
      <w:pPr>
        <w:spacing w:before="120" w:after="120"/>
        <w:jc w:val="both"/>
        <w:rPr>
          <w:szCs w:val="20"/>
        </w:rPr>
      </w:pPr>
      <w:r w:rsidRPr="00C064E2">
        <w:rPr>
          <w:szCs w:val="20"/>
        </w:rPr>
        <w:t>UWAGA:</w:t>
      </w:r>
    </w:p>
    <w:p w14:paraId="32F701CF" w14:textId="19B13374" w:rsidR="00646E9B" w:rsidRPr="0014426E" w:rsidRDefault="007E075B" w:rsidP="00C064E2">
      <w:pPr>
        <w:spacing w:before="120" w:after="120"/>
        <w:jc w:val="both"/>
        <w:rPr>
          <w:i/>
          <w:szCs w:val="20"/>
        </w:rPr>
      </w:pPr>
      <w:r w:rsidRPr="007E075B">
        <w:rPr>
          <w:szCs w:val="20"/>
        </w:rPr>
        <w:t>W/w zakres robót, obejmujący budowę</w:t>
      </w:r>
      <w:r w:rsidR="00FB7A5B">
        <w:rPr>
          <w:szCs w:val="20"/>
        </w:rPr>
        <w:t xml:space="preserve"> </w:t>
      </w:r>
      <w:r w:rsidR="00FB7A5B" w:rsidRPr="00FB7A5B">
        <w:rPr>
          <w:szCs w:val="20"/>
        </w:rPr>
        <w:t xml:space="preserve">nowych  oraz usunięcie kolizji z </w:t>
      </w:r>
      <w:r w:rsidR="00FB7A5B">
        <w:rPr>
          <w:szCs w:val="20"/>
        </w:rPr>
        <w:t xml:space="preserve">instalacjami oświetlenia drogowego </w:t>
      </w:r>
      <w:r w:rsidR="00602B6B" w:rsidRPr="00602B6B">
        <w:rPr>
          <w:szCs w:val="20"/>
        </w:rPr>
        <w:t>(w tym instalacji oświetlenia przejść dla pieszych</w:t>
      </w:r>
      <w:r w:rsidR="00602B6B">
        <w:rPr>
          <w:szCs w:val="20"/>
        </w:rPr>
        <w:t xml:space="preserve"> </w:t>
      </w:r>
      <w:r w:rsidR="00DD2FD2">
        <w:rPr>
          <w:rFonts w:eastAsia="Times New Roman" w:cs="Arial"/>
          <w:szCs w:val="20"/>
          <w:lang w:eastAsia="pl-PL"/>
        </w:rPr>
        <w:t xml:space="preserve">oraz </w:t>
      </w:r>
      <w:r w:rsidR="00DD2FD2" w:rsidRPr="00AE0644">
        <w:rPr>
          <w:rFonts w:eastAsia="Times New Roman" w:cs="Arial"/>
          <w:szCs w:val="20"/>
          <w:lang w:eastAsia="pl-PL"/>
        </w:rPr>
        <w:t>urządze</w:t>
      </w:r>
      <w:r w:rsidR="00DD2FD2">
        <w:rPr>
          <w:rFonts w:eastAsia="Times New Roman" w:cs="Arial"/>
          <w:szCs w:val="20"/>
          <w:lang w:eastAsia="pl-PL"/>
        </w:rPr>
        <w:t>ń</w:t>
      </w:r>
      <w:r w:rsidR="00DD2FD2" w:rsidRPr="00AE0644">
        <w:rPr>
          <w:rFonts w:eastAsia="Times New Roman" w:cs="Arial"/>
          <w:szCs w:val="20"/>
          <w:lang w:eastAsia="pl-PL"/>
        </w:rPr>
        <w:t xml:space="preserve"> alternatywn</w:t>
      </w:r>
      <w:r w:rsidR="00DD2FD2">
        <w:rPr>
          <w:rFonts w:eastAsia="Times New Roman" w:cs="Arial"/>
          <w:szCs w:val="20"/>
          <w:lang w:eastAsia="pl-PL"/>
        </w:rPr>
        <w:t>ych</w:t>
      </w:r>
      <w:r w:rsidR="00DD2FD2" w:rsidRPr="00AE0644">
        <w:rPr>
          <w:rFonts w:eastAsia="Times New Roman" w:cs="Arial"/>
          <w:szCs w:val="20"/>
          <w:lang w:eastAsia="pl-PL"/>
        </w:rPr>
        <w:t xml:space="preserve"> ułatwiając</w:t>
      </w:r>
      <w:r w:rsidR="00DD2FD2">
        <w:rPr>
          <w:rFonts w:eastAsia="Times New Roman" w:cs="Arial"/>
          <w:szCs w:val="20"/>
          <w:lang w:eastAsia="pl-PL"/>
        </w:rPr>
        <w:t>ych</w:t>
      </w:r>
      <w:r w:rsidR="00DD2FD2" w:rsidRPr="00AE0644">
        <w:rPr>
          <w:rFonts w:eastAsia="Times New Roman" w:cs="Arial"/>
          <w:szCs w:val="20"/>
          <w:lang w:eastAsia="pl-PL"/>
        </w:rPr>
        <w:t xml:space="preserve"> przekraczanie jezdni</w:t>
      </w:r>
      <w:r w:rsidR="00DD2FD2">
        <w:rPr>
          <w:rFonts w:eastAsia="Times New Roman" w:cs="Arial"/>
          <w:szCs w:val="20"/>
          <w:lang w:eastAsia="pl-PL"/>
        </w:rPr>
        <w:t>, a także</w:t>
      </w:r>
      <w:r w:rsidR="00DD2FD2" w:rsidRPr="00AE0644">
        <w:rPr>
          <w:rFonts w:eastAsia="Times New Roman" w:cs="Arial"/>
          <w:szCs w:val="20"/>
          <w:lang w:eastAsia="pl-PL"/>
        </w:rPr>
        <w:t xml:space="preserve"> </w:t>
      </w:r>
      <w:r w:rsidR="00DD2FD2">
        <w:rPr>
          <w:rFonts w:eastAsia="Times New Roman" w:cs="Arial"/>
          <w:szCs w:val="20"/>
          <w:lang w:eastAsia="pl-PL"/>
        </w:rPr>
        <w:t>przejazdów dla rowerów</w:t>
      </w:r>
      <w:r w:rsidR="00602B6B" w:rsidRPr="00602B6B">
        <w:rPr>
          <w:szCs w:val="20"/>
        </w:rPr>
        <w:t xml:space="preserve">) </w:t>
      </w:r>
      <w:r w:rsidR="00FB7A5B" w:rsidRPr="00FB7A5B">
        <w:rPr>
          <w:szCs w:val="20"/>
        </w:rPr>
        <w:t>Zamawiającego</w:t>
      </w:r>
      <w:r w:rsidRPr="007E075B">
        <w:rPr>
          <w:szCs w:val="20"/>
        </w:rPr>
        <w:t xml:space="preserve">, należy odnieść w odpowiednim zakresie do </w:t>
      </w:r>
      <w:proofErr w:type="spellStart"/>
      <w:r w:rsidRPr="007E075B">
        <w:rPr>
          <w:szCs w:val="20"/>
        </w:rPr>
        <w:t>WWiORB</w:t>
      </w:r>
      <w:proofErr w:type="spellEnd"/>
      <w:r w:rsidRPr="007E075B">
        <w:rPr>
          <w:szCs w:val="20"/>
        </w:rPr>
        <w:t xml:space="preserve"> nr D.01.03.02  „</w:t>
      </w:r>
      <w:r w:rsidR="00B86FB3">
        <w:rPr>
          <w:szCs w:val="20"/>
        </w:rPr>
        <w:t xml:space="preserve">DOZIEMNE KABLOWE LINIE ELEKTROENERGETYCZNE  - </w:t>
      </w:r>
      <w:r w:rsidRPr="007E075B">
        <w:rPr>
          <w:szCs w:val="20"/>
        </w:rPr>
        <w:t>BUDOWA</w:t>
      </w:r>
      <w:r w:rsidR="00B86FB3">
        <w:rPr>
          <w:szCs w:val="20"/>
        </w:rPr>
        <w:t xml:space="preserve"> i USUNIĘCIE KOLIZJI</w:t>
      </w:r>
      <w:r w:rsidRPr="007E075B">
        <w:rPr>
          <w:szCs w:val="20"/>
        </w:rPr>
        <w:t xml:space="preserve"> ” oraz nr D.01.03.01 „</w:t>
      </w:r>
      <w:r w:rsidR="00B86FB3">
        <w:rPr>
          <w:szCs w:val="20"/>
        </w:rPr>
        <w:t xml:space="preserve">NAPOWIETRZNE LINIE ELEKTROENERGETYCZNE - </w:t>
      </w:r>
      <w:r w:rsidRPr="007E075B">
        <w:rPr>
          <w:szCs w:val="20"/>
        </w:rPr>
        <w:t xml:space="preserve">BUDOWA </w:t>
      </w:r>
      <w:r w:rsidR="00B86FB3">
        <w:rPr>
          <w:szCs w:val="20"/>
        </w:rPr>
        <w:t>i USUNIĘCIE KOLIZJI</w:t>
      </w:r>
      <w:r w:rsidRPr="007E075B">
        <w:rPr>
          <w:szCs w:val="20"/>
        </w:rPr>
        <w:t>”</w:t>
      </w:r>
      <w:r w:rsidR="00C064E2" w:rsidRPr="00C064E2">
        <w:rPr>
          <w:szCs w:val="20"/>
        </w:rPr>
        <w:t>.</w:t>
      </w:r>
      <w:r w:rsidR="00587D21" w:rsidRPr="0014426E">
        <w:rPr>
          <w:i/>
          <w:szCs w:val="20"/>
        </w:rPr>
        <w:t xml:space="preserve"> </w:t>
      </w:r>
    </w:p>
    <w:p w14:paraId="00577F90" w14:textId="6E78087F" w:rsidR="00646E9B" w:rsidRPr="0014426E" w:rsidRDefault="00646E9B" w:rsidP="00D13BF5">
      <w:pPr>
        <w:pStyle w:val="Nagwek2"/>
        <w:numPr>
          <w:ilvl w:val="1"/>
          <w:numId w:val="1"/>
        </w:numPr>
        <w:ind w:left="567" w:hanging="567"/>
      </w:pPr>
      <w:bookmarkStart w:id="5" w:name="_Toc197616679"/>
      <w:r w:rsidRPr="0014426E">
        <w:t>Określenia podstawowe</w:t>
      </w:r>
      <w:bookmarkEnd w:id="5"/>
    </w:p>
    <w:p w14:paraId="2674FEED" w14:textId="64906E58" w:rsidR="00453461" w:rsidRDefault="007E075B" w:rsidP="007E075B">
      <w:pPr>
        <w:pStyle w:val="Nagwek3"/>
        <w:numPr>
          <w:ilvl w:val="2"/>
          <w:numId w:val="1"/>
        </w:numPr>
        <w:ind w:left="851" w:hanging="851"/>
        <w:jc w:val="both"/>
        <w:rPr>
          <w:b w:val="0"/>
        </w:rPr>
      </w:pPr>
      <w:bookmarkStart w:id="6" w:name="_Toc197616680"/>
      <w:bookmarkStart w:id="7" w:name="_Toc127349657"/>
      <w:bookmarkStart w:id="8" w:name="_Toc127349837"/>
      <w:r w:rsidRPr="007E075B">
        <w:t>Słup oświetleniowy</w:t>
      </w:r>
      <w:bookmarkEnd w:id="6"/>
      <w:r w:rsidRPr="007E075B">
        <w:t xml:space="preserve"> </w:t>
      </w:r>
      <w:bookmarkEnd w:id="7"/>
      <w:bookmarkEnd w:id="8"/>
    </w:p>
    <w:p w14:paraId="22685852" w14:textId="080B9A9D" w:rsidR="00333C24" w:rsidRPr="00333C24" w:rsidRDefault="00333C24" w:rsidP="009E4148">
      <w:r w:rsidRPr="00333C24">
        <w:t>- konstrukcja wsporcza osadzona bezpośrednio w gruncie lub na fundamencie, służąca do zamocowania oprawy oświetleniowej na wysokości nie większej niż 14 m.</w:t>
      </w:r>
    </w:p>
    <w:p w14:paraId="5FD41B8F" w14:textId="5C42B3DA" w:rsidR="007E075B" w:rsidRDefault="007E075B" w:rsidP="007E075B">
      <w:pPr>
        <w:pStyle w:val="Nagwek3"/>
        <w:numPr>
          <w:ilvl w:val="2"/>
          <w:numId w:val="1"/>
        </w:numPr>
        <w:ind w:left="851" w:hanging="851"/>
        <w:jc w:val="both"/>
        <w:rPr>
          <w:b w:val="0"/>
        </w:rPr>
      </w:pPr>
      <w:bookmarkStart w:id="9" w:name="_Toc197616681"/>
      <w:bookmarkStart w:id="10" w:name="_Toc127349658"/>
      <w:bookmarkStart w:id="11" w:name="_Toc127349838"/>
      <w:r>
        <w:lastRenderedPageBreak/>
        <w:t>Maszt oświetleniowy</w:t>
      </w:r>
      <w:bookmarkEnd w:id="9"/>
      <w:r>
        <w:t xml:space="preserve"> </w:t>
      </w:r>
      <w:bookmarkEnd w:id="10"/>
      <w:bookmarkEnd w:id="11"/>
    </w:p>
    <w:p w14:paraId="5796F93E" w14:textId="5BB4E455" w:rsidR="00333C24" w:rsidRPr="00333C24" w:rsidRDefault="00333C24" w:rsidP="009E4148">
      <w:r w:rsidRPr="00333C24">
        <w:t>- konstrukcja wsporcza osadzona w gruncie za pomocą fundamentu, służąca do zamocowania opraw oświetleniowych na wysokości równej lub większej niż 14 m.</w:t>
      </w:r>
    </w:p>
    <w:p w14:paraId="673238CE" w14:textId="308D021F" w:rsidR="007E075B" w:rsidRDefault="007E075B" w:rsidP="007E075B">
      <w:pPr>
        <w:pStyle w:val="Nagwek3"/>
        <w:numPr>
          <w:ilvl w:val="2"/>
          <w:numId w:val="1"/>
        </w:numPr>
        <w:ind w:left="851" w:hanging="851"/>
        <w:jc w:val="both"/>
        <w:rPr>
          <w:b w:val="0"/>
        </w:rPr>
      </w:pPr>
      <w:bookmarkStart w:id="12" w:name="_Toc197616682"/>
      <w:bookmarkStart w:id="13" w:name="_Toc127349659"/>
      <w:bookmarkStart w:id="14" w:name="_Toc127349839"/>
      <w:r>
        <w:t>Wysięgnik</w:t>
      </w:r>
      <w:bookmarkEnd w:id="12"/>
      <w:r>
        <w:t xml:space="preserve"> </w:t>
      </w:r>
      <w:bookmarkEnd w:id="13"/>
      <w:bookmarkEnd w:id="14"/>
    </w:p>
    <w:p w14:paraId="4C7CA390" w14:textId="234925E4" w:rsidR="00333C24" w:rsidRPr="00333C24" w:rsidRDefault="00333C24" w:rsidP="009E4148">
      <w:r w:rsidRPr="00333C24">
        <w:t>- element rurowy łączący słup lub maszt oświetleniowy z oprawą.</w:t>
      </w:r>
    </w:p>
    <w:p w14:paraId="0CBA1A58" w14:textId="33DFB033" w:rsidR="007E075B" w:rsidRDefault="007E075B" w:rsidP="007E075B">
      <w:pPr>
        <w:pStyle w:val="Nagwek3"/>
        <w:numPr>
          <w:ilvl w:val="2"/>
          <w:numId w:val="1"/>
        </w:numPr>
        <w:ind w:left="851" w:hanging="851"/>
        <w:jc w:val="both"/>
        <w:rPr>
          <w:b w:val="0"/>
        </w:rPr>
      </w:pPr>
      <w:bookmarkStart w:id="15" w:name="_Toc197616683"/>
      <w:bookmarkStart w:id="16" w:name="_Toc127349660"/>
      <w:bookmarkStart w:id="17" w:name="_Toc127349840"/>
      <w:r>
        <w:t>Oprawa i projektor oświetleniowy</w:t>
      </w:r>
      <w:bookmarkEnd w:id="15"/>
      <w:r>
        <w:t xml:space="preserve"> </w:t>
      </w:r>
      <w:bookmarkEnd w:id="16"/>
      <w:bookmarkEnd w:id="17"/>
    </w:p>
    <w:p w14:paraId="263862AB" w14:textId="5E2F102B" w:rsidR="00333C24" w:rsidRPr="00333C24" w:rsidRDefault="00333C24" w:rsidP="009E4148">
      <w:r w:rsidRPr="00333C24">
        <w:t>- urządzenie służące do rozdziału, filtracji i przekształcania strumienia świetlnego wysyłanego przez źródło światła zawierające wszystkie niezbędne detale i elementy do przymocowania i połączenia z instalacją elektryczną oraz zapłonu i sterowania.</w:t>
      </w:r>
    </w:p>
    <w:p w14:paraId="5A915DD6" w14:textId="7F5A163C" w:rsidR="007E075B" w:rsidRDefault="007E075B" w:rsidP="007E075B">
      <w:pPr>
        <w:pStyle w:val="Nagwek3"/>
        <w:numPr>
          <w:ilvl w:val="2"/>
          <w:numId w:val="1"/>
        </w:numPr>
        <w:ind w:left="851" w:hanging="851"/>
        <w:jc w:val="both"/>
      </w:pPr>
      <w:bookmarkStart w:id="18" w:name="_Toc197616684"/>
      <w:bookmarkStart w:id="19" w:name="_Toc127349661"/>
      <w:bookmarkStart w:id="20" w:name="_Toc127349841"/>
      <w:r>
        <w:t>Kabel oświetleniowy</w:t>
      </w:r>
      <w:bookmarkEnd w:id="18"/>
      <w:r>
        <w:t xml:space="preserve"> </w:t>
      </w:r>
      <w:bookmarkEnd w:id="19"/>
      <w:bookmarkEnd w:id="20"/>
    </w:p>
    <w:p w14:paraId="4B777A53" w14:textId="4F7DD9A2" w:rsidR="00333C24" w:rsidRPr="00333C24" w:rsidRDefault="00333C24" w:rsidP="009E4148">
      <w:r w:rsidRPr="00333C24">
        <w:t>- przewód wielożyłowy izolowany, przystosowany do przewodzenia prądu elektrycznego, mogący pracować pod i nad ziemią.</w:t>
      </w:r>
    </w:p>
    <w:p w14:paraId="15C9B99B" w14:textId="3E14037E" w:rsidR="007E075B" w:rsidRDefault="007E075B" w:rsidP="007E075B">
      <w:pPr>
        <w:pStyle w:val="Nagwek3"/>
        <w:numPr>
          <w:ilvl w:val="2"/>
          <w:numId w:val="1"/>
        </w:numPr>
        <w:ind w:left="851" w:hanging="851"/>
        <w:jc w:val="both"/>
        <w:rPr>
          <w:b w:val="0"/>
        </w:rPr>
      </w:pPr>
      <w:bookmarkStart w:id="21" w:name="_Toc197616685"/>
      <w:bookmarkStart w:id="22" w:name="_Toc127349662"/>
      <w:bookmarkStart w:id="23" w:name="_Toc127349842"/>
      <w:r>
        <w:t>Ustój</w:t>
      </w:r>
      <w:bookmarkEnd w:id="21"/>
      <w:r>
        <w:t xml:space="preserve"> </w:t>
      </w:r>
      <w:bookmarkEnd w:id="22"/>
      <w:bookmarkEnd w:id="23"/>
    </w:p>
    <w:p w14:paraId="78A77987" w14:textId="29520C9F" w:rsidR="005E6B88" w:rsidRPr="005E6B88" w:rsidRDefault="005E6B88" w:rsidP="009E4148">
      <w:r w:rsidRPr="005E6B88">
        <w:t>- rodzaj fundamentu dla słupów oświetleniowych.</w:t>
      </w:r>
    </w:p>
    <w:p w14:paraId="76E22122" w14:textId="47368880" w:rsidR="007E075B" w:rsidRDefault="007E075B" w:rsidP="007E075B">
      <w:pPr>
        <w:pStyle w:val="Nagwek3"/>
        <w:numPr>
          <w:ilvl w:val="2"/>
          <w:numId w:val="1"/>
        </w:numPr>
        <w:ind w:left="851" w:hanging="851"/>
        <w:jc w:val="both"/>
        <w:rPr>
          <w:b w:val="0"/>
        </w:rPr>
      </w:pPr>
      <w:bookmarkStart w:id="24" w:name="_Toc197616686"/>
      <w:bookmarkStart w:id="25" w:name="_Toc127349663"/>
      <w:bookmarkStart w:id="26" w:name="_Toc127349843"/>
      <w:r>
        <w:t>Fundament</w:t>
      </w:r>
      <w:bookmarkEnd w:id="24"/>
      <w:r>
        <w:t xml:space="preserve"> </w:t>
      </w:r>
      <w:bookmarkEnd w:id="25"/>
      <w:bookmarkEnd w:id="26"/>
    </w:p>
    <w:p w14:paraId="6301219D" w14:textId="17A28AB5" w:rsidR="005E6B88" w:rsidRPr="005E6B88" w:rsidRDefault="005E6B88" w:rsidP="009E4148">
      <w:r w:rsidRPr="005E6B88">
        <w:t>- konstrukcja żelbetowa zagłębiona w ziemi, służąca do utrzymania słupa i masztu oświetleniowego oraz złącza kablowego i szafy oświetleniowej w pozycji pracy.</w:t>
      </w:r>
    </w:p>
    <w:p w14:paraId="5C1E0D89" w14:textId="68AF0B27" w:rsidR="007E075B" w:rsidRDefault="007E075B" w:rsidP="007E075B">
      <w:pPr>
        <w:pStyle w:val="Nagwek3"/>
        <w:numPr>
          <w:ilvl w:val="2"/>
          <w:numId w:val="1"/>
        </w:numPr>
        <w:ind w:left="851" w:hanging="851"/>
        <w:jc w:val="both"/>
        <w:rPr>
          <w:b w:val="0"/>
        </w:rPr>
      </w:pPr>
      <w:bookmarkStart w:id="27" w:name="_Toc197616687"/>
      <w:bookmarkStart w:id="28" w:name="_Toc127349664"/>
      <w:bookmarkStart w:id="29" w:name="_Toc127349844"/>
      <w:r>
        <w:t>Szafa oświetleniowa, szafa sterująca i słupek kablowy</w:t>
      </w:r>
      <w:bookmarkEnd w:id="27"/>
      <w:r>
        <w:t xml:space="preserve"> </w:t>
      </w:r>
      <w:bookmarkEnd w:id="28"/>
      <w:bookmarkEnd w:id="29"/>
    </w:p>
    <w:p w14:paraId="2E43E760" w14:textId="193D2AC7" w:rsidR="005E6B88" w:rsidRPr="005E6B88" w:rsidRDefault="005E6B88" w:rsidP="009E4148">
      <w:r w:rsidRPr="005E6B88">
        <w:t>- urządzenie rozdzielczo-sterownicze bezpośrednio zasilające i zabezpieczające  instalacje oświetleniowe, przystosowana w zależności od potrzeb do zabudowy układu pomiarowo-rozliczeniowego zużycia energii elektrycznej oraz urządzeń monitoringu i transmisji danych.</w:t>
      </w:r>
    </w:p>
    <w:p w14:paraId="07FA2819" w14:textId="2AB145AD" w:rsidR="007E075B" w:rsidRDefault="007E075B" w:rsidP="007E075B">
      <w:pPr>
        <w:pStyle w:val="Nagwek3"/>
        <w:numPr>
          <w:ilvl w:val="2"/>
          <w:numId w:val="1"/>
        </w:numPr>
        <w:ind w:left="851" w:hanging="851"/>
        <w:jc w:val="both"/>
        <w:rPr>
          <w:b w:val="0"/>
        </w:rPr>
      </w:pPr>
      <w:bookmarkStart w:id="30" w:name="_Toc197616688"/>
      <w:bookmarkStart w:id="31" w:name="_Toc127349665"/>
      <w:bookmarkStart w:id="32" w:name="_Toc127349845"/>
      <w:r>
        <w:t>Złącze kablowe</w:t>
      </w:r>
      <w:bookmarkEnd w:id="30"/>
      <w:r>
        <w:t xml:space="preserve"> </w:t>
      </w:r>
      <w:bookmarkEnd w:id="31"/>
      <w:bookmarkEnd w:id="32"/>
    </w:p>
    <w:p w14:paraId="1B0E5C2C" w14:textId="2607D0FA" w:rsidR="005E6B88" w:rsidRPr="005E6B88" w:rsidRDefault="005E6B88" w:rsidP="009E4148">
      <w:r w:rsidRPr="005E6B88">
        <w:t>- kablowe urządzenie  zasilające i rozdzielcze, przystosowane w zależności od potrzeb do zabudowy układu pomiarowo-rozliczeniowego zużycia energii elektrycznej oraz urządzeń monitoringu i transmisji danych.</w:t>
      </w:r>
    </w:p>
    <w:p w14:paraId="22E10D11" w14:textId="2C9BD71E" w:rsidR="007E075B" w:rsidRDefault="007E075B" w:rsidP="007E075B">
      <w:pPr>
        <w:pStyle w:val="Nagwek3"/>
        <w:numPr>
          <w:ilvl w:val="2"/>
          <w:numId w:val="1"/>
        </w:numPr>
        <w:ind w:left="851" w:hanging="851"/>
        <w:jc w:val="both"/>
      </w:pPr>
      <w:bookmarkStart w:id="33" w:name="_Toc197616689"/>
      <w:bookmarkStart w:id="34" w:name="_Toc127349666"/>
      <w:bookmarkStart w:id="35" w:name="_Toc127349846"/>
      <w:r>
        <w:t>Dodatkowa ochrona przeciwporażeniowa</w:t>
      </w:r>
      <w:bookmarkEnd w:id="33"/>
      <w:r>
        <w:t xml:space="preserve"> </w:t>
      </w:r>
      <w:bookmarkEnd w:id="34"/>
      <w:bookmarkEnd w:id="35"/>
    </w:p>
    <w:p w14:paraId="21C7D545" w14:textId="447F5AF9" w:rsidR="005E6B88" w:rsidRPr="005E6B88" w:rsidRDefault="005E6B88" w:rsidP="009E4148">
      <w:r w:rsidRPr="005E6B88">
        <w:t>- ochrona części przewodzących, dostępnych w wypadku pojawienia się na nich napięcia w warunkach zakłóceniowych.</w:t>
      </w:r>
    </w:p>
    <w:p w14:paraId="2EBF11AE" w14:textId="2EEDDEC2" w:rsidR="007E075B" w:rsidRDefault="007E075B" w:rsidP="007E075B">
      <w:pPr>
        <w:pStyle w:val="Nagwek3"/>
        <w:numPr>
          <w:ilvl w:val="2"/>
          <w:numId w:val="1"/>
        </w:numPr>
        <w:ind w:left="851" w:hanging="851"/>
        <w:jc w:val="both"/>
        <w:rPr>
          <w:b w:val="0"/>
        </w:rPr>
      </w:pPr>
      <w:bookmarkStart w:id="36" w:name="_Toc197616690"/>
      <w:bookmarkStart w:id="37" w:name="_Toc127349667"/>
      <w:bookmarkStart w:id="38" w:name="_Toc127349847"/>
      <w:r>
        <w:t>Linia kablowa</w:t>
      </w:r>
      <w:bookmarkEnd w:id="36"/>
      <w:r>
        <w:t xml:space="preserve"> </w:t>
      </w:r>
      <w:bookmarkEnd w:id="37"/>
      <w:bookmarkEnd w:id="38"/>
    </w:p>
    <w:p w14:paraId="55AC1C7E" w14:textId="6208A0C3" w:rsidR="005E6B88" w:rsidRPr="005E6B88" w:rsidRDefault="005E6B88" w:rsidP="009E4148">
      <w:r w:rsidRPr="005E6B88">
        <w:t>-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14:paraId="73160524" w14:textId="5747E5EF" w:rsidR="007E075B" w:rsidRDefault="007E075B" w:rsidP="007E075B">
      <w:pPr>
        <w:pStyle w:val="Nagwek3"/>
        <w:numPr>
          <w:ilvl w:val="2"/>
          <w:numId w:val="1"/>
        </w:numPr>
        <w:ind w:left="851" w:hanging="851"/>
        <w:jc w:val="both"/>
        <w:rPr>
          <w:b w:val="0"/>
        </w:rPr>
      </w:pPr>
      <w:bookmarkStart w:id="39" w:name="_Toc197616691"/>
      <w:bookmarkStart w:id="40" w:name="_Toc127349668"/>
      <w:bookmarkStart w:id="41" w:name="_Toc127349848"/>
      <w:r>
        <w:t>Trasa kablowa</w:t>
      </w:r>
      <w:bookmarkEnd w:id="39"/>
      <w:r>
        <w:t xml:space="preserve"> </w:t>
      </w:r>
      <w:bookmarkEnd w:id="40"/>
      <w:bookmarkEnd w:id="41"/>
    </w:p>
    <w:p w14:paraId="1E081B98" w14:textId="0B97FE6A" w:rsidR="005E6B88" w:rsidRPr="005E6B88" w:rsidRDefault="005E6B88" w:rsidP="009E4148">
      <w:r w:rsidRPr="005E6B88">
        <w:t>- pas terenu w którym ułożone są jedna lub więcej linii kablowych.</w:t>
      </w:r>
    </w:p>
    <w:p w14:paraId="2ED03A7A" w14:textId="3DC0C45C" w:rsidR="007E075B" w:rsidRDefault="007E075B" w:rsidP="007E075B">
      <w:pPr>
        <w:pStyle w:val="Nagwek3"/>
        <w:numPr>
          <w:ilvl w:val="2"/>
          <w:numId w:val="1"/>
        </w:numPr>
        <w:ind w:left="851" w:hanging="851"/>
        <w:jc w:val="both"/>
        <w:rPr>
          <w:b w:val="0"/>
        </w:rPr>
      </w:pPr>
      <w:bookmarkStart w:id="42" w:name="_Toc197616692"/>
      <w:bookmarkStart w:id="43" w:name="_Toc127349669"/>
      <w:bookmarkStart w:id="44" w:name="_Toc127349849"/>
      <w:r>
        <w:lastRenderedPageBreak/>
        <w:t>Napięcie znamionowe linii</w:t>
      </w:r>
      <w:bookmarkEnd w:id="42"/>
      <w:r>
        <w:t xml:space="preserve"> </w:t>
      </w:r>
      <w:bookmarkEnd w:id="43"/>
      <w:bookmarkEnd w:id="44"/>
    </w:p>
    <w:p w14:paraId="42F7BDE7" w14:textId="695C44B7" w:rsidR="005E6B88" w:rsidRPr="005E6B88" w:rsidRDefault="005E6B88" w:rsidP="009E4148">
      <w:r w:rsidRPr="005E6B88">
        <w:t>- napięcie międzyprzewodowe na które linia kablowa została zbudowana.</w:t>
      </w:r>
    </w:p>
    <w:p w14:paraId="056032AA" w14:textId="0A6BFC02" w:rsidR="007E075B" w:rsidRDefault="007E075B" w:rsidP="007E075B">
      <w:pPr>
        <w:pStyle w:val="Nagwek3"/>
        <w:numPr>
          <w:ilvl w:val="2"/>
          <w:numId w:val="1"/>
        </w:numPr>
        <w:ind w:left="851" w:hanging="851"/>
        <w:jc w:val="both"/>
        <w:rPr>
          <w:b w:val="0"/>
        </w:rPr>
      </w:pPr>
      <w:bookmarkStart w:id="45" w:name="_Toc197616693"/>
      <w:bookmarkStart w:id="46" w:name="_Toc127349670"/>
      <w:bookmarkStart w:id="47" w:name="_Toc127349850"/>
      <w:r>
        <w:t>Osprzęt linii kablowej</w:t>
      </w:r>
      <w:bookmarkEnd w:id="45"/>
      <w:r>
        <w:t xml:space="preserve"> </w:t>
      </w:r>
      <w:bookmarkEnd w:id="46"/>
      <w:bookmarkEnd w:id="47"/>
    </w:p>
    <w:p w14:paraId="3D9AF0B2" w14:textId="71D95F36" w:rsidR="005E6B88" w:rsidRPr="005E6B88" w:rsidRDefault="005E6B88" w:rsidP="009E4148">
      <w:r w:rsidRPr="005E6B88">
        <w:t>- zbiór elementów przeznaczonych do łączenia, rozgałęzienia lub zakończenia kabli.</w:t>
      </w:r>
    </w:p>
    <w:p w14:paraId="56845D27" w14:textId="54610D76" w:rsidR="007E075B" w:rsidRDefault="007E075B" w:rsidP="007E075B">
      <w:pPr>
        <w:pStyle w:val="Nagwek3"/>
        <w:numPr>
          <w:ilvl w:val="2"/>
          <w:numId w:val="1"/>
        </w:numPr>
        <w:ind w:left="851" w:hanging="851"/>
        <w:jc w:val="both"/>
        <w:rPr>
          <w:b w:val="0"/>
        </w:rPr>
      </w:pPr>
      <w:bookmarkStart w:id="48" w:name="_Toc197616694"/>
      <w:bookmarkStart w:id="49" w:name="_Toc127349671"/>
      <w:bookmarkStart w:id="50" w:name="_Toc127349851"/>
      <w:r>
        <w:t>Osłona kabla</w:t>
      </w:r>
      <w:bookmarkEnd w:id="48"/>
      <w:r>
        <w:t xml:space="preserve"> </w:t>
      </w:r>
      <w:bookmarkEnd w:id="49"/>
      <w:bookmarkEnd w:id="50"/>
    </w:p>
    <w:p w14:paraId="6FF5B375" w14:textId="52743CD2" w:rsidR="005E6B88" w:rsidRPr="005E6B88" w:rsidRDefault="005E6B88" w:rsidP="009E4148">
      <w:r w:rsidRPr="005E6B88">
        <w:t>- konstrukcja przeznaczona do ochrony kabla przed uszkodzeniami mechanicznymi, chemicznymi i działaniem łuku elektrycznego.</w:t>
      </w:r>
    </w:p>
    <w:p w14:paraId="2EF68041" w14:textId="2A4E4408" w:rsidR="007E075B" w:rsidRDefault="007E075B" w:rsidP="007E075B">
      <w:pPr>
        <w:pStyle w:val="Nagwek3"/>
        <w:numPr>
          <w:ilvl w:val="2"/>
          <w:numId w:val="1"/>
        </w:numPr>
        <w:ind w:left="851" w:hanging="851"/>
        <w:jc w:val="both"/>
        <w:rPr>
          <w:b w:val="0"/>
        </w:rPr>
      </w:pPr>
      <w:bookmarkStart w:id="51" w:name="_Toc197616695"/>
      <w:bookmarkStart w:id="52" w:name="_Toc127349672"/>
      <w:bookmarkStart w:id="53" w:name="_Toc127349852"/>
      <w:r>
        <w:t>Przykrycie</w:t>
      </w:r>
      <w:bookmarkEnd w:id="51"/>
      <w:r>
        <w:t xml:space="preserve"> </w:t>
      </w:r>
      <w:bookmarkEnd w:id="52"/>
      <w:bookmarkEnd w:id="53"/>
    </w:p>
    <w:p w14:paraId="4902905A" w14:textId="6C8B5226" w:rsidR="005E6B88" w:rsidRPr="005E6B88" w:rsidRDefault="005E6B88" w:rsidP="009E4148">
      <w:r w:rsidRPr="005E6B88">
        <w:t>- osłona ułożona nad kablem w celu ochrony przed mechanicznym uszkodzeniem od góry.</w:t>
      </w:r>
    </w:p>
    <w:p w14:paraId="41A30459" w14:textId="6E64CAFD" w:rsidR="007E075B" w:rsidRDefault="007E075B" w:rsidP="007E075B">
      <w:pPr>
        <w:pStyle w:val="Nagwek3"/>
        <w:numPr>
          <w:ilvl w:val="2"/>
          <w:numId w:val="1"/>
        </w:numPr>
        <w:ind w:left="851" w:hanging="851"/>
        <w:jc w:val="both"/>
      </w:pPr>
      <w:bookmarkStart w:id="54" w:name="_Toc127349673"/>
      <w:bookmarkStart w:id="55" w:name="_Toc127349853"/>
      <w:bookmarkStart w:id="56" w:name="_Toc197616696"/>
      <w:r>
        <w:t>Skrzyżowanie</w:t>
      </w:r>
      <w:bookmarkEnd w:id="54"/>
      <w:bookmarkEnd w:id="55"/>
      <w:bookmarkEnd w:id="56"/>
    </w:p>
    <w:p w14:paraId="4E2F8A7D" w14:textId="3BE1A244" w:rsidR="005E6B88" w:rsidRPr="005E6B88" w:rsidRDefault="005E6B88" w:rsidP="009E4148">
      <w:r>
        <w:t xml:space="preserve">- </w:t>
      </w:r>
      <w:r w:rsidRPr="005E6B88">
        <w:t>takie miejsce na trasie linii kablowej, w którym jakakolwiek część rzutu poziomego linii kablowej,  przecina lub pokrywa jakąkolwiek część rzutu poziomego innej linii kablowej lub innego urządzenia podziemnego.</w:t>
      </w:r>
    </w:p>
    <w:p w14:paraId="25EA8FCB" w14:textId="6516A5FF" w:rsidR="007E075B" w:rsidRDefault="007E075B" w:rsidP="007E075B">
      <w:pPr>
        <w:pStyle w:val="Nagwek3"/>
        <w:numPr>
          <w:ilvl w:val="2"/>
          <w:numId w:val="1"/>
        </w:numPr>
        <w:ind w:left="851" w:hanging="851"/>
        <w:jc w:val="both"/>
        <w:rPr>
          <w:b w:val="0"/>
        </w:rPr>
      </w:pPr>
      <w:bookmarkStart w:id="57" w:name="_Toc197616697"/>
      <w:bookmarkStart w:id="58" w:name="_Toc127349674"/>
      <w:bookmarkStart w:id="59" w:name="_Toc127349854"/>
      <w:r>
        <w:t>Zbliżenie</w:t>
      </w:r>
      <w:bookmarkEnd w:id="57"/>
      <w:r>
        <w:t xml:space="preserve"> </w:t>
      </w:r>
      <w:bookmarkEnd w:id="58"/>
      <w:bookmarkEnd w:id="59"/>
    </w:p>
    <w:p w14:paraId="6D2F0498" w14:textId="77167BD4" w:rsidR="005E6B88" w:rsidRPr="005E6B88" w:rsidRDefault="005E6B88" w:rsidP="009E4148">
      <w:r w:rsidRPr="005E6B88">
        <w:t>- takie miejsce na trasie linii kablowej, w którym odległość między linią kablową, urządzeniem podziemnym lub drogą komunikacyjną itp. jest mniejsza niż odległość dopuszczalna dla danych warunków układania bez stosowania przegród lub osłon zabezpieczających i w którym nie występuje skrzyżowanie.</w:t>
      </w:r>
    </w:p>
    <w:p w14:paraId="329B20D6" w14:textId="44CC5E29" w:rsidR="007E075B" w:rsidRDefault="007E075B" w:rsidP="007E075B">
      <w:pPr>
        <w:pStyle w:val="Nagwek3"/>
        <w:numPr>
          <w:ilvl w:val="2"/>
          <w:numId w:val="1"/>
        </w:numPr>
        <w:ind w:left="851" w:hanging="851"/>
        <w:jc w:val="both"/>
        <w:rPr>
          <w:b w:val="0"/>
        </w:rPr>
      </w:pPr>
      <w:bookmarkStart w:id="60" w:name="_Toc197616698"/>
      <w:bookmarkStart w:id="61" w:name="_Toc127349675"/>
      <w:bookmarkStart w:id="62" w:name="_Toc127349855"/>
      <w:r>
        <w:t>Przepust kablowy</w:t>
      </w:r>
      <w:bookmarkEnd w:id="60"/>
      <w:r>
        <w:t xml:space="preserve"> </w:t>
      </w:r>
      <w:bookmarkEnd w:id="61"/>
      <w:bookmarkEnd w:id="62"/>
    </w:p>
    <w:p w14:paraId="0E865F15" w14:textId="7C190C02" w:rsidR="005E6B88" w:rsidRPr="005E6B88" w:rsidRDefault="005E6B88" w:rsidP="009E4148">
      <w:r w:rsidRPr="005E6B88">
        <w:t>- konstrukcja o przekroju najczęściej okrągłym przeznaczona do ochrony kabla przed uszkodzeniami mechanicznymi, chemicznymi i działaniem łuku elektrycznego.</w:t>
      </w:r>
    </w:p>
    <w:p w14:paraId="04476D2A" w14:textId="66B8CF1D" w:rsidR="007E075B" w:rsidRDefault="007E075B" w:rsidP="007E075B">
      <w:pPr>
        <w:pStyle w:val="Nagwek3"/>
        <w:numPr>
          <w:ilvl w:val="2"/>
          <w:numId w:val="1"/>
        </w:numPr>
        <w:ind w:left="851" w:hanging="851"/>
        <w:jc w:val="both"/>
        <w:rPr>
          <w:b w:val="0"/>
        </w:rPr>
      </w:pPr>
      <w:bookmarkStart w:id="63" w:name="_Toc197616699"/>
      <w:bookmarkStart w:id="64" w:name="_Toc127349676"/>
      <w:bookmarkStart w:id="65" w:name="_Toc127349856"/>
      <w:r>
        <w:t>Tabliczka bezpiecznikowa</w:t>
      </w:r>
      <w:bookmarkEnd w:id="63"/>
      <w:r>
        <w:t xml:space="preserve"> </w:t>
      </w:r>
      <w:bookmarkEnd w:id="64"/>
      <w:bookmarkEnd w:id="65"/>
    </w:p>
    <w:p w14:paraId="44FBFAAE" w14:textId="3EA93201" w:rsidR="005E6B88" w:rsidRPr="005E6B88" w:rsidRDefault="005E6B88" w:rsidP="009E4148">
      <w:r w:rsidRPr="005E6B88">
        <w:t>- tabliczka montowana we wnęce słupa lub masztu służąca do podłączenia i zabezpieczenia opraw oświetleniowych.</w:t>
      </w:r>
    </w:p>
    <w:p w14:paraId="50B79C08" w14:textId="42D21836" w:rsidR="00CE6208" w:rsidRDefault="007E075B" w:rsidP="00CE6208">
      <w:pPr>
        <w:pStyle w:val="Nagwek3"/>
        <w:numPr>
          <w:ilvl w:val="2"/>
          <w:numId w:val="1"/>
        </w:numPr>
        <w:ind w:left="851" w:hanging="851"/>
        <w:jc w:val="both"/>
      </w:pPr>
      <w:bookmarkStart w:id="66" w:name="_Toc197616700"/>
      <w:bookmarkStart w:id="67" w:name="_Toc127349677"/>
      <w:bookmarkStart w:id="68" w:name="_Toc127349857"/>
      <w:r>
        <w:t>Latarnia</w:t>
      </w:r>
      <w:bookmarkEnd w:id="66"/>
      <w:r>
        <w:t xml:space="preserve"> </w:t>
      </w:r>
      <w:bookmarkEnd w:id="67"/>
      <w:bookmarkEnd w:id="68"/>
    </w:p>
    <w:p w14:paraId="058BFC0A" w14:textId="10F794B4" w:rsidR="005E6B88" w:rsidRPr="00D062EE" w:rsidRDefault="005E6B88" w:rsidP="009E4148">
      <w:pPr>
        <w:jc w:val="both"/>
      </w:pPr>
      <w:r w:rsidRPr="005E6B88">
        <w:t>- urządzenie złożone z następujących elementów: słup</w:t>
      </w:r>
      <w:r w:rsidR="004C6DE6">
        <w:t xml:space="preserve"> lub maszt</w:t>
      </w:r>
      <w:r w:rsidRPr="005E6B88">
        <w:t>, wysięgnik</w:t>
      </w:r>
      <w:r w:rsidR="004C6DE6">
        <w:t xml:space="preserve"> lub wysięgniki</w:t>
      </w:r>
      <w:r w:rsidRPr="005E6B88">
        <w:t>, oprawa oświetleniowa</w:t>
      </w:r>
      <w:r w:rsidR="004C6DE6">
        <w:t xml:space="preserve"> lub oprawy oświetleniow</w:t>
      </w:r>
      <w:r w:rsidR="00802E3E">
        <w:t>e</w:t>
      </w:r>
      <w:r w:rsidRPr="005E6B88">
        <w:t>, przewody i tabliczka zaciskowo-bezpiecznikowa.</w:t>
      </w:r>
      <w:r w:rsidR="00802E3E">
        <w:t xml:space="preserve"> </w:t>
      </w:r>
      <w:r w:rsidR="00802E3E" w:rsidRPr="00802E3E">
        <w:t xml:space="preserve"> </w:t>
      </w:r>
    </w:p>
    <w:p w14:paraId="0DAC73EB" w14:textId="332DD6E5" w:rsidR="00CE6208" w:rsidRDefault="005E6B88" w:rsidP="004E4E2C">
      <w:pPr>
        <w:pStyle w:val="Nagwek3"/>
        <w:numPr>
          <w:ilvl w:val="2"/>
          <w:numId w:val="1"/>
        </w:numPr>
        <w:ind w:left="851" w:hanging="851"/>
        <w:jc w:val="both"/>
        <w:rPr>
          <w:b w:val="0"/>
        </w:rPr>
      </w:pPr>
      <w:bookmarkStart w:id="69" w:name="_Toc197616701"/>
      <w:r w:rsidRPr="005E6B88">
        <w:t>Gestor sieci</w:t>
      </w:r>
      <w:r w:rsidR="00CE6208" w:rsidRPr="004E4E2C">
        <w:rPr>
          <w:b w:val="0"/>
        </w:rPr>
        <w:t>.</w:t>
      </w:r>
      <w:bookmarkEnd w:id="69"/>
    </w:p>
    <w:p w14:paraId="47367818" w14:textId="7B9235FB" w:rsidR="00BD76D2" w:rsidRPr="00BD76D2" w:rsidRDefault="00BD76D2" w:rsidP="00BD76D2">
      <w:pPr>
        <w:spacing w:after="0" w:line="360" w:lineRule="auto"/>
      </w:pPr>
      <w:r w:rsidRPr="00BD76D2">
        <w:t>– oznaczony jako: „gestor sieci”, to: Operator Systemu Dystrybucyjnego [zwany inaczej: „OSD”], Operator Systemu Przesyłowego zdefiniowany w Prawie energetycznym albo właściciel innej infrastruktury elektroenergetycznej np. abonenckiej.</w:t>
      </w:r>
    </w:p>
    <w:p w14:paraId="47017AB9" w14:textId="13E3C871" w:rsidR="004E4E2C" w:rsidRPr="004E4E2C" w:rsidRDefault="004E4E2C" w:rsidP="00BD76D2">
      <w:pPr>
        <w:spacing w:after="0" w:line="360" w:lineRule="auto"/>
      </w:pPr>
      <w:r w:rsidRPr="004E4E2C">
        <w:t xml:space="preserve">Pozostałe określenia podstawowe są zgodne z obowiązującymi odpowiednimi polskimi normami i definicjami podanymi w </w:t>
      </w:r>
      <w:proofErr w:type="spellStart"/>
      <w:r w:rsidRPr="004E4E2C">
        <w:t>WWiORB</w:t>
      </w:r>
      <w:proofErr w:type="spellEnd"/>
      <w:r w:rsidRPr="004E4E2C">
        <w:t xml:space="preserve"> D-M-00.00.00 „Wymagania ogólne” oraz definicjami zawartymi  w Warunkach Kontraktu.</w:t>
      </w:r>
    </w:p>
    <w:p w14:paraId="2DC6803A" w14:textId="1651696F" w:rsidR="00646E9B" w:rsidRPr="0014426E" w:rsidRDefault="00646E9B" w:rsidP="00A62855">
      <w:pPr>
        <w:pStyle w:val="Nagwek2"/>
        <w:numPr>
          <w:ilvl w:val="1"/>
          <w:numId w:val="1"/>
        </w:numPr>
        <w:ind w:left="567" w:hanging="567"/>
        <w:jc w:val="both"/>
      </w:pPr>
      <w:bookmarkStart w:id="70" w:name="_Toc184813895"/>
      <w:bookmarkStart w:id="71" w:name="_Toc184897016"/>
      <w:bookmarkStart w:id="72" w:name="_Toc184897148"/>
      <w:bookmarkStart w:id="73" w:name="_Toc184813896"/>
      <w:bookmarkStart w:id="74" w:name="_Toc184897017"/>
      <w:bookmarkStart w:id="75" w:name="_Toc184897149"/>
      <w:bookmarkStart w:id="76" w:name="_Toc197529789"/>
      <w:bookmarkStart w:id="77" w:name="_Toc184813897"/>
      <w:bookmarkStart w:id="78" w:name="_Toc184897018"/>
      <w:bookmarkStart w:id="79" w:name="_Toc184897150"/>
      <w:bookmarkStart w:id="80" w:name="_Toc197616702"/>
      <w:bookmarkEnd w:id="70"/>
      <w:bookmarkEnd w:id="71"/>
      <w:bookmarkEnd w:id="72"/>
      <w:bookmarkEnd w:id="73"/>
      <w:bookmarkEnd w:id="74"/>
      <w:bookmarkEnd w:id="75"/>
      <w:bookmarkEnd w:id="76"/>
      <w:bookmarkEnd w:id="77"/>
      <w:bookmarkEnd w:id="78"/>
      <w:bookmarkEnd w:id="79"/>
      <w:r w:rsidRPr="0014426E">
        <w:lastRenderedPageBreak/>
        <w:t>Ogólne wymagania dotyczące robót</w:t>
      </w:r>
      <w:bookmarkEnd w:id="80"/>
    </w:p>
    <w:p w14:paraId="76E61D2D" w14:textId="77EA413E" w:rsidR="00B96706" w:rsidRPr="00B96706" w:rsidRDefault="00B96706" w:rsidP="00B96706">
      <w:pPr>
        <w:spacing w:before="120" w:after="120"/>
        <w:jc w:val="both"/>
        <w:rPr>
          <w:szCs w:val="20"/>
        </w:rPr>
      </w:pPr>
      <w:r w:rsidRPr="00B96706">
        <w:rPr>
          <w:szCs w:val="20"/>
        </w:rPr>
        <w:t>Wykonawca jest odpowiedzialny za jakość wykonania robót oraz za</w:t>
      </w:r>
      <w:r w:rsidR="00AF487F" w:rsidRPr="00F532B3">
        <w:rPr>
          <w:szCs w:val="20"/>
        </w:rPr>
        <w:t xml:space="preserve"> </w:t>
      </w:r>
      <w:r w:rsidR="00AF487F">
        <w:rPr>
          <w:szCs w:val="20"/>
        </w:rPr>
        <w:t xml:space="preserve">ich </w:t>
      </w:r>
      <w:r w:rsidR="00AF487F" w:rsidRPr="00F532B3">
        <w:rPr>
          <w:szCs w:val="20"/>
        </w:rPr>
        <w:t xml:space="preserve">zgodność z </w:t>
      </w:r>
      <w:r w:rsidR="00AF487F">
        <w:rPr>
          <w:szCs w:val="20"/>
        </w:rPr>
        <w:t>Kontraktem w tym Wymaganiami Zamawiającego i</w:t>
      </w:r>
      <w:r w:rsidR="00AF487F" w:rsidRPr="00F532B3">
        <w:rPr>
          <w:szCs w:val="20"/>
        </w:rPr>
        <w:t xml:space="preserve"> </w:t>
      </w:r>
      <w:r w:rsidR="00AF487F">
        <w:rPr>
          <w:szCs w:val="20"/>
        </w:rPr>
        <w:t>zatwierdzoną przez Inżyniera D</w:t>
      </w:r>
      <w:r w:rsidR="00AF487F" w:rsidRPr="00F532B3">
        <w:rPr>
          <w:szCs w:val="20"/>
        </w:rPr>
        <w:t xml:space="preserve">okumentacją </w:t>
      </w:r>
      <w:r w:rsidR="00AF487F">
        <w:rPr>
          <w:szCs w:val="20"/>
        </w:rPr>
        <w:t>P</w:t>
      </w:r>
      <w:r w:rsidR="00AF487F" w:rsidRPr="00F532B3">
        <w:rPr>
          <w:szCs w:val="20"/>
        </w:rPr>
        <w:t>rojektową</w:t>
      </w:r>
      <w:r w:rsidR="00AF487F" w:rsidRPr="00E22984">
        <w:rPr>
          <w:rFonts w:eastAsia="Times New Roman" w:cs="Arial"/>
          <w:spacing w:val="-3"/>
          <w:szCs w:val="20"/>
          <w:lang w:eastAsia="pl-PL"/>
        </w:rPr>
        <w:t xml:space="preserve"> </w:t>
      </w:r>
      <w:r w:rsidR="00AF487F" w:rsidRPr="00E22984">
        <w:rPr>
          <w:szCs w:val="20"/>
        </w:rPr>
        <w:t xml:space="preserve">i </w:t>
      </w:r>
      <w:proofErr w:type="spellStart"/>
      <w:r w:rsidR="00AF487F" w:rsidRPr="00E22984">
        <w:rPr>
          <w:szCs w:val="20"/>
        </w:rPr>
        <w:t>STWiORB</w:t>
      </w:r>
      <w:proofErr w:type="spellEnd"/>
      <w:r w:rsidR="00AF487F" w:rsidRPr="00E22984">
        <w:rPr>
          <w:szCs w:val="20"/>
        </w:rPr>
        <w:t xml:space="preserve"> opracowanymi przez Wykonawcę przy zachowaniu wymagań zawartych w </w:t>
      </w:r>
      <w:proofErr w:type="spellStart"/>
      <w:r w:rsidR="00AF487F" w:rsidRPr="00E22984">
        <w:rPr>
          <w:szCs w:val="20"/>
        </w:rPr>
        <w:t>WWiORB</w:t>
      </w:r>
      <w:proofErr w:type="spellEnd"/>
      <w:r w:rsidR="00AF487F" w:rsidRPr="00E22984">
        <w:rPr>
          <w:szCs w:val="20"/>
        </w:rPr>
        <w:t xml:space="preserve">. </w:t>
      </w:r>
      <w:r w:rsidR="00AF487F">
        <w:rPr>
          <w:szCs w:val="20"/>
        </w:rPr>
        <w:t xml:space="preserve"> </w:t>
      </w:r>
    </w:p>
    <w:p w14:paraId="74FA31AB" w14:textId="77777777" w:rsidR="00B96706" w:rsidRPr="00B96706" w:rsidRDefault="00B96706" w:rsidP="00B96706">
      <w:pPr>
        <w:spacing w:before="120" w:after="120"/>
        <w:jc w:val="both"/>
        <w:rPr>
          <w:szCs w:val="20"/>
        </w:rPr>
      </w:pPr>
      <w:r w:rsidRPr="00B96706">
        <w:rPr>
          <w:szCs w:val="20"/>
        </w:rPr>
        <w:t xml:space="preserve">Ogólne wymagania dotyczące robót podano w </w:t>
      </w:r>
      <w:proofErr w:type="spellStart"/>
      <w:r w:rsidRPr="00B96706">
        <w:rPr>
          <w:szCs w:val="20"/>
        </w:rPr>
        <w:t>WWiORB</w:t>
      </w:r>
      <w:proofErr w:type="spellEnd"/>
      <w:r w:rsidRPr="00B96706">
        <w:rPr>
          <w:szCs w:val="20"/>
        </w:rPr>
        <w:t xml:space="preserve"> D-M-00.00.00 „Wymagania ogólne”. </w:t>
      </w:r>
    </w:p>
    <w:p w14:paraId="2D2B4E88" w14:textId="0EB439D5" w:rsidR="00656650" w:rsidRPr="00656650" w:rsidRDefault="00656650" w:rsidP="00656650">
      <w:pPr>
        <w:spacing w:before="120" w:after="120"/>
        <w:jc w:val="both"/>
        <w:rPr>
          <w:szCs w:val="20"/>
        </w:rPr>
      </w:pPr>
      <w:r w:rsidRPr="00656650">
        <w:rPr>
          <w:szCs w:val="20"/>
        </w:rPr>
        <w:t xml:space="preserve">Dla usunięcia kolizji z istniejącymi z instalacjami oświetlenia drogowego (w tym instalacji oświetlenia przejść dla pieszych </w:t>
      </w:r>
      <w:r w:rsidR="00DD2FD2">
        <w:rPr>
          <w:rFonts w:eastAsia="Times New Roman" w:cs="Arial"/>
          <w:szCs w:val="20"/>
          <w:lang w:eastAsia="pl-PL"/>
        </w:rPr>
        <w:t xml:space="preserve">oraz </w:t>
      </w:r>
      <w:r w:rsidR="00DD2FD2" w:rsidRPr="00AE0644">
        <w:rPr>
          <w:rFonts w:eastAsia="Times New Roman" w:cs="Arial"/>
          <w:szCs w:val="20"/>
          <w:lang w:eastAsia="pl-PL"/>
        </w:rPr>
        <w:t>urządze</w:t>
      </w:r>
      <w:r w:rsidR="00DD2FD2">
        <w:rPr>
          <w:rFonts w:eastAsia="Times New Roman" w:cs="Arial"/>
          <w:szCs w:val="20"/>
          <w:lang w:eastAsia="pl-PL"/>
        </w:rPr>
        <w:t>ń</w:t>
      </w:r>
      <w:r w:rsidR="00DD2FD2" w:rsidRPr="00AE0644">
        <w:rPr>
          <w:rFonts w:eastAsia="Times New Roman" w:cs="Arial"/>
          <w:szCs w:val="20"/>
          <w:lang w:eastAsia="pl-PL"/>
        </w:rPr>
        <w:t xml:space="preserve"> alternatywn</w:t>
      </w:r>
      <w:r w:rsidR="00DD2FD2">
        <w:rPr>
          <w:rFonts w:eastAsia="Times New Roman" w:cs="Arial"/>
          <w:szCs w:val="20"/>
          <w:lang w:eastAsia="pl-PL"/>
        </w:rPr>
        <w:t>ych</w:t>
      </w:r>
      <w:r w:rsidR="00DD2FD2" w:rsidRPr="00AE0644">
        <w:rPr>
          <w:rFonts w:eastAsia="Times New Roman" w:cs="Arial"/>
          <w:szCs w:val="20"/>
          <w:lang w:eastAsia="pl-PL"/>
        </w:rPr>
        <w:t xml:space="preserve"> ułatwiając</w:t>
      </w:r>
      <w:r w:rsidR="00DD2FD2">
        <w:rPr>
          <w:rFonts w:eastAsia="Times New Roman" w:cs="Arial"/>
          <w:szCs w:val="20"/>
          <w:lang w:eastAsia="pl-PL"/>
        </w:rPr>
        <w:t>ych</w:t>
      </w:r>
      <w:r w:rsidR="00DD2FD2" w:rsidRPr="00AE0644">
        <w:rPr>
          <w:rFonts w:eastAsia="Times New Roman" w:cs="Arial"/>
          <w:szCs w:val="20"/>
          <w:lang w:eastAsia="pl-PL"/>
        </w:rPr>
        <w:t xml:space="preserve"> przekraczanie jezdni</w:t>
      </w:r>
      <w:r w:rsidR="00DD2FD2">
        <w:rPr>
          <w:rFonts w:eastAsia="Times New Roman" w:cs="Arial"/>
          <w:szCs w:val="20"/>
          <w:lang w:eastAsia="pl-PL"/>
        </w:rPr>
        <w:t>, a także</w:t>
      </w:r>
      <w:r w:rsidR="00DD2FD2" w:rsidRPr="00AE0644">
        <w:rPr>
          <w:rFonts w:eastAsia="Times New Roman" w:cs="Arial"/>
          <w:szCs w:val="20"/>
          <w:lang w:eastAsia="pl-PL"/>
        </w:rPr>
        <w:t xml:space="preserve"> </w:t>
      </w:r>
      <w:r w:rsidR="00DD2FD2">
        <w:rPr>
          <w:rFonts w:eastAsia="Times New Roman" w:cs="Arial"/>
          <w:szCs w:val="20"/>
          <w:lang w:eastAsia="pl-PL"/>
        </w:rPr>
        <w:t>przejazdów dla rowerów</w:t>
      </w:r>
      <w:r w:rsidRPr="00656650">
        <w:rPr>
          <w:szCs w:val="20"/>
        </w:rPr>
        <w:t>) Zamawiającego zastosowanie mają wymagania określone w Instrukcji Ruchu i Eksploatacji Sieci Dystrybucyjnej obowiązującej na terenie działania gestora sieci.</w:t>
      </w:r>
    </w:p>
    <w:p w14:paraId="333200DF" w14:textId="2327A780" w:rsidR="00646E9B" w:rsidRPr="007646DD" w:rsidRDefault="00656650" w:rsidP="00656650">
      <w:pPr>
        <w:spacing w:before="120" w:after="120"/>
        <w:jc w:val="both"/>
        <w:rPr>
          <w:szCs w:val="20"/>
        </w:rPr>
      </w:pPr>
      <w:r w:rsidRPr="00656650">
        <w:rPr>
          <w:szCs w:val="20"/>
        </w:rPr>
        <w:t>Prace budowlane w zakresie budowy nowych instalacji oświetlenia drogowego oraz usunięci</w:t>
      </w:r>
      <w:r w:rsidR="00F456EE">
        <w:rPr>
          <w:szCs w:val="20"/>
        </w:rPr>
        <w:t>a</w:t>
      </w:r>
      <w:r w:rsidRPr="00656650">
        <w:rPr>
          <w:szCs w:val="20"/>
        </w:rPr>
        <w:t xml:space="preserve"> kolizji z instalacjami oświetlenia drogowego (w tym instalacji oświetlenia przejść dla pieszych </w:t>
      </w:r>
      <w:r w:rsidR="00DD2FD2" w:rsidRPr="00DD2FD2">
        <w:rPr>
          <w:szCs w:val="20"/>
        </w:rPr>
        <w:t>oraz urządzeń alternatywnych ułatwiających przekraczanie jezdni, a także przejazdów dla rowerów</w:t>
      </w:r>
      <w:r w:rsidRPr="00656650">
        <w:rPr>
          <w:szCs w:val="20"/>
        </w:rPr>
        <w:t xml:space="preserve">) Zamawiającego, może wykonać wyłącznie  podmiot posiadający odpowiednie kwalifikacje i doświadczenie w tym zakresie, </w:t>
      </w:r>
      <w:r w:rsidR="00F456EE">
        <w:rPr>
          <w:szCs w:val="20"/>
        </w:rPr>
        <w:t xml:space="preserve">co </w:t>
      </w:r>
      <w:r w:rsidRPr="00656650">
        <w:rPr>
          <w:szCs w:val="20"/>
        </w:rPr>
        <w:t>podlega weryfikacji przez Inżyniera.</w:t>
      </w:r>
    </w:p>
    <w:p w14:paraId="20582FA6" w14:textId="77777777" w:rsidR="00646E9B" w:rsidRPr="007646DD" w:rsidRDefault="00646E9B" w:rsidP="00D13BF5">
      <w:pPr>
        <w:pStyle w:val="Nagwek1"/>
        <w:ind w:left="567" w:hanging="567"/>
      </w:pPr>
      <w:bookmarkStart w:id="81" w:name="_Toc197616703"/>
      <w:r w:rsidRPr="007646DD">
        <w:t>MATERIAŁY</w:t>
      </w:r>
      <w:bookmarkEnd w:id="81"/>
    </w:p>
    <w:p w14:paraId="1D9B0940" w14:textId="26AF1E18" w:rsidR="00403DFC" w:rsidRPr="007646DD" w:rsidRDefault="00403DFC" w:rsidP="00403DFC">
      <w:pPr>
        <w:pStyle w:val="Nagwek2"/>
        <w:numPr>
          <w:ilvl w:val="1"/>
          <w:numId w:val="1"/>
        </w:numPr>
        <w:ind w:left="567" w:hanging="567"/>
      </w:pPr>
      <w:bookmarkStart w:id="82" w:name="_Toc197616704"/>
      <w:r w:rsidRPr="00403DFC">
        <w:t>Ogólne wymagania dotyczące materiałów</w:t>
      </w:r>
      <w:bookmarkEnd w:id="82"/>
    </w:p>
    <w:p w14:paraId="089A6ED4" w14:textId="77777777" w:rsidR="00B96706" w:rsidRPr="00B96706" w:rsidRDefault="00B96706" w:rsidP="00B96706">
      <w:pPr>
        <w:spacing w:before="120" w:after="120"/>
        <w:jc w:val="both"/>
        <w:rPr>
          <w:szCs w:val="20"/>
        </w:rPr>
      </w:pPr>
      <w:r w:rsidRPr="00B96706">
        <w:rPr>
          <w:szCs w:val="20"/>
        </w:rPr>
        <w:t xml:space="preserve">Ogólne wymagania dotyczące materiałów, ich pozyskiwania i składowania podano w </w:t>
      </w:r>
      <w:proofErr w:type="spellStart"/>
      <w:r w:rsidRPr="00B96706">
        <w:rPr>
          <w:szCs w:val="20"/>
        </w:rPr>
        <w:t>WWiORB</w:t>
      </w:r>
      <w:proofErr w:type="spellEnd"/>
      <w:r w:rsidRPr="00B96706">
        <w:rPr>
          <w:szCs w:val="20"/>
        </w:rPr>
        <w:t xml:space="preserve"> DM.00.00.00. „Wymagania ogólne”.</w:t>
      </w:r>
    </w:p>
    <w:p w14:paraId="279A5FBB" w14:textId="01A78585" w:rsidR="00B96706" w:rsidRPr="00B96706" w:rsidRDefault="00B96706" w:rsidP="00B96706">
      <w:pPr>
        <w:spacing w:before="120" w:after="120"/>
        <w:jc w:val="both"/>
        <w:rPr>
          <w:szCs w:val="20"/>
        </w:rPr>
      </w:pPr>
      <w:r w:rsidRPr="00B96706">
        <w:rPr>
          <w:szCs w:val="20"/>
        </w:rPr>
        <w:t xml:space="preserve">Wykonawca jest zobowiązany dostarczyć materiały zgodnie z </w:t>
      </w:r>
      <w:r w:rsidR="00AF487F">
        <w:rPr>
          <w:szCs w:val="20"/>
        </w:rPr>
        <w:t>Wymaganiami Zamawiającego oraz zatwierdzoną przez Inżyniera</w:t>
      </w:r>
      <w:r w:rsidR="00815B7E">
        <w:rPr>
          <w:szCs w:val="20"/>
        </w:rPr>
        <w:t xml:space="preserve"> </w:t>
      </w:r>
      <w:r w:rsidRPr="00B96706">
        <w:rPr>
          <w:szCs w:val="20"/>
        </w:rPr>
        <w:t xml:space="preserve">Dokumentacją </w:t>
      </w:r>
      <w:r w:rsidR="00AF487F">
        <w:rPr>
          <w:szCs w:val="20"/>
        </w:rPr>
        <w:t>P</w:t>
      </w:r>
      <w:r w:rsidRPr="00B96706">
        <w:rPr>
          <w:szCs w:val="20"/>
        </w:rPr>
        <w:t>rojektową i Specyfikacją. Wykonawca powiadomi Inżyniera o proponowanych źródłach otrzymania materiałów przed rozpoczęciem ich dostawy.</w:t>
      </w:r>
    </w:p>
    <w:p w14:paraId="685762EC" w14:textId="331B508F" w:rsidR="00B96706" w:rsidRPr="00B96706" w:rsidRDefault="00656650" w:rsidP="00B96706">
      <w:pPr>
        <w:spacing w:before="120" w:after="120"/>
        <w:jc w:val="both"/>
        <w:rPr>
          <w:szCs w:val="20"/>
        </w:rPr>
      </w:pPr>
      <w:r w:rsidRPr="00656650">
        <w:rPr>
          <w:szCs w:val="20"/>
        </w:rPr>
        <w:t>Z odpowiednim wyprzedzeniem i nie później niż trzy tygodnie przed zaplanowanym wykorzystaniem jakichkolwiek materiałów przeznaczonych do robót, Wykonawca przedstawi Inżynierowi do zatwierdzenia szczegółowe informacje dotyczące proponowanego źródła wytwarzania, zamawiania tych materiałów do zatwierdzenia przez Inżyniera.</w:t>
      </w:r>
    </w:p>
    <w:p w14:paraId="7B7AD757" w14:textId="77777777" w:rsidR="00B96706" w:rsidRPr="00B96706" w:rsidRDefault="00B96706" w:rsidP="00B96706">
      <w:pPr>
        <w:spacing w:before="120" w:after="120"/>
        <w:jc w:val="both"/>
        <w:rPr>
          <w:szCs w:val="20"/>
        </w:rPr>
      </w:pPr>
      <w:r w:rsidRPr="00B96706">
        <w:rPr>
          <w:szCs w:val="20"/>
        </w:rPr>
        <w:t>W przypadku niezaakceptowania materiału ze wskazanego źródła, Wykonawca powinien przedstawić do akceptacji Inżyniera materiał z innego źródła.</w:t>
      </w:r>
    </w:p>
    <w:p w14:paraId="32A41C1E" w14:textId="77777777" w:rsidR="00B96706" w:rsidRPr="00B96706" w:rsidRDefault="00B96706" w:rsidP="00B96706">
      <w:pPr>
        <w:spacing w:before="120" w:after="120"/>
        <w:jc w:val="both"/>
        <w:rPr>
          <w:szCs w:val="20"/>
        </w:rPr>
      </w:pPr>
      <w:r w:rsidRPr="00B96706">
        <w:rPr>
          <w:szCs w:val="20"/>
        </w:rPr>
        <w:t xml:space="preserve">Wybrany i zaakceptowany rodzaj materiału nie może być później zmieniony bez zgody Inżyniera. </w:t>
      </w:r>
    </w:p>
    <w:p w14:paraId="5CD779F2" w14:textId="77777777" w:rsidR="00B96706" w:rsidRPr="00B96706" w:rsidRDefault="00B96706" w:rsidP="00B96706">
      <w:pPr>
        <w:spacing w:before="120" w:after="120"/>
        <w:jc w:val="both"/>
        <w:rPr>
          <w:szCs w:val="20"/>
        </w:rPr>
      </w:pPr>
      <w:r w:rsidRPr="00B96706">
        <w:rPr>
          <w:szCs w:val="20"/>
        </w:rPr>
        <w:t>Należy stosować materiały posiadające dopuszczenie do stosowania w budownictwie zgodnie z obowiązującymi przepisami. Za dopuszczone do obrotu i stosowania uznaje się wyroby, dla których producent lub jego upoważniony przedstawiciel:</w:t>
      </w:r>
    </w:p>
    <w:p w14:paraId="516E2AF4" w14:textId="086FABBD" w:rsidR="00B96706" w:rsidRPr="00B96706" w:rsidRDefault="00B96706" w:rsidP="003C0D39">
      <w:pPr>
        <w:numPr>
          <w:ilvl w:val="0"/>
          <w:numId w:val="8"/>
        </w:numPr>
        <w:spacing w:after="120"/>
        <w:ind w:left="284" w:hanging="284"/>
      </w:pPr>
      <w:r w:rsidRPr="00B96706">
        <w:t>dokonał oceny zgodności z wymaganiami dokumentu odniesienia według określonego systemu oceny zgodności,</w:t>
      </w:r>
    </w:p>
    <w:p w14:paraId="0A72BE04" w14:textId="0B8ED3FB" w:rsidR="00B96706" w:rsidRPr="00B96706" w:rsidRDefault="00B96706" w:rsidP="003C0D39">
      <w:pPr>
        <w:numPr>
          <w:ilvl w:val="0"/>
          <w:numId w:val="8"/>
        </w:numPr>
        <w:spacing w:after="120"/>
        <w:ind w:left="284" w:hanging="284"/>
      </w:pPr>
      <w:r w:rsidRPr="00B96706">
        <w:t xml:space="preserve">wydał deklarację zgodności z dokumentami odniesienia, takimi jak: zharmonizowane specyfikacje techniczne, normy opracowane przez Międzynarodową Komisję Elektrotechniczną (IEC) i wprowadzone do zbioru Polskich Norm, normy krajowe </w:t>
      </w:r>
      <w:r w:rsidRPr="00B96706">
        <w:lastRenderedPageBreak/>
        <w:t>opracowane z uwzględnieniem przepisów bezpieczeństwa Międzynarodowej Komisji ds. Przepisów Dotyczących Zatwierdzenia Sprzętu Elektrycznego (CEE), aprobaty techniczne.</w:t>
      </w:r>
    </w:p>
    <w:p w14:paraId="5B18B876" w14:textId="4AD901B5" w:rsidR="00AD32B9" w:rsidRPr="00AD32B9" w:rsidRDefault="00AD32B9" w:rsidP="005A1CF3">
      <w:pPr>
        <w:spacing w:before="120" w:after="120"/>
        <w:jc w:val="both"/>
        <w:rPr>
          <w:szCs w:val="20"/>
        </w:rPr>
      </w:pPr>
      <w:r w:rsidRPr="00AD32B9">
        <w:rPr>
          <w:szCs w:val="20"/>
        </w:rPr>
        <w:t xml:space="preserve"> </w:t>
      </w:r>
      <w:r w:rsidR="00CC03E0" w:rsidRPr="00CC03E0">
        <w:rPr>
          <w:szCs w:val="20"/>
        </w:rPr>
        <w:t xml:space="preserve">Wyroby budowlane stosowane w procesie budowlanym mogą być stosowane zgodnie z przepisami Ustawy z dnia 07 lipca 1994 r. Prawo budowlane (Dz.U. 2024 poz. 275 z </w:t>
      </w:r>
      <w:proofErr w:type="spellStart"/>
      <w:r w:rsidR="00656650">
        <w:rPr>
          <w:szCs w:val="20"/>
        </w:rPr>
        <w:t>póżn</w:t>
      </w:r>
      <w:proofErr w:type="spellEnd"/>
      <w:r w:rsidR="00656650">
        <w:rPr>
          <w:szCs w:val="20"/>
        </w:rPr>
        <w:t xml:space="preserve">. </w:t>
      </w:r>
      <w:r w:rsidR="00CC03E0" w:rsidRPr="00CC03E0">
        <w:rPr>
          <w:szCs w:val="20"/>
        </w:rPr>
        <w:t xml:space="preserve"> </w:t>
      </w:r>
      <w:r w:rsidR="00656650" w:rsidRPr="00CC03E0">
        <w:rPr>
          <w:szCs w:val="20"/>
        </w:rPr>
        <w:t>Z</w:t>
      </w:r>
      <w:r w:rsidR="00CC03E0" w:rsidRPr="00CC03E0">
        <w:rPr>
          <w:szCs w:val="20"/>
        </w:rPr>
        <w:t>m</w:t>
      </w:r>
      <w:r w:rsidR="00656650">
        <w:rPr>
          <w:szCs w:val="20"/>
        </w:rPr>
        <w:t>.</w:t>
      </w:r>
      <w:r w:rsidR="00CC03E0" w:rsidRPr="00CC03E0">
        <w:rPr>
          <w:szCs w:val="20"/>
        </w:rPr>
        <w:t xml:space="preserve"> ) wyłącznie, jeśli wyroby te zostały wprowadzone do obrotu lub udostępnione na rynku krajowym zgodnie z przepisami Ustawy z dnia 16 kwietnia 2004 r. o wyrobach budowlanych (Dz. U.  2021 poz. 1213 z</w:t>
      </w:r>
      <w:r w:rsidR="00573617">
        <w:rPr>
          <w:szCs w:val="20"/>
        </w:rPr>
        <w:t xml:space="preserve"> </w:t>
      </w:r>
      <w:proofErr w:type="spellStart"/>
      <w:r w:rsidR="00573617">
        <w:rPr>
          <w:szCs w:val="20"/>
        </w:rPr>
        <w:t>późn</w:t>
      </w:r>
      <w:proofErr w:type="spellEnd"/>
      <w:r w:rsidR="00573617">
        <w:rPr>
          <w:szCs w:val="20"/>
        </w:rPr>
        <w:t xml:space="preserve">. </w:t>
      </w:r>
      <w:r w:rsidR="00CC03E0" w:rsidRPr="00CC03E0">
        <w:rPr>
          <w:szCs w:val="20"/>
        </w:rPr>
        <w:t xml:space="preserve"> zm</w:t>
      </w:r>
      <w:r w:rsidR="00573617">
        <w:rPr>
          <w:szCs w:val="20"/>
        </w:rPr>
        <w:t>.</w:t>
      </w:r>
      <w:r w:rsidR="00CC03E0" w:rsidRPr="00CC03E0">
        <w:rPr>
          <w:szCs w:val="20"/>
        </w:rPr>
        <w:t>).</w:t>
      </w:r>
      <w:r w:rsidR="00CC03E0">
        <w:rPr>
          <w:szCs w:val="20"/>
        </w:rPr>
        <w:t xml:space="preserve"> </w:t>
      </w:r>
      <w:r w:rsidRPr="00AD32B9">
        <w:rPr>
          <w:szCs w:val="20"/>
        </w:rPr>
        <w:t xml:space="preserve">Każdy wyrób budowlany musi spełniać określone wymagania, a tym samym przed przystąpieniem do robót Wykonawca powinien: </w:t>
      </w:r>
    </w:p>
    <w:p w14:paraId="5E697D54" w14:textId="20731A41" w:rsidR="00AD32B9" w:rsidRPr="00AD32B9" w:rsidRDefault="00AD32B9" w:rsidP="005A1CF3">
      <w:pPr>
        <w:spacing w:before="120" w:after="120"/>
        <w:jc w:val="both"/>
        <w:rPr>
          <w:szCs w:val="20"/>
        </w:rPr>
      </w:pPr>
      <w:r w:rsidRPr="00AD32B9">
        <w:rPr>
          <w:szCs w:val="20"/>
        </w:rPr>
        <w:t xml:space="preserve">− </w:t>
      </w:r>
      <w:r w:rsidRPr="00AD32B9">
        <w:rPr>
          <w:szCs w:val="20"/>
        </w:rPr>
        <w:tab/>
        <w:t xml:space="preserve">przedstawić Inżynierowi do akceptacji źródła  materiałów; </w:t>
      </w:r>
    </w:p>
    <w:p w14:paraId="0FF9E007" w14:textId="77777777" w:rsidR="00AD32B9" w:rsidRPr="00AD32B9" w:rsidRDefault="00AD32B9" w:rsidP="005A1CF3">
      <w:pPr>
        <w:spacing w:before="120" w:after="120"/>
        <w:jc w:val="both"/>
        <w:rPr>
          <w:szCs w:val="20"/>
        </w:rPr>
      </w:pPr>
      <w:r w:rsidRPr="00AD32B9">
        <w:rPr>
          <w:szCs w:val="20"/>
        </w:rPr>
        <w:t xml:space="preserve">− </w:t>
      </w:r>
      <w:r w:rsidRPr="00AD32B9">
        <w:rPr>
          <w:szCs w:val="20"/>
        </w:rPr>
        <w:tab/>
        <w:t xml:space="preserve">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 itp.), </w:t>
      </w:r>
    </w:p>
    <w:p w14:paraId="1EF0060B" w14:textId="631856B8" w:rsidR="001B33FB" w:rsidRDefault="00573617" w:rsidP="005A1CF3">
      <w:pPr>
        <w:spacing w:before="120" w:after="120"/>
        <w:jc w:val="both"/>
        <w:rPr>
          <w:szCs w:val="20"/>
        </w:rPr>
      </w:pPr>
      <w:r w:rsidRPr="00573617">
        <w:rPr>
          <w:szCs w:val="20"/>
        </w:rPr>
        <w:t>Dla potrzeb związanych z wykonaniem nowych oraz usunięciem kolizji z instalacjami oświetlenia drogowego (w tym instalacji oświetlenia przejść dla pieszych</w:t>
      </w:r>
      <w:r w:rsidR="00DD2FD2">
        <w:rPr>
          <w:szCs w:val="20"/>
        </w:rPr>
        <w:t xml:space="preserve"> </w:t>
      </w:r>
      <w:r w:rsidR="00DD2FD2" w:rsidRPr="00DD2FD2">
        <w:rPr>
          <w:szCs w:val="20"/>
        </w:rPr>
        <w:t>oraz urządzeń alternatywnych ułatwiających przekraczanie jezdni, a także przejazdów dla rowerów</w:t>
      </w:r>
      <w:r w:rsidRPr="00573617">
        <w:rPr>
          <w:szCs w:val="20"/>
        </w:rPr>
        <w:t xml:space="preserve">) Zamawiającego zgodnie z Programem Funkcjonalno-Użytkowym, należy stosować materiały według standardów oraz wymagań obowiązujących na terenie działania właściwego gestora sieci, jeśli taka konieczność zostanie wskazana  w warunkach  przyłączenia do sieci elektroenergetycznej (WT).  </w:t>
      </w:r>
    </w:p>
    <w:p w14:paraId="00141E3A" w14:textId="7AC3010F" w:rsidR="00AD32B9" w:rsidRPr="00AD32B9" w:rsidRDefault="00AD32B9" w:rsidP="005A1CF3">
      <w:pPr>
        <w:spacing w:before="120" w:after="120"/>
        <w:jc w:val="both"/>
        <w:rPr>
          <w:szCs w:val="20"/>
        </w:rPr>
      </w:pPr>
      <w:r w:rsidRPr="00AD32B9">
        <w:rPr>
          <w:szCs w:val="20"/>
        </w:rPr>
        <w:t xml:space="preserve">Wszystkie dokumenty oraz wyniki badań Wykonawca przedstawi Inżynierowi do akceptacji. </w:t>
      </w:r>
    </w:p>
    <w:p w14:paraId="77331205" w14:textId="7A81C5C3" w:rsidR="00F671CA" w:rsidRPr="002E10D8" w:rsidRDefault="009E01C5" w:rsidP="002E10D8">
      <w:pPr>
        <w:spacing w:before="120" w:after="120"/>
        <w:jc w:val="both"/>
        <w:rPr>
          <w:szCs w:val="20"/>
        </w:rPr>
      </w:pPr>
      <w:r>
        <w:rPr>
          <w:szCs w:val="20"/>
        </w:rPr>
        <w:t>W</w:t>
      </w:r>
      <w:r w:rsidR="00AD32B9" w:rsidRPr="00AD32B9">
        <w:rPr>
          <w:szCs w:val="20"/>
        </w:rPr>
        <w:t>szystkie materiały, urządzenia, instalacje, itp. proponowane przez Wykonawcę jako rozwiązania materiałowe i sprzętowe w ramach realizacji kontraktu, które jednocześnie wymagają etykietowania energetycznego</w:t>
      </w:r>
      <w:r w:rsidR="00365341">
        <w:rPr>
          <w:szCs w:val="20"/>
        </w:rPr>
        <w:t>, co</w:t>
      </w:r>
      <w:r w:rsidR="00AD32B9" w:rsidRPr="00AD32B9">
        <w:rPr>
          <w:szCs w:val="20"/>
        </w:rPr>
        <w:t xml:space="preserve"> wynika między innymi z: Rozporządzenia Komisji (UE) 2021/341 z dnia 23 lutego 2021 r. zmieniające rozporządzenia (UE) 2019/424, (UE) 2019/1781, (UE) 2019/2019, (UE) 2019/2020, (UE) 2019/2021, (UE) 2019/2022, (UE) 2019/2023 i (UE) 2019/2024 oraz Rozporządzenia delegowanego Komisji (UE) 2021/340 z dnia 17 grudnia 2020 r. zmieniające rozporządzenia delegowane (UE) 2019/2013, (UE) 2019/2014, (UE) 2019/2015, (UE) 2019/2016, (UE) 2019/2017 i (UE) 2019/2018, a także Rozporządzenia Komisji (UE) 2019/2020 z dnia 1 października 2019 r. ustanawiające wymogi dotyczące </w:t>
      </w:r>
      <w:proofErr w:type="spellStart"/>
      <w:r w:rsidR="00AD32B9" w:rsidRPr="00AD32B9">
        <w:rPr>
          <w:szCs w:val="20"/>
        </w:rPr>
        <w:t>ekoprojektu</w:t>
      </w:r>
      <w:proofErr w:type="spellEnd"/>
      <w:r w:rsidR="00AD32B9" w:rsidRPr="00AD32B9">
        <w:rPr>
          <w:szCs w:val="20"/>
        </w:rPr>
        <w:t xml:space="preserve"> dla źródeł światła i oddzielnych osprzętu sterującego zgodnie z dyrektywą Parlamentu Europejskiego i Rady 2009/125/WE oraz uchylające rozporządzenia Komisji (WE) nr 244/2009, (WE) nr 245/2009 i (UE) nr 1194/2012 muszą być zarejestrowane w europejskim rejestrze produktów do celów etykietowania energetycznego (EPREL).</w:t>
      </w:r>
      <w:r w:rsidR="001B33FB" w:rsidRPr="001B33FB">
        <w:rPr>
          <w:szCs w:val="20"/>
        </w:rPr>
        <w:t xml:space="preserve"> </w:t>
      </w:r>
    </w:p>
    <w:p w14:paraId="08D84453" w14:textId="66414218" w:rsidR="00403DFC" w:rsidRPr="00403DFC" w:rsidRDefault="00B96706" w:rsidP="00B96706">
      <w:pPr>
        <w:pStyle w:val="Nagwek2"/>
        <w:numPr>
          <w:ilvl w:val="1"/>
          <w:numId w:val="1"/>
        </w:numPr>
        <w:ind w:left="567" w:hanging="567"/>
        <w:jc w:val="both"/>
      </w:pPr>
      <w:bookmarkStart w:id="83" w:name="_Toc197616705"/>
      <w:r w:rsidRPr="00B96706">
        <w:t>Linie kablowe</w:t>
      </w:r>
      <w:bookmarkEnd w:id="83"/>
      <w:r w:rsidR="00453461" w:rsidRPr="00453461">
        <w:t xml:space="preserve"> </w:t>
      </w:r>
    </w:p>
    <w:p w14:paraId="2AD19A09" w14:textId="67A24593" w:rsidR="00B96706" w:rsidRPr="00B96706" w:rsidRDefault="00B96706" w:rsidP="00B96706">
      <w:pPr>
        <w:spacing w:before="120" w:after="120"/>
        <w:jc w:val="both"/>
        <w:rPr>
          <w:szCs w:val="20"/>
        </w:rPr>
      </w:pPr>
      <w:r w:rsidRPr="00B96706">
        <w:rPr>
          <w:szCs w:val="20"/>
        </w:rPr>
        <w:t xml:space="preserve">Kable używane do budowy oświetlenia drogowego tj.  zasilania szaf oświetleniowych oraz  do realizacji obwodów oświetleniowych muszą spełniać minimum wymagania określone  w </w:t>
      </w:r>
      <w:r w:rsidR="00BE2526">
        <w:rPr>
          <w:szCs w:val="20"/>
        </w:rPr>
        <w:t xml:space="preserve">normie </w:t>
      </w:r>
      <w:r w:rsidRPr="00B96706">
        <w:rPr>
          <w:szCs w:val="20"/>
        </w:rPr>
        <w:t xml:space="preserve">PN-HD 603 S1:2006/A3:2009P. </w:t>
      </w:r>
    </w:p>
    <w:p w14:paraId="460F0B42" w14:textId="7A0036EB" w:rsidR="00B96706" w:rsidRPr="00B96706" w:rsidRDefault="00B96706" w:rsidP="00B96706">
      <w:pPr>
        <w:spacing w:before="120" w:after="120"/>
        <w:jc w:val="both"/>
        <w:rPr>
          <w:szCs w:val="20"/>
        </w:rPr>
      </w:pPr>
      <w:r w:rsidRPr="00B96706">
        <w:rPr>
          <w:szCs w:val="20"/>
        </w:rPr>
        <w:t>W doziemnych liniach kablowych niskiego napięcia należy stosować kable o napięciu znamionowym 0,6/1kV, odpowiednio dla instalacji jednofazowych trzyżyłowe oraz dla instalacji trójfazowych czterożyłowe lub o większej ilości żył w zależności od potrzeb wynikających z założeń projektowych</w:t>
      </w:r>
      <w:r w:rsidR="00BE2526">
        <w:rPr>
          <w:szCs w:val="20"/>
        </w:rPr>
        <w:t>.</w:t>
      </w:r>
      <w:r w:rsidRPr="00B96706">
        <w:rPr>
          <w:szCs w:val="20"/>
        </w:rPr>
        <w:t xml:space="preserve"> </w:t>
      </w:r>
      <w:r w:rsidR="00BE2526">
        <w:rPr>
          <w:szCs w:val="20"/>
        </w:rPr>
        <w:t>J</w:t>
      </w:r>
      <w:r w:rsidRPr="00B96706">
        <w:rPr>
          <w:szCs w:val="20"/>
        </w:rPr>
        <w:t xml:space="preserve">ako rozwiązanie podstawowe </w:t>
      </w:r>
      <w:r w:rsidR="00BE2526" w:rsidRPr="00BE2526">
        <w:rPr>
          <w:szCs w:val="20"/>
        </w:rPr>
        <w:t xml:space="preserve">, należy stosować </w:t>
      </w:r>
      <w:r w:rsidR="00BE2526" w:rsidRPr="00BE2526">
        <w:rPr>
          <w:szCs w:val="20"/>
        </w:rPr>
        <w:lastRenderedPageBreak/>
        <w:t xml:space="preserve">kable </w:t>
      </w:r>
      <w:r w:rsidRPr="00B96706">
        <w:rPr>
          <w:szCs w:val="20"/>
        </w:rPr>
        <w:t>o żyłach miedzianych w izolacji z polietylenu usieciowanego i zewnętrznej powłoce z polwinitu</w:t>
      </w:r>
      <w:r w:rsidR="009442BB">
        <w:rPr>
          <w:szCs w:val="20"/>
        </w:rPr>
        <w:t xml:space="preserve"> </w:t>
      </w:r>
      <w:r w:rsidR="009442BB" w:rsidRPr="009442BB">
        <w:rPr>
          <w:szCs w:val="20"/>
        </w:rPr>
        <w:t>odpornego na promieniowanie UV, a także na inne warunki atmosferyczne</w:t>
      </w:r>
      <w:r w:rsidR="00BE2526" w:rsidRPr="00BE2526">
        <w:rPr>
          <w:szCs w:val="20"/>
        </w:rPr>
        <w:t xml:space="preserve"> </w:t>
      </w:r>
      <w:r w:rsidR="00BE2526" w:rsidRPr="004C5B0B">
        <w:rPr>
          <w:szCs w:val="20"/>
        </w:rPr>
        <w:t>oraz warunki środowiskowe</w:t>
      </w:r>
      <w:r w:rsidR="00BE2526">
        <w:rPr>
          <w:szCs w:val="20"/>
        </w:rPr>
        <w:t xml:space="preserve"> w miejscu zainstalowania</w:t>
      </w:r>
      <w:r w:rsidR="009442BB" w:rsidRPr="009442BB">
        <w:rPr>
          <w:szCs w:val="20"/>
        </w:rPr>
        <w:t>, jeśli zastosowane rozwiązania będą p</w:t>
      </w:r>
      <w:r w:rsidR="009442BB">
        <w:rPr>
          <w:szCs w:val="20"/>
        </w:rPr>
        <w:t>owodowały, iż kable</w:t>
      </w:r>
      <w:r w:rsidR="009442BB" w:rsidRPr="009442BB">
        <w:rPr>
          <w:szCs w:val="20"/>
        </w:rPr>
        <w:t xml:space="preserve"> będą</w:t>
      </w:r>
      <w:r w:rsidR="009442BB">
        <w:rPr>
          <w:szCs w:val="20"/>
        </w:rPr>
        <w:t xml:space="preserve"> podlegały takiej ekspozycji</w:t>
      </w:r>
      <w:r w:rsidRPr="00B96706">
        <w:rPr>
          <w:szCs w:val="20"/>
        </w:rPr>
        <w:t xml:space="preserve">. </w:t>
      </w:r>
    </w:p>
    <w:p w14:paraId="4A2FC176" w14:textId="77777777" w:rsidR="00B96706" w:rsidRPr="00B96706" w:rsidRDefault="00B96706" w:rsidP="00B96706">
      <w:pPr>
        <w:spacing w:before="120" w:after="120"/>
        <w:jc w:val="both"/>
        <w:rPr>
          <w:szCs w:val="20"/>
        </w:rPr>
      </w:pPr>
      <w:r w:rsidRPr="00B96706">
        <w:rPr>
          <w:szCs w:val="20"/>
        </w:rPr>
        <w:t xml:space="preserve">Linie kablowe (doziemne) należy wykonać zgodnie z normą N SEP-E-004:2014 wraz z N SEP-E-004:2014/A1:2019. </w:t>
      </w:r>
    </w:p>
    <w:p w14:paraId="251DA795" w14:textId="38B780F0" w:rsidR="00B96706" w:rsidRPr="00B96706" w:rsidRDefault="00B96706" w:rsidP="00B96706">
      <w:pPr>
        <w:spacing w:before="120" w:after="120"/>
        <w:jc w:val="both"/>
        <w:rPr>
          <w:szCs w:val="20"/>
        </w:rPr>
      </w:pPr>
      <w:r w:rsidRPr="00B96706">
        <w:rPr>
          <w:szCs w:val="20"/>
        </w:rPr>
        <w:t xml:space="preserve">Połączenie tabliczki zaciskowo-bezpiecznikowej („złącza słupowego”) w słupie lub maszcie oświetleniowym z drogową oprawą oświetleniową, należy wykonać przewodami o napięciu znamionowym izolacji 450/750V w </w:t>
      </w:r>
      <w:proofErr w:type="spellStart"/>
      <w:r w:rsidRPr="00B96706">
        <w:rPr>
          <w:szCs w:val="20"/>
        </w:rPr>
        <w:t>Euroklasie</w:t>
      </w:r>
      <w:proofErr w:type="spellEnd"/>
      <w:r w:rsidRPr="00B96706">
        <w:rPr>
          <w:szCs w:val="20"/>
        </w:rPr>
        <w:t xml:space="preserve"> minimum </w:t>
      </w:r>
      <w:proofErr w:type="spellStart"/>
      <w:r w:rsidRPr="00B96706">
        <w:rPr>
          <w:szCs w:val="20"/>
        </w:rPr>
        <w:t>Eca</w:t>
      </w:r>
      <w:proofErr w:type="spellEnd"/>
      <w:r w:rsidRPr="00B96706">
        <w:rPr>
          <w:szCs w:val="20"/>
        </w:rPr>
        <w:t>, jako jedna wiązka posiadająca odpowiednio łącznie minimum 4 żyły (dla opraw wykonanych w II klasie ochronności)</w:t>
      </w:r>
      <w:r w:rsidR="00644F46">
        <w:rPr>
          <w:szCs w:val="20"/>
        </w:rPr>
        <w:t>.</w:t>
      </w:r>
      <w:r w:rsidRPr="00B96706">
        <w:rPr>
          <w:szCs w:val="20"/>
        </w:rPr>
        <w:t xml:space="preserve">  </w:t>
      </w:r>
      <w:r w:rsidR="00644F46">
        <w:rPr>
          <w:szCs w:val="20"/>
        </w:rPr>
        <w:t>Żyły te powinny być</w:t>
      </w:r>
      <w:r w:rsidRPr="00B96706">
        <w:rPr>
          <w:szCs w:val="20"/>
        </w:rPr>
        <w:t xml:space="preserve"> miedzian</w:t>
      </w:r>
      <w:r w:rsidR="00644F46">
        <w:rPr>
          <w:szCs w:val="20"/>
        </w:rPr>
        <w:t>e</w:t>
      </w:r>
      <w:r w:rsidRPr="00B96706">
        <w:rPr>
          <w:szCs w:val="20"/>
        </w:rPr>
        <w:t xml:space="preserve"> o przekroju minimum </w:t>
      </w:r>
      <w:r w:rsidR="00644F46" w:rsidRPr="00B96706">
        <w:rPr>
          <w:szCs w:val="20"/>
        </w:rPr>
        <w:t xml:space="preserve"> </w:t>
      </w:r>
      <w:r w:rsidRPr="00B96706">
        <w:rPr>
          <w:szCs w:val="20"/>
        </w:rPr>
        <w:t>1,5 mm</w:t>
      </w:r>
      <w:r w:rsidR="001055E0">
        <w:rPr>
          <w:szCs w:val="20"/>
          <w:vertAlign w:val="superscript"/>
        </w:rPr>
        <w:t>2</w:t>
      </w:r>
      <w:r w:rsidR="001055E0">
        <w:rPr>
          <w:szCs w:val="20"/>
        </w:rPr>
        <w:t xml:space="preserve"> </w:t>
      </w:r>
      <w:r w:rsidRPr="00B96706">
        <w:rPr>
          <w:szCs w:val="20"/>
        </w:rPr>
        <w:t xml:space="preserve"> </w:t>
      </w:r>
      <w:r w:rsidR="00644F46">
        <w:rPr>
          <w:szCs w:val="20"/>
        </w:rPr>
        <w:t>w</w:t>
      </w:r>
      <w:r w:rsidRPr="00B96706">
        <w:rPr>
          <w:szCs w:val="20"/>
        </w:rPr>
        <w:t xml:space="preserve"> izolacji wykonanej z polietylenu usieciowanego i zewnętrznej powłoce z polwinitu</w:t>
      </w:r>
      <w:r w:rsidR="009442BB">
        <w:rPr>
          <w:szCs w:val="20"/>
        </w:rPr>
        <w:t xml:space="preserve"> </w:t>
      </w:r>
      <w:r w:rsidR="009442BB" w:rsidRPr="009442BB">
        <w:rPr>
          <w:szCs w:val="20"/>
        </w:rPr>
        <w:t>odpornego na promieniowanie UV, a także na inne warunki atmosferyczne,</w:t>
      </w:r>
      <w:r w:rsidR="00644F46" w:rsidRPr="00644F46">
        <w:t xml:space="preserve"> </w:t>
      </w:r>
      <w:r w:rsidR="00644F46" w:rsidRPr="00644F46">
        <w:rPr>
          <w:szCs w:val="20"/>
        </w:rPr>
        <w:t xml:space="preserve">oraz warunki środowiskowe w miejscu zainstalowania </w:t>
      </w:r>
      <w:r w:rsidR="009442BB" w:rsidRPr="009442BB">
        <w:rPr>
          <w:szCs w:val="20"/>
        </w:rPr>
        <w:t xml:space="preserve"> jeśli zastosowane rozwiązania będą powodowały, iż przewody będą podlegały takiej eks</w:t>
      </w:r>
      <w:r w:rsidR="009442BB">
        <w:rPr>
          <w:szCs w:val="20"/>
        </w:rPr>
        <w:t>pozycji</w:t>
      </w:r>
      <w:r w:rsidRPr="00B96706">
        <w:rPr>
          <w:szCs w:val="20"/>
        </w:rPr>
        <w:t xml:space="preserve">. Wszystkie w/w kable i przewody muszą mieć izolację oznaczoną kolorami dla poszczególnych żył. Przekroje żył należy dobrać przede wszystkim w zależności od dopuszczalnego spadku napięcia, dopuszczalnej temperatury nagrzania kabla przez prądy robocze i zwarciowe oraz skuteczności ochrony przeciwporażeniowej. </w:t>
      </w:r>
    </w:p>
    <w:p w14:paraId="7DB2BF30" w14:textId="3DCA9B0D" w:rsidR="00B96706" w:rsidRPr="00B96706" w:rsidRDefault="00B96706" w:rsidP="00B96706">
      <w:pPr>
        <w:spacing w:before="120" w:after="120"/>
        <w:jc w:val="both"/>
        <w:rPr>
          <w:szCs w:val="20"/>
        </w:rPr>
      </w:pPr>
      <w:r w:rsidRPr="00B96706">
        <w:rPr>
          <w:szCs w:val="20"/>
        </w:rPr>
        <w:t>Zaprojektowane kable elektroenergetyczne i przewody do wykonania sieci i instalacji oświetleniowej  należy przedstawić do akceptacji przez Inżyniera.</w:t>
      </w:r>
    </w:p>
    <w:p w14:paraId="4D5DA041" w14:textId="53A17332" w:rsidR="00B96706" w:rsidRPr="00B96706" w:rsidRDefault="00B96706" w:rsidP="00B96706">
      <w:pPr>
        <w:spacing w:before="120" w:after="120"/>
        <w:jc w:val="both"/>
        <w:rPr>
          <w:szCs w:val="20"/>
        </w:rPr>
      </w:pPr>
      <w:r w:rsidRPr="00B96706">
        <w:rPr>
          <w:szCs w:val="20"/>
        </w:rPr>
        <w:t xml:space="preserve">Bębny z kablami </w:t>
      </w:r>
      <w:r w:rsidR="00644F46">
        <w:rPr>
          <w:szCs w:val="20"/>
        </w:rPr>
        <w:t xml:space="preserve">oraz przewodami </w:t>
      </w:r>
      <w:r w:rsidRPr="00B96706">
        <w:rPr>
          <w:szCs w:val="20"/>
        </w:rPr>
        <w:t>należy przechowywać w miejscach przykrytych dachem, zabezpieczonych przed opadami atmosferycznymi i bezpośrednim działaniem promieni słonecznych (UV).</w:t>
      </w:r>
    </w:p>
    <w:p w14:paraId="1BD9B55B" w14:textId="50746E83" w:rsidR="00B96706" w:rsidRPr="00B96706" w:rsidRDefault="00B96706" w:rsidP="00B96706">
      <w:pPr>
        <w:spacing w:before="120" w:after="120"/>
        <w:jc w:val="both"/>
        <w:rPr>
          <w:szCs w:val="20"/>
        </w:rPr>
      </w:pPr>
      <w:r w:rsidRPr="00B96706">
        <w:rPr>
          <w:szCs w:val="20"/>
        </w:rPr>
        <w:t xml:space="preserve">Linie kablowe niskiego napięcia w instalacjach oświetleniowych  o długości do minimum 500m włącznie, należy wykonywać w sposób ciągły, bez możliwości stosowania muf kablowych, zarówno jako rozwiązania projektowe oraz jako rozwiązania naprawcze linii kablowych </w:t>
      </w:r>
      <w:proofErr w:type="spellStart"/>
      <w:r w:rsidRPr="00B96706">
        <w:rPr>
          <w:szCs w:val="20"/>
        </w:rPr>
        <w:t>n</w:t>
      </w:r>
      <w:r w:rsidR="00443655">
        <w:rPr>
          <w:szCs w:val="20"/>
        </w:rPr>
        <w:t>N</w:t>
      </w:r>
      <w:proofErr w:type="spellEnd"/>
      <w:r w:rsidRPr="00B96706">
        <w:rPr>
          <w:szCs w:val="20"/>
        </w:rPr>
        <w:t xml:space="preserve"> powstałych w trakcie wykonywania robót budowlanych oraz w okresie gwarancji</w:t>
      </w:r>
      <w:r w:rsidR="00644F46">
        <w:rPr>
          <w:szCs w:val="20"/>
        </w:rPr>
        <w:t xml:space="preserve"> jakości</w:t>
      </w:r>
      <w:r w:rsidRPr="00B96706">
        <w:rPr>
          <w:szCs w:val="20"/>
        </w:rPr>
        <w:t>.</w:t>
      </w:r>
    </w:p>
    <w:p w14:paraId="40023AA0" w14:textId="6DF19A13" w:rsidR="00646E9B" w:rsidRPr="007646DD" w:rsidRDefault="00E85552" w:rsidP="00B96706">
      <w:pPr>
        <w:spacing w:before="120" w:after="120"/>
        <w:jc w:val="both"/>
        <w:rPr>
          <w:szCs w:val="20"/>
        </w:rPr>
      </w:pPr>
      <w:r w:rsidRPr="00E85552">
        <w:rPr>
          <w:szCs w:val="20"/>
        </w:rPr>
        <w:t>Pozostałe wymagania zgodnie z</w:t>
      </w:r>
      <w:r w:rsidR="00B96706" w:rsidRPr="00B96706">
        <w:rPr>
          <w:szCs w:val="20"/>
        </w:rPr>
        <w:t xml:space="preserve"> </w:t>
      </w:r>
      <w:proofErr w:type="spellStart"/>
      <w:r w:rsidR="00B96706" w:rsidRPr="00B96706">
        <w:rPr>
          <w:szCs w:val="20"/>
        </w:rPr>
        <w:t>WWiORB</w:t>
      </w:r>
      <w:proofErr w:type="spellEnd"/>
      <w:r w:rsidR="00B96706" w:rsidRPr="00B96706">
        <w:rPr>
          <w:szCs w:val="20"/>
        </w:rPr>
        <w:t xml:space="preserve"> D.01.03.02 „</w:t>
      </w:r>
      <w:r w:rsidR="00406CE7" w:rsidRPr="00406CE7">
        <w:rPr>
          <w:szCs w:val="20"/>
        </w:rPr>
        <w:t>DOZIEMNE KABLOWE LINIE ELEKTROENERGETYCZNE  - BUDOWA i USUNIĘCIE KO</w:t>
      </w:r>
      <w:r w:rsidR="00406CE7">
        <w:rPr>
          <w:szCs w:val="20"/>
        </w:rPr>
        <w:t>LIZJI</w:t>
      </w:r>
      <w:r w:rsidR="00B96706">
        <w:rPr>
          <w:szCs w:val="20"/>
        </w:rPr>
        <w:t>”</w:t>
      </w:r>
      <w:r w:rsidR="00646E9B" w:rsidRPr="007646DD">
        <w:rPr>
          <w:szCs w:val="20"/>
        </w:rPr>
        <w:t>.</w:t>
      </w:r>
    </w:p>
    <w:p w14:paraId="4FC91BD5" w14:textId="6685BD7A" w:rsidR="005D35CC" w:rsidRPr="00403DFC" w:rsidRDefault="00B96706" w:rsidP="00453461">
      <w:pPr>
        <w:pStyle w:val="Nagwek2"/>
        <w:numPr>
          <w:ilvl w:val="1"/>
          <w:numId w:val="1"/>
        </w:numPr>
        <w:ind w:left="567" w:hanging="567"/>
        <w:jc w:val="both"/>
      </w:pPr>
      <w:bookmarkStart w:id="84" w:name="_Toc197616706"/>
      <w:r>
        <w:t>Rury ochronne</w:t>
      </w:r>
      <w:bookmarkEnd w:id="84"/>
    </w:p>
    <w:p w14:paraId="6599264A" w14:textId="78FFA6B8" w:rsidR="00B96706" w:rsidRPr="00B96706" w:rsidRDefault="00C52574" w:rsidP="009E4148">
      <w:pPr>
        <w:spacing w:before="120" w:after="120"/>
        <w:jc w:val="both"/>
        <w:rPr>
          <w:szCs w:val="20"/>
        </w:rPr>
      </w:pPr>
      <w:r w:rsidRPr="00C52574">
        <w:rPr>
          <w:szCs w:val="20"/>
        </w:rPr>
        <w:t xml:space="preserve">Rury osłonowe dla </w:t>
      </w:r>
      <w:r>
        <w:rPr>
          <w:szCs w:val="20"/>
        </w:rPr>
        <w:t xml:space="preserve">instalacji oświetlenia drogowego </w:t>
      </w:r>
      <w:r w:rsidRPr="00C52574">
        <w:rPr>
          <w:szCs w:val="20"/>
        </w:rPr>
        <w:t xml:space="preserve">powinny być wykonane </w:t>
      </w:r>
      <w:r w:rsidR="00604980" w:rsidRPr="00604980">
        <w:rPr>
          <w:szCs w:val="20"/>
        </w:rPr>
        <w:t>przede wszystkim z tworzyw sztucznych, wytrzymałych mechanicznie oraz chemicznie i odpornych na działanie środowiska gruntowego, w którym zostaną ułożone</w:t>
      </w:r>
      <w:r w:rsidR="00CE7349">
        <w:rPr>
          <w:szCs w:val="20"/>
        </w:rPr>
        <w:t xml:space="preserve"> </w:t>
      </w:r>
      <w:r w:rsidR="00CE7349" w:rsidRPr="00CE7349">
        <w:rPr>
          <w:szCs w:val="20"/>
        </w:rPr>
        <w:t>Rury używane do wykonania przepustów muszą być dostatecznie wytrzymałe na obciążenia, które będą  na nie działały. Wnętrza ścianek muszą być gładkie lub powleczone warstwą wygładzającą ich powierzchnie dla ułatwienia przesuwania się kabli. Do wykonania przepustów kablowych wymaga się stosowania grubościennych rur z tworzyw sztucznych o średnicy wewnętrznej nie mniejszej niż 75 mm, w zależności od długości przepustu</w:t>
      </w:r>
      <w:r>
        <w:rPr>
          <w:szCs w:val="20"/>
        </w:rPr>
        <w:t>.</w:t>
      </w:r>
    </w:p>
    <w:p w14:paraId="2CAE6AC2" w14:textId="0D6EA317" w:rsidR="005D35CC" w:rsidRPr="005D35CC" w:rsidRDefault="00E85552" w:rsidP="00B96706">
      <w:pPr>
        <w:spacing w:before="120" w:after="120"/>
        <w:jc w:val="both"/>
        <w:rPr>
          <w:szCs w:val="20"/>
        </w:rPr>
      </w:pPr>
      <w:r>
        <w:rPr>
          <w:szCs w:val="20"/>
        </w:rPr>
        <w:t xml:space="preserve">Pozostałe wymagania zgodnie z </w:t>
      </w:r>
      <w:proofErr w:type="spellStart"/>
      <w:r w:rsidR="00B11A06" w:rsidRPr="00B11A06">
        <w:rPr>
          <w:szCs w:val="20"/>
        </w:rPr>
        <w:t>WWiORB</w:t>
      </w:r>
      <w:proofErr w:type="spellEnd"/>
      <w:r w:rsidR="00B11A06" w:rsidRPr="00B11A06">
        <w:rPr>
          <w:szCs w:val="20"/>
        </w:rPr>
        <w:t xml:space="preserve"> </w:t>
      </w:r>
      <w:r w:rsidR="00406CE7" w:rsidRPr="00406CE7">
        <w:rPr>
          <w:szCs w:val="20"/>
        </w:rPr>
        <w:t>D.01.03.02  „DOZIEMNE KABLOWE LINIE ELEKTROENERGETYCZN</w:t>
      </w:r>
      <w:r w:rsidR="00406CE7">
        <w:rPr>
          <w:szCs w:val="20"/>
        </w:rPr>
        <w:t>E  - BUDOWA i USUNIĘCIE KOLIZJI</w:t>
      </w:r>
      <w:r w:rsidR="00406CE7" w:rsidRPr="00406CE7">
        <w:rPr>
          <w:szCs w:val="20"/>
        </w:rPr>
        <w:t>”</w:t>
      </w:r>
      <w:r w:rsidR="00B11A06" w:rsidRPr="00B11A06">
        <w:rPr>
          <w:szCs w:val="20"/>
        </w:rPr>
        <w:t>.</w:t>
      </w:r>
    </w:p>
    <w:p w14:paraId="21808BBF" w14:textId="17F371A8" w:rsidR="005D35CC" w:rsidRPr="005C086F" w:rsidRDefault="00B96706" w:rsidP="00D2698B">
      <w:pPr>
        <w:pStyle w:val="Nagwek2"/>
        <w:numPr>
          <w:ilvl w:val="1"/>
          <w:numId w:val="1"/>
        </w:numPr>
        <w:ind w:left="567" w:hanging="567"/>
        <w:jc w:val="both"/>
      </w:pPr>
      <w:bookmarkStart w:id="85" w:name="_Toc197616707"/>
      <w:r w:rsidRPr="00B96706">
        <w:lastRenderedPageBreak/>
        <w:t>Słupy i maszty oświetleniowe</w:t>
      </w:r>
      <w:bookmarkEnd w:id="85"/>
    </w:p>
    <w:p w14:paraId="6FD72530" w14:textId="50EE6CB3" w:rsidR="007D44EA" w:rsidRPr="00B307EC" w:rsidRDefault="00B307EC" w:rsidP="00D2698B">
      <w:pPr>
        <w:keepNext/>
        <w:keepLines/>
        <w:spacing w:after="0"/>
        <w:jc w:val="both"/>
        <w:rPr>
          <w:rFonts w:eastAsia="Times New Roman" w:cs="Times New Roman"/>
          <w:szCs w:val="20"/>
          <w:lang w:eastAsia="ar-SA"/>
        </w:rPr>
      </w:pPr>
      <w:r w:rsidRPr="00B307EC">
        <w:rPr>
          <w:rFonts w:eastAsia="Times New Roman" w:cs="Times New Roman"/>
          <w:szCs w:val="20"/>
          <w:lang w:eastAsia="ar-SA"/>
        </w:rPr>
        <w:t>Jako rozwiązania podstawowe</w:t>
      </w:r>
      <w:r w:rsidR="007B5236">
        <w:rPr>
          <w:rFonts w:eastAsia="Times New Roman" w:cs="Times New Roman"/>
          <w:szCs w:val="20"/>
          <w:lang w:eastAsia="ar-SA"/>
        </w:rPr>
        <w:t>,</w:t>
      </w:r>
      <w:r w:rsidRPr="00B307EC">
        <w:rPr>
          <w:rFonts w:eastAsia="Times New Roman" w:cs="Times New Roman"/>
          <w:szCs w:val="20"/>
          <w:lang w:eastAsia="ar-SA"/>
        </w:rPr>
        <w:t xml:space="preserve"> należy zastosować bezpieczne konstrukcje wsporcze stano</w:t>
      </w:r>
      <w:r>
        <w:rPr>
          <w:rFonts w:eastAsia="Times New Roman" w:cs="Times New Roman"/>
          <w:szCs w:val="20"/>
          <w:lang w:eastAsia="ar-SA"/>
        </w:rPr>
        <w:t xml:space="preserve">wiące wyrób budowlany </w:t>
      </w:r>
      <w:r w:rsidRPr="00B307EC">
        <w:rPr>
          <w:rFonts w:eastAsia="Times New Roman" w:cs="Times New Roman"/>
          <w:szCs w:val="20"/>
          <w:lang w:eastAsia="ar-SA"/>
        </w:rPr>
        <w:t>w rozumieniu Ustawy z dnia 16 kwietnia 2004 r.  o wyrobach budowlanych (</w:t>
      </w:r>
      <w:r w:rsidR="00CC03E0" w:rsidRPr="00CC03E0">
        <w:rPr>
          <w:rFonts w:eastAsia="Times New Roman" w:cs="Times New Roman"/>
          <w:szCs w:val="20"/>
          <w:lang w:eastAsia="ar-SA"/>
        </w:rPr>
        <w:t>Dz. U.  2021</w:t>
      </w:r>
      <w:r w:rsidR="00CC03E0">
        <w:rPr>
          <w:rFonts w:eastAsia="Times New Roman" w:cs="Times New Roman"/>
          <w:szCs w:val="20"/>
          <w:lang w:eastAsia="ar-SA"/>
        </w:rPr>
        <w:t xml:space="preserve"> poz. 1213 z</w:t>
      </w:r>
      <w:r w:rsidR="007D44EA">
        <w:rPr>
          <w:rFonts w:eastAsia="Times New Roman" w:cs="Times New Roman"/>
          <w:szCs w:val="20"/>
          <w:lang w:eastAsia="ar-SA"/>
        </w:rPr>
        <w:t xml:space="preserve"> </w:t>
      </w:r>
      <w:proofErr w:type="spellStart"/>
      <w:r w:rsidR="007D44EA">
        <w:rPr>
          <w:rFonts w:eastAsia="Times New Roman" w:cs="Times New Roman"/>
          <w:szCs w:val="20"/>
          <w:lang w:eastAsia="ar-SA"/>
        </w:rPr>
        <w:t>późn</w:t>
      </w:r>
      <w:proofErr w:type="spellEnd"/>
      <w:r w:rsidR="007D44EA">
        <w:rPr>
          <w:rFonts w:eastAsia="Times New Roman" w:cs="Times New Roman"/>
          <w:szCs w:val="20"/>
          <w:lang w:eastAsia="ar-SA"/>
        </w:rPr>
        <w:t>.</w:t>
      </w:r>
      <w:r w:rsidR="00CC03E0">
        <w:rPr>
          <w:rFonts w:eastAsia="Times New Roman" w:cs="Times New Roman"/>
          <w:szCs w:val="20"/>
          <w:lang w:eastAsia="ar-SA"/>
        </w:rPr>
        <w:t xml:space="preserve"> zm</w:t>
      </w:r>
      <w:r w:rsidR="007D44EA">
        <w:rPr>
          <w:rFonts w:eastAsia="Times New Roman" w:cs="Times New Roman"/>
          <w:szCs w:val="20"/>
          <w:lang w:eastAsia="ar-SA"/>
        </w:rPr>
        <w:t>.</w:t>
      </w:r>
      <w:r w:rsidRPr="00B307EC">
        <w:rPr>
          <w:rFonts w:eastAsia="Times New Roman" w:cs="Times New Roman"/>
          <w:szCs w:val="20"/>
          <w:lang w:eastAsia="ar-SA"/>
        </w:rPr>
        <w:t xml:space="preserve">), o parametrach nie gorszych niż określone </w:t>
      </w:r>
      <w:r w:rsidR="00B2623A">
        <w:rPr>
          <w:rFonts w:eastAsia="Times New Roman" w:cs="Times New Roman"/>
          <w:szCs w:val="20"/>
          <w:lang w:eastAsia="ar-SA"/>
        </w:rPr>
        <w:t xml:space="preserve">w </w:t>
      </w:r>
      <w:r w:rsidRPr="00B307EC">
        <w:rPr>
          <w:rFonts w:eastAsia="Times New Roman" w:cs="Times New Roman"/>
          <w:szCs w:val="20"/>
          <w:lang w:eastAsia="ar-SA"/>
        </w:rPr>
        <w:t>poniż</w:t>
      </w:r>
      <w:r w:rsidR="00510D4A">
        <w:rPr>
          <w:rFonts w:eastAsia="Times New Roman" w:cs="Times New Roman"/>
          <w:szCs w:val="20"/>
          <w:lang w:eastAsia="ar-SA"/>
        </w:rPr>
        <w:t>szej</w:t>
      </w:r>
      <w:r w:rsidRPr="00B307EC">
        <w:rPr>
          <w:rFonts w:eastAsia="Times New Roman" w:cs="Times New Roman"/>
          <w:szCs w:val="20"/>
          <w:lang w:eastAsia="ar-SA"/>
        </w:rPr>
        <w:t xml:space="preserve"> tabel</w:t>
      </w:r>
      <w:r w:rsidR="00510D4A">
        <w:rPr>
          <w:rFonts w:eastAsia="Times New Roman" w:cs="Times New Roman"/>
          <w:szCs w:val="20"/>
          <w:lang w:eastAsia="ar-SA"/>
        </w:rPr>
        <w:t>i</w:t>
      </w:r>
      <w:r w:rsidRPr="00B307EC">
        <w:rPr>
          <w:rFonts w:eastAsia="Times New Roman" w:cs="Times New Roman"/>
          <w:szCs w:val="20"/>
          <w:lang w:eastAsia="ar-SA"/>
        </w:rPr>
        <w:t>:</w:t>
      </w:r>
    </w:p>
    <w:tbl>
      <w:tblPr>
        <w:tblStyle w:val="Tabela-Siatka6"/>
        <w:tblW w:w="0" w:type="auto"/>
        <w:tblLook w:val="04A0" w:firstRow="1" w:lastRow="0" w:firstColumn="1" w:lastColumn="0" w:noHBand="0" w:noVBand="1"/>
      </w:tblPr>
      <w:tblGrid>
        <w:gridCol w:w="534"/>
        <w:gridCol w:w="2693"/>
        <w:gridCol w:w="5528"/>
      </w:tblGrid>
      <w:tr w:rsidR="007D44EA" w:rsidRPr="00B307EC" w14:paraId="503C9CD5" w14:textId="77777777" w:rsidTr="00E6714A">
        <w:trPr>
          <w:trHeight w:val="615"/>
        </w:trPr>
        <w:tc>
          <w:tcPr>
            <w:tcW w:w="534" w:type="dxa"/>
            <w:vAlign w:val="center"/>
          </w:tcPr>
          <w:p w14:paraId="2BBAA663" w14:textId="77777777" w:rsidR="007D44EA" w:rsidRPr="00B307EC" w:rsidRDefault="007D44EA" w:rsidP="00E6714A">
            <w:pPr>
              <w:keepNext/>
              <w:keepLines/>
              <w:spacing w:line="276" w:lineRule="auto"/>
              <w:jc w:val="both"/>
              <w:rPr>
                <w:sz w:val="16"/>
                <w:szCs w:val="16"/>
                <w:lang w:eastAsia="ar-SA"/>
              </w:rPr>
            </w:pPr>
            <w:r w:rsidRPr="00B307EC">
              <w:rPr>
                <w:sz w:val="16"/>
                <w:szCs w:val="16"/>
                <w:lang w:eastAsia="ar-SA"/>
              </w:rPr>
              <w:t>Lp.</w:t>
            </w:r>
          </w:p>
        </w:tc>
        <w:tc>
          <w:tcPr>
            <w:tcW w:w="2693" w:type="dxa"/>
            <w:vAlign w:val="center"/>
          </w:tcPr>
          <w:p w14:paraId="328DF8DC" w14:textId="77777777" w:rsidR="007D44EA" w:rsidRPr="00B307EC" w:rsidRDefault="007D44EA" w:rsidP="00E6714A">
            <w:pPr>
              <w:keepNext/>
              <w:keepLines/>
              <w:spacing w:line="276" w:lineRule="auto"/>
              <w:jc w:val="center"/>
              <w:rPr>
                <w:sz w:val="16"/>
                <w:szCs w:val="16"/>
                <w:lang w:eastAsia="ar-SA"/>
              </w:rPr>
            </w:pPr>
            <w:r w:rsidRPr="00B307EC">
              <w:rPr>
                <w:sz w:val="16"/>
                <w:szCs w:val="16"/>
                <w:lang w:eastAsia="ar-SA"/>
              </w:rPr>
              <w:t>Kategoria drogi</w:t>
            </w:r>
          </w:p>
        </w:tc>
        <w:tc>
          <w:tcPr>
            <w:tcW w:w="5528" w:type="dxa"/>
            <w:vAlign w:val="center"/>
          </w:tcPr>
          <w:p w14:paraId="0B90E20C" w14:textId="77777777" w:rsidR="007D44EA" w:rsidRPr="00B307EC" w:rsidRDefault="007D44EA" w:rsidP="00E6714A">
            <w:pPr>
              <w:keepNext/>
              <w:keepLines/>
              <w:spacing w:line="276" w:lineRule="auto"/>
              <w:jc w:val="center"/>
              <w:rPr>
                <w:sz w:val="16"/>
                <w:szCs w:val="16"/>
                <w:lang w:eastAsia="ar-SA"/>
              </w:rPr>
            </w:pPr>
            <w:r w:rsidRPr="00B307EC">
              <w:rPr>
                <w:sz w:val="16"/>
                <w:szCs w:val="16"/>
                <w:lang w:eastAsia="ar-SA"/>
              </w:rPr>
              <w:t>Wymagania właściwości PN-EN 12767:2019 -12 „Bierne bezpieczeństwo konstrukcji wsporczych dla urządzeń drogowych. Wymagania i metody badań.”</w:t>
            </w:r>
          </w:p>
        </w:tc>
      </w:tr>
      <w:tr w:rsidR="007D44EA" w:rsidRPr="00B307EC" w14:paraId="4294A72B" w14:textId="77777777" w:rsidTr="00E6714A">
        <w:tc>
          <w:tcPr>
            <w:tcW w:w="534" w:type="dxa"/>
            <w:vAlign w:val="center"/>
          </w:tcPr>
          <w:p w14:paraId="4059733E" w14:textId="77777777" w:rsidR="007D44EA" w:rsidRPr="00B307EC" w:rsidRDefault="007D44EA" w:rsidP="00E6714A">
            <w:pPr>
              <w:spacing w:line="276" w:lineRule="auto"/>
              <w:jc w:val="both"/>
              <w:rPr>
                <w:sz w:val="16"/>
                <w:szCs w:val="16"/>
                <w:lang w:eastAsia="ar-SA"/>
              </w:rPr>
            </w:pPr>
            <w:r w:rsidRPr="00B307EC">
              <w:rPr>
                <w:sz w:val="16"/>
                <w:szCs w:val="16"/>
                <w:lang w:eastAsia="ar-SA"/>
              </w:rPr>
              <w:t>1.</w:t>
            </w:r>
          </w:p>
        </w:tc>
        <w:tc>
          <w:tcPr>
            <w:tcW w:w="2693" w:type="dxa"/>
            <w:vAlign w:val="center"/>
          </w:tcPr>
          <w:p w14:paraId="42A6DF86" w14:textId="77777777" w:rsidR="007D44EA" w:rsidRPr="00B307EC" w:rsidRDefault="007D44EA" w:rsidP="00E6714A">
            <w:pPr>
              <w:spacing w:line="276" w:lineRule="auto"/>
              <w:jc w:val="center"/>
              <w:rPr>
                <w:sz w:val="16"/>
                <w:szCs w:val="16"/>
                <w:lang w:eastAsia="ar-SA"/>
              </w:rPr>
            </w:pPr>
            <w:r w:rsidRPr="00B307EC">
              <w:rPr>
                <w:sz w:val="16"/>
                <w:szCs w:val="16"/>
                <w:highlight w:val="yellow"/>
                <w:lang w:eastAsia="ar-SA"/>
              </w:rPr>
              <w:t>Autostrada/droga ekspresowa</w:t>
            </w:r>
          </w:p>
        </w:tc>
        <w:tc>
          <w:tcPr>
            <w:tcW w:w="5528" w:type="dxa"/>
            <w:vAlign w:val="center"/>
          </w:tcPr>
          <w:p w14:paraId="16D9F4E5" w14:textId="77777777" w:rsidR="007D44EA" w:rsidRPr="00B307EC" w:rsidRDefault="007D44EA" w:rsidP="00E6714A">
            <w:pPr>
              <w:spacing w:line="276" w:lineRule="auto"/>
              <w:jc w:val="center"/>
              <w:rPr>
                <w:sz w:val="16"/>
                <w:szCs w:val="16"/>
                <w:lang w:eastAsia="ar-SA"/>
              </w:rPr>
            </w:pPr>
            <w:r w:rsidRPr="00B307EC">
              <w:rPr>
                <w:sz w:val="16"/>
                <w:szCs w:val="16"/>
                <w:lang w:eastAsia="ar-SA"/>
              </w:rPr>
              <w:t xml:space="preserve">100-NE-A-S-SE-MD-0; 100-NE-B-S-SE-MD-0 (wg PN-EN 12767:2008 odpowiednio 100NE4; 100NE3) </w:t>
            </w:r>
          </w:p>
        </w:tc>
      </w:tr>
      <w:tr w:rsidR="007D44EA" w:rsidRPr="00B307EC" w14:paraId="14167530" w14:textId="77777777" w:rsidTr="00E6714A">
        <w:trPr>
          <w:trHeight w:val="861"/>
        </w:trPr>
        <w:tc>
          <w:tcPr>
            <w:tcW w:w="534" w:type="dxa"/>
            <w:vAlign w:val="center"/>
          </w:tcPr>
          <w:p w14:paraId="5BDDFC61" w14:textId="77777777" w:rsidR="007D44EA" w:rsidRPr="00B307EC" w:rsidRDefault="007D44EA" w:rsidP="00E6714A">
            <w:pPr>
              <w:spacing w:line="276" w:lineRule="auto"/>
              <w:jc w:val="both"/>
              <w:rPr>
                <w:sz w:val="16"/>
                <w:szCs w:val="16"/>
                <w:lang w:eastAsia="ar-SA"/>
              </w:rPr>
            </w:pPr>
            <w:r w:rsidRPr="00B307EC">
              <w:rPr>
                <w:sz w:val="16"/>
                <w:szCs w:val="16"/>
                <w:lang w:eastAsia="ar-SA"/>
              </w:rPr>
              <w:t>2.</w:t>
            </w:r>
          </w:p>
        </w:tc>
        <w:tc>
          <w:tcPr>
            <w:tcW w:w="2693" w:type="dxa"/>
            <w:vAlign w:val="center"/>
          </w:tcPr>
          <w:p w14:paraId="6E27F452" w14:textId="77777777" w:rsidR="007D44EA" w:rsidRPr="00B307EC" w:rsidRDefault="007D44EA" w:rsidP="00E6714A">
            <w:pPr>
              <w:spacing w:line="276" w:lineRule="auto"/>
              <w:jc w:val="center"/>
              <w:rPr>
                <w:sz w:val="16"/>
                <w:szCs w:val="16"/>
                <w:lang w:eastAsia="ar-SA"/>
              </w:rPr>
            </w:pPr>
            <w:r w:rsidRPr="00B307EC">
              <w:rPr>
                <w:sz w:val="16"/>
                <w:szCs w:val="16"/>
                <w:lang w:eastAsia="ar-SA"/>
              </w:rPr>
              <w:t xml:space="preserve">Drogi krajowe inne niż autostrada oraz droga ekspresowa, </w:t>
            </w:r>
          </w:p>
          <w:p w14:paraId="0DD4DAE3" w14:textId="77777777" w:rsidR="007D44EA" w:rsidRPr="00B307EC" w:rsidRDefault="007D44EA" w:rsidP="00E6714A">
            <w:pPr>
              <w:spacing w:line="276" w:lineRule="auto"/>
              <w:jc w:val="center"/>
              <w:rPr>
                <w:sz w:val="16"/>
                <w:szCs w:val="16"/>
                <w:lang w:eastAsia="ar-SA"/>
              </w:rPr>
            </w:pPr>
            <w:r w:rsidRPr="00B307EC">
              <w:rPr>
                <w:sz w:val="16"/>
                <w:szCs w:val="16"/>
                <w:lang w:eastAsia="ar-SA"/>
              </w:rPr>
              <w:t>a także drogi wojewódzkie</w:t>
            </w:r>
          </w:p>
        </w:tc>
        <w:tc>
          <w:tcPr>
            <w:tcW w:w="5528" w:type="dxa"/>
            <w:vAlign w:val="center"/>
          </w:tcPr>
          <w:p w14:paraId="39DDFBED" w14:textId="77777777" w:rsidR="007D44EA" w:rsidRPr="00B307EC" w:rsidRDefault="007D44EA" w:rsidP="00E6714A">
            <w:pPr>
              <w:spacing w:line="276" w:lineRule="auto"/>
              <w:jc w:val="center"/>
              <w:rPr>
                <w:sz w:val="16"/>
                <w:szCs w:val="16"/>
                <w:lang w:eastAsia="ar-SA"/>
              </w:rPr>
            </w:pPr>
            <w:r w:rsidRPr="00B307EC">
              <w:rPr>
                <w:sz w:val="16"/>
                <w:szCs w:val="16"/>
                <w:lang w:eastAsia="ar-SA"/>
              </w:rPr>
              <w:t xml:space="preserve">70-NE-B-S-SE-MD-0;  70-NE-C-S-SE-MD-0 (wg PN-EN 12767:2008 odpowiednio 70NE3; 70NE2) </w:t>
            </w:r>
          </w:p>
        </w:tc>
      </w:tr>
      <w:tr w:rsidR="007D44EA" w:rsidRPr="00B307EC" w14:paraId="6AE18C57" w14:textId="77777777" w:rsidTr="00E6714A">
        <w:tc>
          <w:tcPr>
            <w:tcW w:w="534" w:type="dxa"/>
            <w:vAlign w:val="center"/>
          </w:tcPr>
          <w:p w14:paraId="3C9A6DDB" w14:textId="77777777" w:rsidR="007D44EA" w:rsidRPr="00B307EC" w:rsidRDefault="007D44EA" w:rsidP="00E6714A">
            <w:pPr>
              <w:spacing w:line="276" w:lineRule="auto"/>
              <w:jc w:val="both"/>
              <w:rPr>
                <w:sz w:val="16"/>
                <w:szCs w:val="16"/>
                <w:lang w:eastAsia="ar-SA"/>
              </w:rPr>
            </w:pPr>
            <w:r w:rsidRPr="00B307EC">
              <w:rPr>
                <w:sz w:val="16"/>
                <w:szCs w:val="16"/>
                <w:lang w:eastAsia="ar-SA"/>
              </w:rPr>
              <w:t>3.</w:t>
            </w:r>
          </w:p>
        </w:tc>
        <w:tc>
          <w:tcPr>
            <w:tcW w:w="2693" w:type="dxa"/>
            <w:vAlign w:val="center"/>
          </w:tcPr>
          <w:p w14:paraId="0B7545FA" w14:textId="77777777" w:rsidR="007D44EA" w:rsidRPr="00B307EC" w:rsidRDefault="007D44EA" w:rsidP="00E6714A">
            <w:pPr>
              <w:spacing w:line="276" w:lineRule="auto"/>
              <w:jc w:val="center"/>
              <w:rPr>
                <w:sz w:val="16"/>
                <w:szCs w:val="16"/>
                <w:lang w:eastAsia="ar-SA"/>
              </w:rPr>
            </w:pPr>
            <w:r w:rsidRPr="00B307EC">
              <w:rPr>
                <w:sz w:val="16"/>
                <w:szCs w:val="16"/>
                <w:lang w:eastAsia="ar-SA"/>
              </w:rPr>
              <w:t>Drogi powiatowe i gminne</w:t>
            </w:r>
          </w:p>
        </w:tc>
        <w:tc>
          <w:tcPr>
            <w:tcW w:w="5528" w:type="dxa"/>
            <w:vAlign w:val="center"/>
          </w:tcPr>
          <w:p w14:paraId="2D0A2C03" w14:textId="77777777" w:rsidR="007D44EA" w:rsidRPr="00B307EC" w:rsidRDefault="007D44EA" w:rsidP="00E6714A">
            <w:pPr>
              <w:spacing w:line="276" w:lineRule="auto"/>
              <w:jc w:val="center"/>
              <w:rPr>
                <w:sz w:val="16"/>
                <w:szCs w:val="16"/>
                <w:lang w:eastAsia="ar-SA"/>
              </w:rPr>
            </w:pPr>
            <w:r w:rsidRPr="00B307EC">
              <w:rPr>
                <w:sz w:val="16"/>
                <w:szCs w:val="16"/>
                <w:lang w:eastAsia="ar-SA"/>
              </w:rPr>
              <w:t>50-NE-B-S-SE-MD-0;</w:t>
            </w:r>
            <w:r w:rsidRPr="00B307EC">
              <w:rPr>
                <w:rFonts w:ascii="Times New Roman" w:hAnsi="Times New Roman"/>
                <w:sz w:val="22"/>
              </w:rPr>
              <w:t xml:space="preserve"> </w:t>
            </w:r>
            <w:r w:rsidRPr="00B307EC">
              <w:rPr>
                <w:sz w:val="16"/>
                <w:szCs w:val="16"/>
                <w:lang w:eastAsia="ar-SA"/>
              </w:rPr>
              <w:t>50-NE-C-S-SE-MD-0; 50-NE-D-S-SE-MD-0 (wg PN-EN 12767:2008 odpowiednio 50NE3; 50NE2; 50NE1)</w:t>
            </w:r>
          </w:p>
          <w:p w14:paraId="7A473EA9" w14:textId="77777777" w:rsidR="007D44EA" w:rsidRPr="00B307EC" w:rsidRDefault="007D44EA" w:rsidP="00E6714A">
            <w:pPr>
              <w:spacing w:line="276" w:lineRule="auto"/>
              <w:jc w:val="center"/>
              <w:rPr>
                <w:sz w:val="16"/>
                <w:szCs w:val="16"/>
                <w:lang w:eastAsia="ar-SA"/>
              </w:rPr>
            </w:pPr>
            <w:r w:rsidRPr="00B307EC">
              <w:rPr>
                <w:sz w:val="16"/>
                <w:szCs w:val="16"/>
                <w:lang w:eastAsia="ar-SA"/>
              </w:rPr>
              <w:t xml:space="preserve">albo  </w:t>
            </w:r>
          </w:p>
          <w:p w14:paraId="1A3BD5DA" w14:textId="77777777" w:rsidR="007D44EA" w:rsidRPr="00B307EC" w:rsidRDefault="007D44EA" w:rsidP="00E6714A">
            <w:pPr>
              <w:spacing w:line="276" w:lineRule="auto"/>
              <w:jc w:val="center"/>
              <w:rPr>
                <w:sz w:val="16"/>
                <w:szCs w:val="16"/>
                <w:lang w:eastAsia="ar-SA"/>
              </w:rPr>
            </w:pPr>
            <w:r w:rsidRPr="00B307EC">
              <w:rPr>
                <w:sz w:val="16"/>
                <w:szCs w:val="16"/>
                <w:lang w:eastAsia="ar-SA"/>
              </w:rPr>
              <w:t>50-LE-B-S-SE-MD-0;</w:t>
            </w:r>
            <w:r w:rsidRPr="00B307EC">
              <w:rPr>
                <w:rFonts w:ascii="Times New Roman" w:hAnsi="Times New Roman"/>
                <w:sz w:val="22"/>
              </w:rPr>
              <w:t xml:space="preserve"> </w:t>
            </w:r>
            <w:r w:rsidRPr="00B307EC">
              <w:rPr>
                <w:sz w:val="16"/>
                <w:szCs w:val="16"/>
                <w:lang w:eastAsia="ar-SA"/>
              </w:rPr>
              <w:t>50-LE-C-S-SE-MD-0; 50-LE-D-S-SE-MD-0 (wg PN-EN 12767:2008 odpowiednio 50LE3; 50LE2; 50LE1)</w:t>
            </w:r>
          </w:p>
          <w:p w14:paraId="0487DACD" w14:textId="77777777" w:rsidR="007D44EA" w:rsidRPr="00B307EC" w:rsidRDefault="007D44EA" w:rsidP="00E6714A">
            <w:pPr>
              <w:spacing w:line="276" w:lineRule="auto"/>
              <w:jc w:val="center"/>
              <w:rPr>
                <w:sz w:val="16"/>
                <w:szCs w:val="16"/>
                <w:lang w:eastAsia="ar-SA"/>
              </w:rPr>
            </w:pPr>
            <w:r w:rsidRPr="00B307EC">
              <w:rPr>
                <w:sz w:val="16"/>
                <w:szCs w:val="16"/>
                <w:lang w:eastAsia="ar-SA"/>
              </w:rPr>
              <w:t xml:space="preserve"> </w:t>
            </w:r>
          </w:p>
        </w:tc>
      </w:tr>
    </w:tbl>
    <w:p w14:paraId="6BF0FAAB" w14:textId="77777777" w:rsidR="00B307EC" w:rsidRPr="00B307EC" w:rsidRDefault="00B307EC" w:rsidP="00D2698B">
      <w:pPr>
        <w:spacing w:after="0"/>
        <w:jc w:val="both"/>
        <w:rPr>
          <w:rFonts w:eastAsia="Times New Roman" w:cs="Times New Roman"/>
          <w:szCs w:val="20"/>
          <w:lang w:eastAsia="ar-SA"/>
        </w:rPr>
      </w:pPr>
    </w:p>
    <w:p w14:paraId="6636121B" w14:textId="77777777" w:rsidR="00A81521" w:rsidRDefault="00A81521" w:rsidP="00D2698B">
      <w:pPr>
        <w:spacing w:after="0"/>
        <w:jc w:val="both"/>
        <w:rPr>
          <w:rFonts w:eastAsia="Verdana" w:cs="Verdana"/>
          <w:szCs w:val="20"/>
        </w:rPr>
      </w:pPr>
      <w:r>
        <w:rPr>
          <w:rFonts w:eastAsia="Verdana" w:cs="Verdana"/>
          <w:szCs w:val="20"/>
        </w:rPr>
        <w:t>D</w:t>
      </w:r>
      <w:r w:rsidRPr="00E94586">
        <w:rPr>
          <w:rFonts w:eastAsia="Verdana" w:cs="Verdana"/>
          <w:szCs w:val="20"/>
        </w:rPr>
        <w:t>opuszcza się zastosowanie konstrukcji nie zapewniających wskazanych powyżej wymaganych poziomów bezpieczeństwa biernego użytkowników pojazdów osobowych (kierującego oraz pasażerów</w:t>
      </w:r>
      <w:r>
        <w:rPr>
          <w:rFonts w:eastAsia="Verdana" w:cs="Verdana"/>
          <w:szCs w:val="20"/>
        </w:rPr>
        <w:t>):</w:t>
      </w:r>
    </w:p>
    <w:p w14:paraId="269F355E" w14:textId="2B46D4AF" w:rsidR="00A81521" w:rsidRDefault="00A81521" w:rsidP="00D2698B">
      <w:pPr>
        <w:spacing w:after="0"/>
        <w:jc w:val="both"/>
        <w:rPr>
          <w:rFonts w:eastAsia="Verdana" w:cs="Verdana"/>
          <w:szCs w:val="20"/>
        </w:rPr>
      </w:pPr>
      <w:r>
        <w:rPr>
          <w:rFonts w:eastAsia="Verdana" w:cs="Verdana"/>
          <w:szCs w:val="20"/>
        </w:rPr>
        <w:t>-</w:t>
      </w:r>
      <w:r w:rsidRPr="00E94586">
        <w:rPr>
          <w:rFonts w:eastAsia="Verdana" w:cs="Verdana"/>
          <w:szCs w:val="20"/>
        </w:rPr>
        <w:t xml:space="preserve"> </w:t>
      </w:r>
      <w:r>
        <w:rPr>
          <w:rFonts w:eastAsia="Verdana" w:cs="Verdana"/>
          <w:szCs w:val="20"/>
        </w:rPr>
        <w:t>w</w:t>
      </w:r>
      <w:r w:rsidR="00E94586" w:rsidRPr="00E94586">
        <w:rPr>
          <w:rFonts w:eastAsia="Verdana" w:cs="Verdana"/>
          <w:szCs w:val="20"/>
        </w:rPr>
        <w:t xml:space="preserve"> przypadku gdy konstrukcja wsporcza jest osłonięta drogową barierą ochronną</w:t>
      </w:r>
      <w:r w:rsidR="005B7CDE">
        <w:rPr>
          <w:rFonts w:eastAsia="Verdana" w:cs="Verdana"/>
          <w:szCs w:val="20"/>
        </w:rPr>
        <w:t>,</w:t>
      </w:r>
      <w:r w:rsidR="00E94586" w:rsidRPr="00E94586">
        <w:rPr>
          <w:rFonts w:eastAsia="Verdana" w:cs="Verdana"/>
          <w:szCs w:val="20"/>
        </w:rPr>
        <w:t xml:space="preserve"> tj. znajduje się w odległości (lico konstrukcji od strony bariery) nie bliższej niż WM [m], gdzie „WM” stanowi szerokość pracującą bariery</w:t>
      </w:r>
      <w:r>
        <w:rPr>
          <w:rFonts w:eastAsia="Verdana" w:cs="Verdana"/>
          <w:szCs w:val="20"/>
        </w:rPr>
        <w:t>,</w:t>
      </w:r>
      <w:r w:rsidR="00E94586" w:rsidRPr="00E94586">
        <w:rPr>
          <w:rFonts w:eastAsia="Verdana" w:cs="Verdana"/>
          <w:szCs w:val="20"/>
        </w:rPr>
        <w:t xml:space="preserve"> albo </w:t>
      </w:r>
    </w:p>
    <w:p w14:paraId="63C6644D" w14:textId="77777777" w:rsidR="00A81521" w:rsidRDefault="00A81521" w:rsidP="00D2698B">
      <w:pPr>
        <w:spacing w:after="0"/>
        <w:jc w:val="both"/>
        <w:rPr>
          <w:rFonts w:eastAsia="Verdana" w:cs="Verdana"/>
          <w:szCs w:val="20"/>
        </w:rPr>
      </w:pPr>
      <w:r>
        <w:rPr>
          <w:rFonts w:eastAsia="Verdana" w:cs="Verdana"/>
          <w:szCs w:val="20"/>
        </w:rPr>
        <w:t>-</w:t>
      </w:r>
      <w:r w:rsidR="00E94586" w:rsidRPr="00E94586">
        <w:rPr>
          <w:rFonts w:eastAsia="Verdana" w:cs="Verdana"/>
          <w:szCs w:val="20"/>
        </w:rPr>
        <w:t>konstrukcje wsporcze lokalizowane będą na wyniesionych na wysokość minimum 1</w:t>
      </w:r>
      <w:r w:rsidR="005B7CDE">
        <w:rPr>
          <w:rFonts w:eastAsia="Verdana" w:cs="Verdana"/>
          <w:szCs w:val="20"/>
        </w:rPr>
        <w:t xml:space="preserve"> </w:t>
      </w:r>
      <w:r w:rsidR="00E94586" w:rsidRPr="00E94586">
        <w:rPr>
          <w:rFonts w:eastAsia="Verdana" w:cs="Verdana"/>
          <w:szCs w:val="20"/>
        </w:rPr>
        <w:t>m wyspach środkowych skrzyżowań typu rondo</w:t>
      </w:r>
      <w:r>
        <w:rPr>
          <w:rFonts w:eastAsia="Verdana" w:cs="Verdana"/>
          <w:szCs w:val="20"/>
        </w:rPr>
        <w:t>,</w:t>
      </w:r>
      <w:r w:rsidR="00E94586" w:rsidRPr="00E94586">
        <w:rPr>
          <w:rFonts w:eastAsia="Verdana" w:cs="Verdana"/>
          <w:szCs w:val="20"/>
        </w:rPr>
        <w:t xml:space="preserve"> albo </w:t>
      </w:r>
    </w:p>
    <w:p w14:paraId="7738C1EA" w14:textId="2237269F" w:rsidR="00A81521" w:rsidRDefault="00A81521" w:rsidP="00D2698B">
      <w:pPr>
        <w:spacing w:after="0"/>
        <w:jc w:val="both"/>
        <w:rPr>
          <w:rFonts w:eastAsia="Verdana" w:cs="Verdana"/>
          <w:szCs w:val="20"/>
        </w:rPr>
      </w:pPr>
      <w:r>
        <w:rPr>
          <w:rFonts w:eastAsia="Verdana" w:cs="Verdana"/>
          <w:szCs w:val="20"/>
        </w:rPr>
        <w:t>-</w:t>
      </w:r>
      <w:r w:rsidR="00E94586" w:rsidRPr="00E94586">
        <w:rPr>
          <w:rFonts w:eastAsia="Verdana" w:cs="Verdana"/>
          <w:szCs w:val="20"/>
        </w:rPr>
        <w:t xml:space="preserve">maszty oświetleniowe oraz konstrukcje wsporcze tzw. łamane będą zlokalizowane w obszarze MOP. </w:t>
      </w:r>
    </w:p>
    <w:p w14:paraId="3097DB2E" w14:textId="4A8144F2" w:rsidR="00E94586" w:rsidRPr="00E94586" w:rsidRDefault="00265970" w:rsidP="00D2698B">
      <w:pPr>
        <w:jc w:val="both"/>
        <w:rPr>
          <w:rFonts w:eastAsia="Verdana" w:cs="Verdana"/>
          <w:szCs w:val="20"/>
        </w:rPr>
      </w:pPr>
      <w:r>
        <w:rPr>
          <w:rFonts w:eastAsia="Verdana" w:cs="Verdana"/>
          <w:szCs w:val="20"/>
        </w:rPr>
        <w:t>J</w:t>
      </w:r>
      <w:r w:rsidR="00E94586" w:rsidRPr="00E94586">
        <w:rPr>
          <w:rFonts w:eastAsia="Verdana" w:cs="Verdana"/>
          <w:szCs w:val="20"/>
        </w:rPr>
        <w:t>eśli jako rozwiązania techniczne zostaną zastosowane  konstrukcje wsporcze tzw. łamane  (np. w strefie zakazu pracy urządzeń wysięgnikowych) w lokalizacjach poza wyniesionymi na wysokość minimum 1</w:t>
      </w:r>
      <w:r w:rsidR="00A81521">
        <w:rPr>
          <w:rFonts w:eastAsia="Verdana" w:cs="Verdana"/>
          <w:szCs w:val="20"/>
        </w:rPr>
        <w:t xml:space="preserve"> </w:t>
      </w:r>
      <w:r w:rsidR="00E94586" w:rsidRPr="00E94586">
        <w:rPr>
          <w:rFonts w:eastAsia="Verdana" w:cs="Verdana"/>
          <w:szCs w:val="20"/>
        </w:rPr>
        <w:t xml:space="preserve">m wyspach środkowych skrzyżowań typu rondo oraz w obszarze MOP, </w:t>
      </w:r>
      <w:r>
        <w:rPr>
          <w:rFonts w:eastAsia="Verdana" w:cs="Verdana"/>
          <w:szCs w:val="20"/>
        </w:rPr>
        <w:t xml:space="preserve">to </w:t>
      </w:r>
      <w:r w:rsidR="00E94586" w:rsidRPr="00E94586">
        <w:rPr>
          <w:rFonts w:eastAsia="Verdana" w:cs="Verdana"/>
          <w:szCs w:val="20"/>
        </w:rPr>
        <w:t xml:space="preserve">muszą </w:t>
      </w:r>
      <w:r>
        <w:rPr>
          <w:rFonts w:eastAsia="Verdana" w:cs="Verdana"/>
          <w:szCs w:val="20"/>
        </w:rPr>
        <w:t xml:space="preserve">one </w:t>
      </w:r>
      <w:r w:rsidR="00E94586" w:rsidRPr="00E94586">
        <w:rPr>
          <w:rFonts w:eastAsia="Verdana" w:cs="Verdana"/>
          <w:szCs w:val="20"/>
        </w:rPr>
        <w:t xml:space="preserve">zostać osłonięte drogową barierą ochronną tj. znajdować się w odległości (lico konstrukcji od strony bariery) nie bliższej niż WM [m]. </w:t>
      </w:r>
    </w:p>
    <w:p w14:paraId="4CC02EAE" w14:textId="78304CC3" w:rsidR="00E94586" w:rsidRPr="00E94586" w:rsidRDefault="00265970" w:rsidP="00D2698B">
      <w:pPr>
        <w:jc w:val="both"/>
        <w:rPr>
          <w:rFonts w:eastAsia="Verdana" w:cs="Verdana"/>
          <w:szCs w:val="20"/>
        </w:rPr>
      </w:pPr>
      <w:r>
        <w:rPr>
          <w:rFonts w:eastAsia="Verdana" w:cs="Verdana"/>
          <w:szCs w:val="20"/>
        </w:rPr>
        <w:t>W</w:t>
      </w:r>
      <w:r w:rsidR="00FB4757">
        <w:rPr>
          <w:rFonts w:eastAsia="Verdana" w:cs="Verdana"/>
          <w:szCs w:val="20"/>
        </w:rPr>
        <w:t xml:space="preserve"> </w:t>
      </w:r>
      <w:r w:rsidR="00E94586" w:rsidRPr="00E94586">
        <w:rPr>
          <w:rFonts w:eastAsia="Verdana" w:cs="Verdana"/>
          <w:szCs w:val="20"/>
        </w:rPr>
        <w:t>sytuacjach lokalizacji konstrukcji wsporczych na wiaduktach drogowych i mostach, w przypadku ryzyka upadku elementu konstrukcji wsporczej na jezdnię, należy każdorazowo stosować konstrukcje wsporcze spełniając</w:t>
      </w:r>
      <w:r w:rsidR="00FB4757">
        <w:rPr>
          <w:rFonts w:eastAsia="Verdana" w:cs="Verdana"/>
          <w:szCs w:val="20"/>
        </w:rPr>
        <w:t>e</w:t>
      </w:r>
      <w:r w:rsidR="00E94586" w:rsidRPr="00E94586">
        <w:rPr>
          <w:rFonts w:eastAsia="Verdana" w:cs="Verdana"/>
          <w:szCs w:val="20"/>
        </w:rPr>
        <w:t xml:space="preserve"> wymagania NS (no </w:t>
      </w:r>
      <w:proofErr w:type="spellStart"/>
      <w:r w:rsidR="00E94586" w:rsidRPr="00E94586">
        <w:rPr>
          <w:rFonts w:eastAsia="Verdana" w:cs="Verdana"/>
          <w:szCs w:val="20"/>
        </w:rPr>
        <w:t>separation</w:t>
      </w:r>
      <w:proofErr w:type="spellEnd"/>
      <w:r w:rsidR="00E94586" w:rsidRPr="00E94586">
        <w:rPr>
          <w:rFonts w:eastAsia="Verdana" w:cs="Verdana"/>
          <w:szCs w:val="20"/>
        </w:rPr>
        <w:t xml:space="preserve"> </w:t>
      </w:r>
      <w:proofErr w:type="spellStart"/>
      <w:r w:rsidR="00E94586" w:rsidRPr="00E94586">
        <w:rPr>
          <w:rFonts w:eastAsia="Verdana" w:cs="Verdana"/>
          <w:szCs w:val="20"/>
        </w:rPr>
        <w:t>collapse</w:t>
      </w:r>
      <w:proofErr w:type="spellEnd"/>
      <w:r w:rsidR="00E94586" w:rsidRPr="00E94586">
        <w:rPr>
          <w:rFonts w:eastAsia="Verdana" w:cs="Verdana"/>
          <w:szCs w:val="20"/>
        </w:rPr>
        <w:t xml:space="preserve"> </w:t>
      </w:r>
      <w:proofErr w:type="spellStart"/>
      <w:r w:rsidR="00E94586" w:rsidRPr="00E94586">
        <w:rPr>
          <w:rFonts w:eastAsia="Verdana" w:cs="Verdana"/>
          <w:szCs w:val="20"/>
        </w:rPr>
        <w:t>mode</w:t>
      </w:r>
      <w:proofErr w:type="spellEnd"/>
      <w:r w:rsidR="00E94586" w:rsidRPr="00E94586">
        <w:rPr>
          <w:rFonts w:eastAsia="Verdana" w:cs="Verdana"/>
          <w:szCs w:val="20"/>
        </w:rPr>
        <w:t xml:space="preserve"> – brak separacji po uderzeniu). </w:t>
      </w:r>
      <w:r w:rsidR="00FB4757">
        <w:rPr>
          <w:rFonts w:eastAsia="Verdana" w:cs="Verdana"/>
          <w:szCs w:val="20"/>
        </w:rPr>
        <w:t>W w/</w:t>
      </w:r>
      <w:r w:rsidR="00E94586" w:rsidRPr="00E94586">
        <w:rPr>
          <w:rFonts w:eastAsia="Verdana" w:cs="Verdana"/>
          <w:szCs w:val="20"/>
        </w:rPr>
        <w:t xml:space="preserve">w miejscach, gdzie w wyniku uderzenia występuje ryzyko upadku elementów konstrukcji wsporczych w obszary wrażliwe, w których mogą znajdować się niechronieni użytkownicy ruchu, należy stosować konstrukcje wsporcze spełniające wymagania HE lub NS. </w:t>
      </w:r>
      <w:r w:rsidR="00FB4757">
        <w:rPr>
          <w:rFonts w:eastAsia="Verdana" w:cs="Verdana"/>
          <w:szCs w:val="20"/>
        </w:rPr>
        <w:t xml:space="preserve">W takich sytuacjach </w:t>
      </w:r>
      <w:r w:rsidR="00E94586" w:rsidRPr="00E94586">
        <w:rPr>
          <w:rFonts w:eastAsia="Verdana" w:cs="Verdana"/>
          <w:szCs w:val="20"/>
        </w:rPr>
        <w:t xml:space="preserve"> konstrukcje wsporcze muszą zostać osłonięte  mostowymi barierami ochronnymi, a ich lico (od strony bariery) musi znajdować się w odległości nie bliższej niż WM [m], gdzie „WM” stanowi szerokość pracującą bariery.</w:t>
      </w:r>
    </w:p>
    <w:p w14:paraId="03CBA12E" w14:textId="77777777" w:rsidR="00E94586" w:rsidRPr="00E94586" w:rsidRDefault="00E94586" w:rsidP="00D2698B">
      <w:pPr>
        <w:jc w:val="both"/>
        <w:rPr>
          <w:rFonts w:eastAsia="Verdana" w:cs="Verdana"/>
          <w:szCs w:val="20"/>
        </w:rPr>
      </w:pPr>
      <w:r w:rsidRPr="00E94586">
        <w:rPr>
          <w:rFonts w:eastAsia="Verdana" w:cs="Verdana"/>
          <w:szCs w:val="20"/>
        </w:rPr>
        <w:t>Konstrukcje wsporcze powinny być wykonane z następujących materiałów:</w:t>
      </w:r>
    </w:p>
    <w:p w14:paraId="35F31EA1" w14:textId="77777777" w:rsidR="00E94586" w:rsidRPr="00E94586" w:rsidRDefault="00E94586" w:rsidP="00D2698B">
      <w:pPr>
        <w:jc w:val="both"/>
        <w:rPr>
          <w:rFonts w:eastAsia="Verdana" w:cs="Verdana"/>
          <w:szCs w:val="20"/>
        </w:rPr>
      </w:pPr>
      <w:r w:rsidRPr="00E94586">
        <w:rPr>
          <w:rFonts w:eastAsia="Verdana" w:cs="Verdana"/>
          <w:szCs w:val="20"/>
        </w:rPr>
        <w:t>•</w:t>
      </w:r>
      <w:r w:rsidRPr="00E94586">
        <w:rPr>
          <w:rFonts w:eastAsia="Verdana" w:cs="Verdana"/>
          <w:szCs w:val="20"/>
        </w:rPr>
        <w:tab/>
        <w:t>stali,</w:t>
      </w:r>
    </w:p>
    <w:p w14:paraId="4AEAD3D0" w14:textId="77777777" w:rsidR="00E94586" w:rsidRPr="00E94586" w:rsidRDefault="00E94586" w:rsidP="00D2698B">
      <w:pPr>
        <w:jc w:val="both"/>
        <w:rPr>
          <w:rFonts w:eastAsia="Verdana" w:cs="Verdana"/>
          <w:szCs w:val="20"/>
        </w:rPr>
      </w:pPr>
      <w:r w:rsidRPr="00E94586">
        <w:rPr>
          <w:rFonts w:eastAsia="Verdana" w:cs="Verdana"/>
          <w:szCs w:val="20"/>
        </w:rPr>
        <w:lastRenderedPageBreak/>
        <w:t>•</w:t>
      </w:r>
      <w:r w:rsidRPr="00E94586">
        <w:rPr>
          <w:rFonts w:eastAsia="Verdana" w:cs="Verdana"/>
          <w:szCs w:val="20"/>
        </w:rPr>
        <w:tab/>
        <w:t xml:space="preserve">aluminium lub stopów aluminium, </w:t>
      </w:r>
    </w:p>
    <w:p w14:paraId="2DCCBDC9" w14:textId="6FFDC275" w:rsidR="00E94586" w:rsidRPr="00E94586" w:rsidRDefault="00E94586" w:rsidP="00D2698B">
      <w:pPr>
        <w:jc w:val="both"/>
        <w:rPr>
          <w:rFonts w:eastAsia="Verdana" w:cs="Verdana"/>
          <w:szCs w:val="20"/>
        </w:rPr>
      </w:pPr>
      <w:r w:rsidRPr="00E94586">
        <w:rPr>
          <w:rFonts w:eastAsia="Verdana" w:cs="Verdana"/>
          <w:szCs w:val="20"/>
        </w:rPr>
        <w:t>•</w:t>
      </w:r>
      <w:r w:rsidRPr="00E94586">
        <w:rPr>
          <w:rFonts w:eastAsia="Verdana" w:cs="Verdana"/>
          <w:szCs w:val="20"/>
        </w:rPr>
        <w:tab/>
        <w:t>kompozytów polimerowych wzmocnionych włóknem szklanym tzw. kompozytow</w:t>
      </w:r>
      <w:r w:rsidR="00FB4757">
        <w:rPr>
          <w:rFonts w:eastAsia="Verdana" w:cs="Verdana"/>
          <w:szCs w:val="20"/>
        </w:rPr>
        <w:t>ych</w:t>
      </w:r>
      <w:r w:rsidRPr="00E94586">
        <w:rPr>
          <w:rFonts w:eastAsia="Verdana" w:cs="Verdana"/>
          <w:szCs w:val="20"/>
        </w:rPr>
        <w:t>.</w:t>
      </w:r>
    </w:p>
    <w:p w14:paraId="4DB8D81D" w14:textId="5AE3AB19" w:rsidR="00D05E4B" w:rsidRPr="009E4148" w:rsidRDefault="00E94586" w:rsidP="00D2698B">
      <w:pPr>
        <w:jc w:val="both"/>
        <w:rPr>
          <w:rFonts w:eastAsia="Verdana" w:cs="Verdana"/>
          <w:color w:val="FF0000"/>
          <w:szCs w:val="20"/>
        </w:rPr>
      </w:pPr>
      <w:r w:rsidRPr="00E94586">
        <w:rPr>
          <w:rFonts w:eastAsia="Verdana" w:cs="Verdana"/>
          <w:szCs w:val="20"/>
        </w:rPr>
        <w:t xml:space="preserve">Wszystkie konstrukcje wsporcze (z wyłączeniem słupków do montażu znaków drogowych) wykonane ze wskazanych powyżej materiałów, które będą lokalizowane poza obiektami inżynierskimi (m.in. mostowymi, murami oporowymi), należy montować wyłącznie na fundamentach prefabrykowanych lub wykonywanych na </w:t>
      </w:r>
      <w:r w:rsidR="00A81521">
        <w:rPr>
          <w:rFonts w:eastAsia="Verdana" w:cs="Verdana"/>
          <w:szCs w:val="20"/>
        </w:rPr>
        <w:t>P</w:t>
      </w:r>
      <w:r w:rsidRPr="00E94586">
        <w:rPr>
          <w:rFonts w:eastAsia="Verdana" w:cs="Verdana"/>
          <w:szCs w:val="20"/>
        </w:rPr>
        <w:t xml:space="preserve">lacu </w:t>
      </w:r>
      <w:r w:rsidR="00A81521">
        <w:rPr>
          <w:rFonts w:eastAsia="Verdana" w:cs="Verdana"/>
          <w:szCs w:val="20"/>
        </w:rPr>
        <w:t>B</w:t>
      </w:r>
      <w:r w:rsidRPr="00E94586">
        <w:rPr>
          <w:rFonts w:eastAsia="Verdana" w:cs="Verdana"/>
          <w:szCs w:val="20"/>
        </w:rPr>
        <w:t>udowy. Jednocześnie fundamenty muszą spełniać minimalne wymagania w zakresie klas ekspozycji jak dla elementów narażonych w szczególności na działanie chlorków.</w:t>
      </w:r>
    </w:p>
    <w:p w14:paraId="47ADC60A" w14:textId="7AE52723" w:rsidR="00B307EC" w:rsidRPr="0003663F" w:rsidRDefault="00B307EC" w:rsidP="00B307EC">
      <w:pPr>
        <w:spacing w:line="360" w:lineRule="auto"/>
        <w:jc w:val="both"/>
        <w:rPr>
          <w:rFonts w:eastAsia="Times New Roman" w:cs="Times New Roman"/>
          <w:i/>
          <w:color w:val="A6A6A6" w:themeColor="background1" w:themeShade="A6"/>
          <w:szCs w:val="20"/>
          <w:lang w:eastAsia="ar-SA"/>
        </w:rPr>
      </w:pPr>
      <w:r w:rsidRPr="009E4148">
        <w:rPr>
          <w:rFonts w:eastAsia="Times New Roman" w:cs="Times New Roman"/>
          <w:i/>
          <w:color w:val="FF0000"/>
          <w:szCs w:val="20"/>
          <w:lang w:eastAsia="ar-SA"/>
        </w:rPr>
        <w:t>Zamawiający</w:t>
      </w:r>
      <w:r w:rsidR="005378AB" w:rsidRPr="009E4148">
        <w:rPr>
          <w:rFonts w:eastAsia="Times New Roman" w:cs="Times New Roman"/>
          <w:i/>
          <w:color w:val="FF0000"/>
          <w:szCs w:val="20"/>
          <w:lang w:eastAsia="ar-SA"/>
        </w:rPr>
        <w:t>,</w:t>
      </w:r>
      <w:r w:rsidRPr="009E4148">
        <w:rPr>
          <w:rFonts w:eastAsia="Times New Roman" w:cs="Times New Roman"/>
          <w:i/>
          <w:color w:val="FF0000"/>
          <w:szCs w:val="20"/>
          <w:lang w:eastAsia="ar-SA"/>
        </w:rPr>
        <w:t xml:space="preserve"> jako wyjątek od rozwiązania podstawowego</w:t>
      </w:r>
      <w:r w:rsidR="005378AB" w:rsidRPr="009E4148">
        <w:rPr>
          <w:rFonts w:eastAsia="Times New Roman" w:cs="Times New Roman"/>
          <w:i/>
          <w:color w:val="FF0000"/>
          <w:szCs w:val="20"/>
          <w:lang w:eastAsia="ar-SA"/>
        </w:rPr>
        <w:t>,</w:t>
      </w:r>
      <w:r w:rsidRPr="009E4148">
        <w:rPr>
          <w:rFonts w:eastAsia="Times New Roman" w:cs="Times New Roman"/>
          <w:i/>
          <w:color w:val="FF0000"/>
          <w:szCs w:val="20"/>
          <w:lang w:eastAsia="ar-SA"/>
        </w:rPr>
        <w:t xml:space="preserve"> </w:t>
      </w:r>
      <w:r w:rsidR="002B355B" w:rsidRPr="009E4148">
        <w:rPr>
          <w:rFonts w:eastAsia="Times New Roman" w:cs="Times New Roman"/>
          <w:i/>
          <w:color w:val="FF0000"/>
          <w:szCs w:val="20"/>
          <w:lang w:eastAsia="ar-SA"/>
        </w:rPr>
        <w:t>(</w:t>
      </w:r>
      <w:r w:rsidRPr="009E4148">
        <w:rPr>
          <w:rFonts w:eastAsia="Times New Roman" w:cs="Times New Roman"/>
          <w:i/>
          <w:color w:val="FF0000"/>
          <w:szCs w:val="20"/>
          <w:lang w:eastAsia="ar-SA"/>
        </w:rPr>
        <w:t>dopuszcza i wymaga</w:t>
      </w:r>
      <w:r w:rsidR="002B355B" w:rsidRPr="009E4148">
        <w:rPr>
          <w:rFonts w:eastAsia="Times New Roman" w:cs="Times New Roman"/>
          <w:i/>
          <w:color w:val="FF0000"/>
          <w:szCs w:val="20"/>
          <w:lang w:eastAsia="ar-SA"/>
        </w:rPr>
        <w:t>)</w:t>
      </w:r>
      <w:r w:rsidR="005378AB" w:rsidRPr="009E4148">
        <w:rPr>
          <w:rFonts w:eastAsia="Times New Roman" w:cs="Times New Roman"/>
          <w:i/>
          <w:color w:val="FF0000"/>
          <w:szCs w:val="20"/>
          <w:lang w:eastAsia="ar-SA"/>
        </w:rPr>
        <w:t>*</w:t>
      </w:r>
      <w:r w:rsidRPr="009E4148">
        <w:rPr>
          <w:rFonts w:eastAsia="Times New Roman" w:cs="Times New Roman"/>
          <w:i/>
          <w:color w:val="FF0000"/>
          <w:szCs w:val="20"/>
          <w:lang w:eastAsia="ar-SA"/>
        </w:rPr>
        <w:t xml:space="preserve"> </w:t>
      </w:r>
      <w:r w:rsidRPr="0003663F">
        <w:rPr>
          <w:rFonts w:eastAsia="Times New Roman" w:cs="Times New Roman"/>
          <w:i/>
          <w:color w:val="A6A6A6" w:themeColor="background1" w:themeShade="A6"/>
          <w:szCs w:val="20"/>
          <w:lang w:eastAsia="ar-SA"/>
        </w:rPr>
        <w:t>zastosowania w sytuacji wystąpienia uwarunkowań szczególnych  wynikających z potrzeb BRD np. w obszarze zabudowanym oraz w terenie zabudowy z istniejącym zagospodarowaniem terenu w bezpośrednim otoczeniu drogi, w których wymagane jest pochłanianie (absorbcja) energii, tzn. wysoki  poziom (HE) gwarantujący takie wyhamowanie lub zatrzymanie pojazdu, które zabezpieczy zarówno pieszych oraz rowerzystów, a także pasażerów pojazdu przed skutkami wypadku.</w:t>
      </w:r>
    </w:p>
    <w:p w14:paraId="669DDB2F" w14:textId="77777777" w:rsidR="002B355B" w:rsidRPr="0003663F" w:rsidRDefault="00B307EC" w:rsidP="00B307EC">
      <w:pPr>
        <w:keepNext/>
        <w:keepLines/>
        <w:spacing w:after="0" w:line="360" w:lineRule="auto"/>
        <w:jc w:val="both"/>
        <w:rPr>
          <w:rFonts w:eastAsia="Times New Roman" w:cs="Times New Roman"/>
          <w:i/>
          <w:color w:val="A6A6A6" w:themeColor="background1" w:themeShade="A6"/>
          <w:szCs w:val="20"/>
          <w:lang w:eastAsia="ar-SA"/>
        </w:rPr>
      </w:pPr>
      <w:r w:rsidRPr="0003663F">
        <w:rPr>
          <w:rFonts w:eastAsia="Times New Roman" w:cs="Times New Roman"/>
          <w:i/>
          <w:color w:val="A6A6A6" w:themeColor="background1" w:themeShade="A6"/>
          <w:szCs w:val="20"/>
          <w:lang w:eastAsia="ar-SA"/>
        </w:rPr>
        <w:t>W tym celu, należy wykonać/zastosować bezpieczne konstrukcje wsporcze stanowiące wyrób budowlany w rozumieniu ustawy o wyrobach budowlanych, o parametrach nie gorszych niż spełniające minimum wymagania określone zgodnie z poniżą tabelą:</w:t>
      </w:r>
    </w:p>
    <w:tbl>
      <w:tblPr>
        <w:tblStyle w:val="Tabela-Siatka6"/>
        <w:tblW w:w="0" w:type="auto"/>
        <w:tblLook w:val="04A0" w:firstRow="1" w:lastRow="0" w:firstColumn="1" w:lastColumn="0" w:noHBand="0" w:noVBand="1"/>
      </w:tblPr>
      <w:tblGrid>
        <w:gridCol w:w="534"/>
        <w:gridCol w:w="2693"/>
        <w:gridCol w:w="5528"/>
      </w:tblGrid>
      <w:tr w:rsidR="002B355B" w:rsidRPr="00F671CA" w14:paraId="325F1DD4" w14:textId="77777777" w:rsidTr="00E6714A">
        <w:trPr>
          <w:trHeight w:val="615"/>
        </w:trPr>
        <w:tc>
          <w:tcPr>
            <w:tcW w:w="534" w:type="dxa"/>
            <w:vAlign w:val="center"/>
          </w:tcPr>
          <w:p w14:paraId="50EE8B11" w14:textId="77777777" w:rsidR="002B355B" w:rsidRPr="0003663F" w:rsidRDefault="002B355B" w:rsidP="00E6714A">
            <w:pPr>
              <w:keepNext/>
              <w:keepLines/>
              <w:spacing w:line="360" w:lineRule="auto"/>
              <w:jc w:val="both"/>
              <w:rPr>
                <w:i/>
                <w:color w:val="A6A6A6" w:themeColor="background1" w:themeShade="A6"/>
                <w:sz w:val="16"/>
                <w:szCs w:val="16"/>
                <w:lang w:eastAsia="ar-SA"/>
              </w:rPr>
            </w:pPr>
            <w:r w:rsidRPr="0003663F">
              <w:rPr>
                <w:i/>
                <w:color w:val="A6A6A6" w:themeColor="background1" w:themeShade="A6"/>
                <w:sz w:val="16"/>
                <w:szCs w:val="16"/>
                <w:lang w:eastAsia="ar-SA"/>
              </w:rPr>
              <w:t>Lp.</w:t>
            </w:r>
          </w:p>
        </w:tc>
        <w:tc>
          <w:tcPr>
            <w:tcW w:w="2693" w:type="dxa"/>
            <w:vAlign w:val="center"/>
          </w:tcPr>
          <w:p w14:paraId="6A59E1B7" w14:textId="77777777" w:rsidR="002B355B" w:rsidRPr="0003663F" w:rsidRDefault="002B355B" w:rsidP="00E6714A">
            <w:pPr>
              <w:keepNext/>
              <w:keepLines/>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Kategoria drogi</w:t>
            </w:r>
          </w:p>
        </w:tc>
        <w:tc>
          <w:tcPr>
            <w:tcW w:w="5528" w:type="dxa"/>
            <w:vAlign w:val="center"/>
          </w:tcPr>
          <w:p w14:paraId="153521D1" w14:textId="77777777" w:rsidR="002B355B" w:rsidRPr="0003663F" w:rsidRDefault="002B355B" w:rsidP="00E6714A">
            <w:pPr>
              <w:keepNext/>
              <w:keepLines/>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Wymagania właściwości PN-EN 12767:2019 -12„Bierne bezpieczeństwo konstrukcji wsporczych dla urządzeń drogowych. Wymagania i metody badań.”</w:t>
            </w:r>
          </w:p>
        </w:tc>
      </w:tr>
      <w:tr w:rsidR="002B355B" w:rsidRPr="00F671CA" w14:paraId="1C309EFE" w14:textId="77777777" w:rsidTr="00E6714A">
        <w:tc>
          <w:tcPr>
            <w:tcW w:w="534" w:type="dxa"/>
            <w:vAlign w:val="center"/>
          </w:tcPr>
          <w:p w14:paraId="06080BC3" w14:textId="77777777" w:rsidR="002B355B" w:rsidRPr="0003663F" w:rsidRDefault="002B355B" w:rsidP="00E6714A">
            <w:pPr>
              <w:spacing w:line="360" w:lineRule="auto"/>
              <w:jc w:val="both"/>
              <w:rPr>
                <w:i/>
                <w:color w:val="A6A6A6" w:themeColor="background1" w:themeShade="A6"/>
                <w:sz w:val="16"/>
                <w:szCs w:val="16"/>
                <w:lang w:eastAsia="ar-SA"/>
              </w:rPr>
            </w:pPr>
            <w:r w:rsidRPr="0003663F">
              <w:rPr>
                <w:i/>
                <w:color w:val="A6A6A6" w:themeColor="background1" w:themeShade="A6"/>
                <w:sz w:val="16"/>
                <w:szCs w:val="16"/>
                <w:lang w:eastAsia="ar-SA"/>
              </w:rPr>
              <w:t>1.</w:t>
            </w:r>
          </w:p>
        </w:tc>
        <w:tc>
          <w:tcPr>
            <w:tcW w:w="2693" w:type="dxa"/>
            <w:vAlign w:val="center"/>
          </w:tcPr>
          <w:p w14:paraId="7DB7DEB9" w14:textId="77777777" w:rsidR="002B355B" w:rsidRPr="0003663F" w:rsidRDefault="002B355B" w:rsidP="00E6714A">
            <w:pPr>
              <w:spacing w:line="360" w:lineRule="auto"/>
              <w:jc w:val="center"/>
              <w:rPr>
                <w:i/>
                <w:color w:val="A6A6A6" w:themeColor="background1" w:themeShade="A6"/>
                <w:sz w:val="16"/>
                <w:szCs w:val="16"/>
                <w:lang w:eastAsia="ar-SA"/>
              </w:rPr>
            </w:pPr>
            <w:r w:rsidRPr="0003663F">
              <w:rPr>
                <w:i/>
                <w:color w:val="A6A6A6" w:themeColor="background1" w:themeShade="A6"/>
                <w:sz w:val="16"/>
                <w:szCs w:val="16"/>
                <w:highlight w:val="yellow"/>
                <w:lang w:eastAsia="ar-SA"/>
              </w:rPr>
              <w:t>Autostrada/droga ekspresowa</w:t>
            </w:r>
          </w:p>
        </w:tc>
        <w:tc>
          <w:tcPr>
            <w:tcW w:w="5528" w:type="dxa"/>
            <w:vAlign w:val="center"/>
          </w:tcPr>
          <w:p w14:paraId="11E869D4" w14:textId="77777777" w:rsidR="002B355B" w:rsidRPr="0003663F" w:rsidRDefault="002B355B" w:rsidP="00E6714A">
            <w:pPr>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 xml:space="preserve">100-HE-A-S-SE-MD-0; 100-HE-B-S-SE-MD-0 (wg PN-EN 12767:2008 odpowiednio 100HE4; 100HE3) </w:t>
            </w:r>
          </w:p>
        </w:tc>
      </w:tr>
      <w:tr w:rsidR="002B355B" w:rsidRPr="00F671CA" w14:paraId="5BA784C8" w14:textId="77777777" w:rsidTr="00E6714A">
        <w:trPr>
          <w:trHeight w:val="861"/>
        </w:trPr>
        <w:tc>
          <w:tcPr>
            <w:tcW w:w="534" w:type="dxa"/>
            <w:vAlign w:val="center"/>
          </w:tcPr>
          <w:p w14:paraId="105039DD" w14:textId="77777777" w:rsidR="002B355B" w:rsidRPr="0003663F" w:rsidRDefault="002B355B" w:rsidP="00E6714A">
            <w:pPr>
              <w:spacing w:line="360" w:lineRule="auto"/>
              <w:jc w:val="both"/>
              <w:rPr>
                <w:i/>
                <w:color w:val="A6A6A6" w:themeColor="background1" w:themeShade="A6"/>
                <w:sz w:val="16"/>
                <w:szCs w:val="16"/>
                <w:lang w:eastAsia="ar-SA"/>
              </w:rPr>
            </w:pPr>
            <w:r w:rsidRPr="0003663F">
              <w:rPr>
                <w:i/>
                <w:color w:val="A6A6A6" w:themeColor="background1" w:themeShade="A6"/>
                <w:sz w:val="16"/>
                <w:szCs w:val="16"/>
                <w:lang w:eastAsia="ar-SA"/>
              </w:rPr>
              <w:t>2.</w:t>
            </w:r>
          </w:p>
        </w:tc>
        <w:tc>
          <w:tcPr>
            <w:tcW w:w="2693" w:type="dxa"/>
            <w:vAlign w:val="center"/>
          </w:tcPr>
          <w:p w14:paraId="70C8809D" w14:textId="77777777" w:rsidR="002B355B" w:rsidRPr="0003663F" w:rsidRDefault="002B355B" w:rsidP="00E6714A">
            <w:pPr>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 xml:space="preserve">Drogi krajowe inne niż autostrada oraz droga ekspresowa, </w:t>
            </w:r>
          </w:p>
          <w:p w14:paraId="56FB031E" w14:textId="77777777" w:rsidR="002B355B" w:rsidRPr="0003663F" w:rsidRDefault="002B355B" w:rsidP="00E6714A">
            <w:pPr>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a także drogi wojewódzkie</w:t>
            </w:r>
          </w:p>
        </w:tc>
        <w:tc>
          <w:tcPr>
            <w:tcW w:w="5528" w:type="dxa"/>
            <w:vAlign w:val="center"/>
          </w:tcPr>
          <w:p w14:paraId="76B367F1" w14:textId="77777777" w:rsidR="002B355B" w:rsidRPr="0003663F" w:rsidRDefault="002B355B" w:rsidP="00E6714A">
            <w:pPr>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 xml:space="preserve">70-HE-B-S-SE-MD-0;  70-HE-C-S-SE-MD-0 (wg PN-EN 12767:2008 odpowiednio 70HE3; 70HE2) </w:t>
            </w:r>
          </w:p>
        </w:tc>
      </w:tr>
      <w:tr w:rsidR="002B355B" w:rsidRPr="00F671CA" w14:paraId="442A0053" w14:textId="77777777" w:rsidTr="00E6714A">
        <w:tc>
          <w:tcPr>
            <w:tcW w:w="534" w:type="dxa"/>
            <w:vAlign w:val="center"/>
          </w:tcPr>
          <w:p w14:paraId="449DCCCA" w14:textId="77777777" w:rsidR="002B355B" w:rsidRPr="0003663F" w:rsidRDefault="002B355B" w:rsidP="00E6714A">
            <w:pPr>
              <w:spacing w:line="360" w:lineRule="auto"/>
              <w:jc w:val="both"/>
              <w:rPr>
                <w:i/>
                <w:color w:val="A6A6A6" w:themeColor="background1" w:themeShade="A6"/>
                <w:sz w:val="16"/>
                <w:szCs w:val="16"/>
                <w:lang w:eastAsia="ar-SA"/>
              </w:rPr>
            </w:pPr>
            <w:r w:rsidRPr="0003663F">
              <w:rPr>
                <w:i/>
                <w:color w:val="A6A6A6" w:themeColor="background1" w:themeShade="A6"/>
                <w:sz w:val="16"/>
                <w:szCs w:val="16"/>
                <w:lang w:eastAsia="ar-SA"/>
              </w:rPr>
              <w:t>3.</w:t>
            </w:r>
          </w:p>
        </w:tc>
        <w:tc>
          <w:tcPr>
            <w:tcW w:w="2693" w:type="dxa"/>
            <w:vAlign w:val="center"/>
          </w:tcPr>
          <w:p w14:paraId="74C63CF1" w14:textId="77777777" w:rsidR="002B355B" w:rsidRPr="0003663F" w:rsidRDefault="002B355B" w:rsidP="00E6714A">
            <w:pPr>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Drogi powiatowe i gminne</w:t>
            </w:r>
          </w:p>
        </w:tc>
        <w:tc>
          <w:tcPr>
            <w:tcW w:w="5528" w:type="dxa"/>
            <w:vAlign w:val="center"/>
          </w:tcPr>
          <w:p w14:paraId="741CE867" w14:textId="77777777" w:rsidR="002B355B" w:rsidRPr="0003663F" w:rsidRDefault="002B355B" w:rsidP="00E6714A">
            <w:pPr>
              <w:spacing w:line="360" w:lineRule="auto"/>
              <w:jc w:val="center"/>
              <w:rPr>
                <w:i/>
                <w:color w:val="A6A6A6" w:themeColor="background1" w:themeShade="A6"/>
                <w:sz w:val="16"/>
                <w:szCs w:val="16"/>
                <w:lang w:eastAsia="ar-SA"/>
              </w:rPr>
            </w:pPr>
            <w:r w:rsidRPr="0003663F">
              <w:rPr>
                <w:i/>
                <w:color w:val="A6A6A6" w:themeColor="background1" w:themeShade="A6"/>
                <w:sz w:val="16"/>
                <w:szCs w:val="16"/>
                <w:lang w:eastAsia="ar-SA"/>
              </w:rPr>
              <w:t>50-HE-B-S-SE-MD-0;</w:t>
            </w:r>
            <w:r w:rsidRPr="0003663F">
              <w:rPr>
                <w:rFonts w:ascii="Times New Roman" w:hAnsi="Times New Roman"/>
                <w:i/>
                <w:color w:val="A6A6A6" w:themeColor="background1" w:themeShade="A6"/>
                <w:sz w:val="22"/>
              </w:rPr>
              <w:t xml:space="preserve"> </w:t>
            </w:r>
            <w:r w:rsidRPr="0003663F">
              <w:rPr>
                <w:i/>
                <w:color w:val="A6A6A6" w:themeColor="background1" w:themeShade="A6"/>
                <w:sz w:val="16"/>
                <w:szCs w:val="16"/>
                <w:lang w:eastAsia="ar-SA"/>
              </w:rPr>
              <w:t>50-HE-C-S-SE-MD-0; 50-HE-D-S-SE-MD-0 (wg PN-EN 12767:2008 odpowiednio 50HE3; 50HE2; 50HE1)</w:t>
            </w:r>
          </w:p>
          <w:p w14:paraId="140CA531" w14:textId="77777777" w:rsidR="002B355B" w:rsidRPr="0003663F" w:rsidRDefault="002B355B" w:rsidP="00E6714A">
            <w:pPr>
              <w:spacing w:line="360" w:lineRule="auto"/>
              <w:jc w:val="center"/>
              <w:rPr>
                <w:i/>
                <w:color w:val="A6A6A6" w:themeColor="background1" w:themeShade="A6"/>
                <w:sz w:val="16"/>
                <w:szCs w:val="16"/>
                <w:lang w:eastAsia="ar-SA"/>
              </w:rPr>
            </w:pPr>
          </w:p>
        </w:tc>
      </w:tr>
    </w:tbl>
    <w:p w14:paraId="1027DB32" w14:textId="4E0CC629" w:rsidR="00B307EC" w:rsidRPr="00A165AD" w:rsidRDefault="00B307EC" w:rsidP="00B307EC">
      <w:pPr>
        <w:spacing w:after="0" w:line="360" w:lineRule="auto"/>
        <w:jc w:val="both"/>
        <w:rPr>
          <w:rFonts w:eastAsia="Times New Roman" w:cs="Arial"/>
          <w:color w:val="A6A6A6" w:themeColor="background1" w:themeShade="A6"/>
          <w:sz w:val="16"/>
          <w:szCs w:val="16"/>
          <w:lang w:eastAsia="pl-PL"/>
        </w:rPr>
      </w:pPr>
      <w:r w:rsidRPr="00A165AD">
        <w:rPr>
          <w:rFonts w:eastAsia="Times New Roman" w:cs="Times New Roman"/>
          <w:color w:val="FF0000"/>
          <w:sz w:val="16"/>
          <w:szCs w:val="16"/>
          <w:lang w:eastAsia="ar-SA"/>
        </w:rPr>
        <w:t>*</w:t>
      </w:r>
      <w:r w:rsidRPr="00A165AD">
        <w:rPr>
          <w:rFonts w:eastAsia="Calibri" w:cs="Tahoma"/>
          <w:i/>
          <w:color w:val="FF0000"/>
          <w:sz w:val="16"/>
          <w:szCs w:val="16"/>
          <w:lang w:eastAsia="pl-PL"/>
        </w:rPr>
        <w:t xml:space="preserve"> </w:t>
      </w:r>
      <w:r w:rsidR="00EC3BB6" w:rsidRPr="00A165AD">
        <w:rPr>
          <w:rFonts w:eastAsia="Calibri" w:cs="Tahoma"/>
          <w:i/>
          <w:color w:val="FF0000"/>
          <w:sz w:val="16"/>
          <w:szCs w:val="16"/>
          <w:lang w:eastAsia="pl-PL"/>
        </w:rPr>
        <w:t>[</w:t>
      </w:r>
      <w:r w:rsidRPr="00A165AD">
        <w:rPr>
          <w:rFonts w:eastAsia="Calibri" w:cs="Tahoma"/>
          <w:i/>
          <w:color w:val="FF0000"/>
          <w:sz w:val="16"/>
          <w:szCs w:val="16"/>
          <w:lang w:eastAsia="pl-PL"/>
        </w:rPr>
        <w:t>określa każdorazowo Zamawiający (Oddział) w zależności od uzasadnionych potrzeb</w:t>
      </w:r>
      <w:r w:rsidR="00EC3BB6" w:rsidRPr="00A165AD">
        <w:rPr>
          <w:rFonts w:eastAsia="Calibri" w:cs="Tahoma"/>
          <w:i/>
          <w:color w:val="FF0000"/>
          <w:sz w:val="16"/>
          <w:szCs w:val="16"/>
          <w:lang w:eastAsia="pl-PL"/>
        </w:rPr>
        <w:t>]</w:t>
      </w:r>
    </w:p>
    <w:p w14:paraId="614C04C2" w14:textId="759BDB68" w:rsidR="00B307EC" w:rsidRDefault="00E91049" w:rsidP="009E4148">
      <w:pPr>
        <w:jc w:val="both"/>
        <w:rPr>
          <w:szCs w:val="20"/>
        </w:rPr>
      </w:pPr>
      <w:bookmarkStart w:id="86" w:name="_Hlk184644178"/>
      <w:r w:rsidRPr="00E91049">
        <w:rPr>
          <w:i/>
          <w:iCs/>
          <w:color w:val="FF0000"/>
          <w:szCs w:val="20"/>
        </w:rPr>
        <w:t>Zapis powyżej (kolor szary+ gwiazdki) należy wykreślić w sytuacji nie skorzystania z opisanej powyżej możliwości, natomiast w sytuacji przeciwnej, należy zastosować kolor czarny i usunąć gwiazdki oraz pozostałe dyspozycje w kolorze czerwonym.</w:t>
      </w:r>
      <w:r>
        <w:rPr>
          <w:i/>
          <w:iCs/>
          <w:color w:val="FF0000"/>
          <w:szCs w:val="20"/>
        </w:rPr>
        <w:t xml:space="preserve"> </w:t>
      </w:r>
      <w:bookmarkEnd w:id="86"/>
      <w:r w:rsidR="00B307EC" w:rsidRPr="00B307EC">
        <w:rPr>
          <w:rFonts w:eastAsia="Times New Roman" w:cs="Times New Roman"/>
          <w:szCs w:val="20"/>
          <w:lang w:eastAsia="ar-SA"/>
        </w:rPr>
        <w:t>Wszystkie bezpieczne konstrukcje wsporcze stanowiące wyrób budowlany w rozumieniu us</w:t>
      </w:r>
      <w:r w:rsidR="00BD056C">
        <w:rPr>
          <w:rFonts w:eastAsia="Times New Roman" w:cs="Times New Roman"/>
          <w:szCs w:val="20"/>
          <w:lang w:eastAsia="ar-SA"/>
        </w:rPr>
        <w:t>tawy o wyrobach budowlanych</w:t>
      </w:r>
      <w:r w:rsidR="00B307EC" w:rsidRPr="00B307EC">
        <w:rPr>
          <w:rFonts w:eastAsia="Times New Roman" w:cs="Times New Roman"/>
          <w:szCs w:val="20"/>
          <w:lang w:eastAsia="ar-SA"/>
        </w:rPr>
        <w:t>, muszą zostać przebadane (poddane stosownym testom) wyłącznie dla kompletnej konfiguracji, z której mają zostać wykorzystane jako rozwiązania materiałowe</w:t>
      </w:r>
      <w:r w:rsidR="00B307EC" w:rsidRPr="00B307EC">
        <w:rPr>
          <w:rFonts w:eastAsia="Calibri" w:cs="Times New Roman"/>
          <w:szCs w:val="20"/>
        </w:rPr>
        <w:t xml:space="preserve">. </w:t>
      </w:r>
      <w:r w:rsidR="00B307EC" w:rsidRPr="00B307EC">
        <w:rPr>
          <w:rFonts w:eastAsia="Times New Roman" w:cs="Times New Roman"/>
          <w:szCs w:val="20"/>
          <w:lang w:eastAsia="ar-SA"/>
        </w:rPr>
        <w:t>Każda konstrukcja wsporcza w kompletnej konfiguracji proponowanej przez Wykonawcę  jako rozwiązanie materiałowe,  musi posiadać wydany przez upoważnioną jednostkę notyfikującą</w:t>
      </w:r>
      <w:r w:rsidR="00A81521">
        <w:rPr>
          <w:rFonts w:eastAsia="Times New Roman" w:cs="Times New Roman"/>
          <w:szCs w:val="20"/>
          <w:lang w:eastAsia="ar-SA"/>
        </w:rPr>
        <w:t xml:space="preserve"> </w:t>
      </w:r>
      <w:r w:rsidR="00B307EC" w:rsidRPr="00B307EC">
        <w:rPr>
          <w:rFonts w:eastAsia="Times New Roman" w:cs="Times New Roman"/>
          <w:szCs w:val="20"/>
          <w:lang w:eastAsia="ar-SA"/>
        </w:rPr>
        <w:t>z obszaru UE certyfikat</w:t>
      </w:r>
      <w:r w:rsidR="009843AE">
        <w:rPr>
          <w:rFonts w:eastAsia="Verdana" w:cs="Verdana"/>
          <w:szCs w:val="20"/>
        </w:rPr>
        <w:t>/</w:t>
      </w:r>
      <w:r w:rsidR="00B307EC" w:rsidRPr="00B307EC">
        <w:rPr>
          <w:rFonts w:eastAsia="Times New Roman" w:cs="Times New Roman"/>
          <w:szCs w:val="20"/>
          <w:lang w:eastAsia="ar-SA"/>
        </w:rPr>
        <w:t>deklarację stałości właściwości użytkowych</w:t>
      </w:r>
      <w:r w:rsidR="009843AE" w:rsidRPr="009843AE">
        <w:t xml:space="preserve"> </w:t>
      </w:r>
      <w:r w:rsidR="001F2210" w:rsidRPr="001F2210">
        <w:rPr>
          <w:rFonts w:eastAsia="Times New Roman" w:cs="Times New Roman"/>
          <w:szCs w:val="20"/>
          <w:lang w:eastAsia="ar-SA"/>
        </w:rPr>
        <w:t xml:space="preserve">wraz z pełnym wskazaniem układu (konfiguracji, typu) składającego  się z fundamentu, </w:t>
      </w:r>
      <w:r w:rsidR="001F2210" w:rsidRPr="001F2210">
        <w:rPr>
          <w:rFonts w:eastAsia="Times New Roman" w:cs="Times New Roman"/>
          <w:szCs w:val="20"/>
          <w:lang w:eastAsia="ar-SA"/>
        </w:rPr>
        <w:lastRenderedPageBreak/>
        <w:t>słupa lub masztu, wysięgnika lub wysi</w:t>
      </w:r>
      <w:r w:rsidR="001F2210">
        <w:rPr>
          <w:rFonts w:eastAsia="Times New Roman" w:cs="Times New Roman"/>
          <w:szCs w:val="20"/>
          <w:lang w:eastAsia="ar-SA"/>
        </w:rPr>
        <w:t>ę</w:t>
      </w:r>
      <w:r w:rsidR="001F2210" w:rsidRPr="001F2210">
        <w:rPr>
          <w:rFonts w:eastAsia="Times New Roman" w:cs="Times New Roman"/>
          <w:szCs w:val="20"/>
          <w:lang w:eastAsia="ar-SA"/>
        </w:rPr>
        <w:t>gników oraz oprawy lub opraw dla jakich były przeprowadzone próby i badania</w:t>
      </w:r>
      <w:r w:rsidR="00B307EC" w:rsidRPr="00B307EC">
        <w:rPr>
          <w:rFonts w:eastAsia="Times New Roman" w:cs="Times New Roman"/>
          <w:szCs w:val="20"/>
          <w:lang w:eastAsia="ar-SA"/>
        </w:rPr>
        <w:t xml:space="preserve">, </w:t>
      </w:r>
      <w:r w:rsidR="00DD2FD2">
        <w:rPr>
          <w:rFonts w:eastAsia="Times New Roman" w:cs="Times New Roman"/>
          <w:szCs w:val="20"/>
          <w:lang w:eastAsia="ar-SA"/>
        </w:rPr>
        <w:t>z</w:t>
      </w:r>
      <w:r w:rsidR="00B307EC" w:rsidRPr="00B307EC">
        <w:rPr>
          <w:rFonts w:eastAsia="Times New Roman" w:cs="Times New Roman"/>
          <w:szCs w:val="20"/>
          <w:lang w:eastAsia="ar-SA"/>
        </w:rPr>
        <w:t xml:space="preserve"> któr</w:t>
      </w:r>
      <w:r w:rsidR="00583823">
        <w:rPr>
          <w:rFonts w:eastAsia="Times New Roman" w:cs="Times New Roman"/>
          <w:szCs w:val="20"/>
          <w:lang w:eastAsia="ar-SA"/>
        </w:rPr>
        <w:t>ej</w:t>
      </w:r>
      <w:r w:rsidR="00B307EC" w:rsidRPr="00B307EC">
        <w:rPr>
          <w:rFonts w:eastAsia="Times New Roman" w:cs="Times New Roman"/>
          <w:szCs w:val="20"/>
          <w:lang w:eastAsia="ar-SA"/>
        </w:rPr>
        <w:t xml:space="preserve"> jednoznacznie wynikać będą między innymi właściwości przy uderzeniu pojazdu  [poziom/klasa bezpieczeństwa biernego</w:t>
      </w:r>
      <w:r w:rsidR="00010C73" w:rsidRPr="00010C73">
        <w:t xml:space="preserve"> </w:t>
      </w:r>
      <w:r w:rsidR="00010C73" w:rsidRPr="00010C73">
        <w:rPr>
          <w:rFonts w:eastAsia="Times New Roman" w:cs="Times New Roman"/>
          <w:szCs w:val="20"/>
          <w:lang w:eastAsia="ar-SA"/>
        </w:rPr>
        <w:t>musi spełniać wymagania normy</w:t>
      </w:r>
      <w:r w:rsidR="00B307EC" w:rsidRPr="00B307EC">
        <w:rPr>
          <w:rFonts w:eastAsia="Times New Roman" w:cs="Times New Roman"/>
          <w:szCs w:val="20"/>
          <w:lang w:eastAsia="ar-SA"/>
        </w:rPr>
        <w:t xml:space="preserve"> PN-EN 12767:2019-12  (EN 12767-2019)].</w:t>
      </w:r>
      <w:r w:rsidR="00B307EC" w:rsidRPr="00B307EC">
        <w:rPr>
          <w:rFonts w:ascii="Calibri" w:eastAsia="Calibri" w:hAnsi="Calibri" w:cs="Times New Roman"/>
          <w:sz w:val="22"/>
        </w:rPr>
        <w:t xml:space="preserve"> </w:t>
      </w:r>
      <w:r w:rsidR="00010C73">
        <w:rPr>
          <w:rFonts w:eastAsia="Verdana" w:cs="Verdana"/>
          <w:szCs w:val="20"/>
        </w:rPr>
        <w:t>K</w:t>
      </w:r>
      <w:r w:rsidR="00D05E4B" w:rsidRPr="25784E5B">
        <w:rPr>
          <w:rFonts w:eastAsia="Verdana" w:cs="Verdana"/>
          <w:szCs w:val="20"/>
        </w:rPr>
        <w:t xml:space="preserve">onstrukcje </w:t>
      </w:r>
      <w:r w:rsidR="00D05E4B">
        <w:rPr>
          <w:rFonts w:eastAsia="Verdana" w:cs="Verdana"/>
          <w:szCs w:val="20"/>
        </w:rPr>
        <w:t xml:space="preserve">wsporcze </w:t>
      </w:r>
      <w:r w:rsidR="00D05E4B" w:rsidRPr="25784E5B">
        <w:rPr>
          <w:rFonts w:eastAsia="Verdana" w:cs="Verdana"/>
          <w:szCs w:val="20"/>
        </w:rPr>
        <w:t xml:space="preserve">wykonane ze </w:t>
      </w:r>
      <w:r w:rsidR="00D05E4B" w:rsidRPr="008E19CA">
        <w:rPr>
          <w:rFonts w:eastAsia="Verdana" w:cs="Verdana"/>
          <w:szCs w:val="20"/>
        </w:rPr>
        <w:t>wskazanych powyżej materiałów</w:t>
      </w:r>
      <w:r w:rsidR="00D05E4B">
        <w:rPr>
          <w:rFonts w:eastAsia="Verdana" w:cs="Verdana"/>
          <w:szCs w:val="20"/>
        </w:rPr>
        <w:t>,</w:t>
      </w:r>
      <w:r w:rsidR="00D05E4B" w:rsidRPr="25784E5B">
        <w:rPr>
          <w:rFonts w:eastAsia="Verdana" w:cs="Verdana"/>
          <w:szCs w:val="20"/>
        </w:rPr>
        <w:t xml:space="preserve">  muszą być poddane testom w konfiguracji (w układzie)  konstrukcja wsporcza wraz z fundamentem</w:t>
      </w:r>
      <w:r w:rsidR="005340D4">
        <w:rPr>
          <w:rFonts w:eastAsia="Verdana" w:cs="Verdana"/>
          <w:szCs w:val="20"/>
        </w:rPr>
        <w:t>.</w:t>
      </w:r>
      <w:r w:rsidR="00D05E4B" w:rsidRPr="25784E5B">
        <w:rPr>
          <w:rFonts w:eastAsia="Verdana" w:cs="Verdana"/>
          <w:szCs w:val="20"/>
        </w:rPr>
        <w:t xml:space="preserve"> </w:t>
      </w:r>
      <w:r w:rsidR="005340D4">
        <w:rPr>
          <w:rFonts w:eastAsia="Verdana" w:cs="Verdana"/>
          <w:szCs w:val="20"/>
        </w:rPr>
        <w:t>K</w:t>
      </w:r>
      <w:r w:rsidR="00D05E4B" w:rsidRPr="25784E5B">
        <w:rPr>
          <w:rFonts w:eastAsia="Verdana" w:cs="Verdana"/>
          <w:szCs w:val="20"/>
        </w:rPr>
        <w:t>onstrukcj</w:t>
      </w:r>
      <w:r w:rsidR="005340D4">
        <w:rPr>
          <w:rFonts w:eastAsia="Verdana" w:cs="Verdana"/>
          <w:szCs w:val="20"/>
        </w:rPr>
        <w:t>e</w:t>
      </w:r>
      <w:r w:rsidR="00D05E4B" w:rsidRPr="25784E5B">
        <w:rPr>
          <w:rFonts w:eastAsia="Verdana" w:cs="Verdana"/>
          <w:szCs w:val="20"/>
        </w:rPr>
        <w:t xml:space="preserve"> wsporcz</w:t>
      </w:r>
      <w:r w:rsidR="005340D4">
        <w:rPr>
          <w:rFonts w:eastAsia="Verdana" w:cs="Verdana"/>
          <w:szCs w:val="20"/>
        </w:rPr>
        <w:t>e</w:t>
      </w:r>
      <w:r w:rsidR="00D05E4B" w:rsidRPr="25784E5B">
        <w:rPr>
          <w:rFonts w:eastAsia="Verdana" w:cs="Verdana"/>
          <w:szCs w:val="20"/>
        </w:rPr>
        <w:t xml:space="preserve"> oświetlenia drogowego (w tym dla oświetlenia przejść dla pieszych</w:t>
      </w:r>
      <w:r w:rsidR="00DD2FD2" w:rsidRPr="00DD2FD2">
        <w:rPr>
          <w:rFonts w:eastAsia="Times New Roman" w:cs="Arial"/>
          <w:szCs w:val="20"/>
          <w:lang w:eastAsia="pl-PL"/>
        </w:rPr>
        <w:t xml:space="preserve"> </w:t>
      </w:r>
      <w:r w:rsidR="00DD2FD2">
        <w:rPr>
          <w:rFonts w:eastAsia="Times New Roman" w:cs="Arial"/>
          <w:szCs w:val="20"/>
          <w:lang w:eastAsia="pl-PL"/>
        </w:rPr>
        <w:t xml:space="preserve">oraz </w:t>
      </w:r>
      <w:r w:rsidR="00DD2FD2" w:rsidRPr="00AE0644">
        <w:rPr>
          <w:rFonts w:eastAsia="Times New Roman" w:cs="Arial"/>
          <w:szCs w:val="20"/>
          <w:lang w:eastAsia="pl-PL"/>
        </w:rPr>
        <w:t>urządze</w:t>
      </w:r>
      <w:r w:rsidR="00DD2FD2">
        <w:rPr>
          <w:rFonts w:eastAsia="Times New Roman" w:cs="Arial"/>
          <w:szCs w:val="20"/>
          <w:lang w:eastAsia="pl-PL"/>
        </w:rPr>
        <w:t>ń</w:t>
      </w:r>
      <w:r w:rsidR="00DD2FD2" w:rsidRPr="00AE0644">
        <w:rPr>
          <w:rFonts w:eastAsia="Times New Roman" w:cs="Arial"/>
          <w:szCs w:val="20"/>
          <w:lang w:eastAsia="pl-PL"/>
        </w:rPr>
        <w:t xml:space="preserve"> alternatywn</w:t>
      </w:r>
      <w:r w:rsidR="00DD2FD2">
        <w:rPr>
          <w:rFonts w:eastAsia="Times New Roman" w:cs="Arial"/>
          <w:szCs w:val="20"/>
          <w:lang w:eastAsia="pl-PL"/>
        </w:rPr>
        <w:t>ych</w:t>
      </w:r>
      <w:r w:rsidR="00DD2FD2" w:rsidRPr="00AE0644">
        <w:rPr>
          <w:rFonts w:eastAsia="Times New Roman" w:cs="Arial"/>
          <w:szCs w:val="20"/>
          <w:lang w:eastAsia="pl-PL"/>
        </w:rPr>
        <w:t xml:space="preserve"> ułatwiając</w:t>
      </w:r>
      <w:r w:rsidR="00DD2FD2">
        <w:rPr>
          <w:rFonts w:eastAsia="Times New Roman" w:cs="Arial"/>
          <w:szCs w:val="20"/>
          <w:lang w:eastAsia="pl-PL"/>
        </w:rPr>
        <w:t>ych</w:t>
      </w:r>
      <w:r w:rsidR="00DD2FD2" w:rsidRPr="00AE0644">
        <w:rPr>
          <w:rFonts w:eastAsia="Times New Roman" w:cs="Arial"/>
          <w:szCs w:val="20"/>
          <w:lang w:eastAsia="pl-PL"/>
        </w:rPr>
        <w:t xml:space="preserve"> przekraczanie jezdni</w:t>
      </w:r>
      <w:r w:rsidR="00DD2FD2">
        <w:rPr>
          <w:rFonts w:eastAsia="Times New Roman" w:cs="Arial"/>
          <w:szCs w:val="20"/>
          <w:lang w:eastAsia="pl-PL"/>
        </w:rPr>
        <w:t>, a także</w:t>
      </w:r>
      <w:r w:rsidR="00DD2FD2" w:rsidRPr="00AE0644">
        <w:rPr>
          <w:rFonts w:eastAsia="Times New Roman" w:cs="Arial"/>
          <w:szCs w:val="20"/>
          <w:lang w:eastAsia="pl-PL"/>
        </w:rPr>
        <w:t xml:space="preserve"> </w:t>
      </w:r>
      <w:r w:rsidR="00DD2FD2">
        <w:rPr>
          <w:rFonts w:eastAsia="Times New Roman" w:cs="Arial"/>
          <w:szCs w:val="20"/>
          <w:lang w:eastAsia="pl-PL"/>
        </w:rPr>
        <w:t>przejazdów dla rowerów</w:t>
      </w:r>
      <w:r w:rsidR="00D05E4B" w:rsidRPr="25784E5B">
        <w:rPr>
          <w:rFonts w:eastAsia="Verdana" w:cs="Verdana"/>
          <w:szCs w:val="20"/>
        </w:rPr>
        <w:t xml:space="preserve">) </w:t>
      </w:r>
      <w:r w:rsidR="005340D4" w:rsidRPr="005340D4">
        <w:rPr>
          <w:rFonts w:eastAsia="Verdana" w:cs="Verdana"/>
          <w:szCs w:val="20"/>
        </w:rPr>
        <w:t xml:space="preserve">muszą zostać poddane testom </w:t>
      </w:r>
      <w:r w:rsidR="00D05E4B" w:rsidRPr="25784E5B">
        <w:rPr>
          <w:rFonts w:eastAsia="Verdana" w:cs="Verdana"/>
          <w:szCs w:val="20"/>
        </w:rPr>
        <w:t xml:space="preserve">w układzie (konfiguracji) </w:t>
      </w:r>
      <w:r w:rsidR="005340D4">
        <w:rPr>
          <w:rFonts w:eastAsia="Verdana" w:cs="Verdana"/>
          <w:szCs w:val="20"/>
        </w:rPr>
        <w:t xml:space="preserve">odpowiednio dla </w:t>
      </w:r>
      <w:r w:rsidR="005340D4" w:rsidRPr="009B4FD4">
        <w:rPr>
          <w:rFonts w:eastAsia="Verdana" w:cs="Verdana"/>
          <w:szCs w:val="20"/>
        </w:rPr>
        <w:t>proponowan</w:t>
      </w:r>
      <w:r w:rsidR="005340D4">
        <w:rPr>
          <w:rFonts w:eastAsia="Verdana" w:cs="Verdana"/>
          <w:szCs w:val="20"/>
        </w:rPr>
        <w:t>ych</w:t>
      </w:r>
      <w:r w:rsidR="005340D4" w:rsidRPr="009B4FD4">
        <w:rPr>
          <w:rFonts w:eastAsia="Verdana" w:cs="Verdana"/>
          <w:szCs w:val="20"/>
        </w:rPr>
        <w:t xml:space="preserve"> przez Wykonawcę  rozwiąza</w:t>
      </w:r>
      <w:r w:rsidR="005340D4">
        <w:rPr>
          <w:rFonts w:eastAsia="Verdana" w:cs="Verdana"/>
          <w:szCs w:val="20"/>
        </w:rPr>
        <w:t>ń</w:t>
      </w:r>
      <w:r w:rsidR="005340D4" w:rsidRPr="009B4FD4">
        <w:rPr>
          <w:rFonts w:eastAsia="Verdana" w:cs="Verdana"/>
          <w:szCs w:val="20"/>
        </w:rPr>
        <w:t xml:space="preserve"> </w:t>
      </w:r>
      <w:r w:rsidR="00D05E4B" w:rsidRPr="25784E5B">
        <w:rPr>
          <w:rFonts w:eastAsia="Verdana" w:cs="Verdana"/>
          <w:szCs w:val="20"/>
        </w:rPr>
        <w:t>składającym  się z fundamentu, słupa</w:t>
      </w:r>
      <w:r w:rsidR="005340D4">
        <w:rPr>
          <w:rFonts w:eastAsia="Verdana" w:cs="Verdana"/>
          <w:szCs w:val="20"/>
        </w:rPr>
        <w:t xml:space="preserve"> l</w:t>
      </w:r>
      <w:r w:rsidR="005340D4" w:rsidRPr="005340D4">
        <w:rPr>
          <w:rFonts w:eastAsia="Verdana" w:cs="Verdana"/>
          <w:szCs w:val="20"/>
        </w:rPr>
        <w:t>ub masztu, wysięgnika lub wysięgników oraz oprawy lub opraw</w:t>
      </w:r>
      <w:r w:rsidR="00D05E4B" w:rsidRPr="25784E5B">
        <w:rPr>
          <w:rFonts w:eastAsia="Verdana" w:cs="Verdana"/>
          <w:szCs w:val="20"/>
        </w:rPr>
        <w:t xml:space="preserve">. </w:t>
      </w:r>
      <w:r w:rsidR="00777A74">
        <w:rPr>
          <w:rFonts w:eastAsia="Verdana" w:cs="Verdana"/>
          <w:szCs w:val="20"/>
        </w:rPr>
        <w:t>O</w:t>
      </w:r>
      <w:r w:rsidR="00D05E4B" w:rsidRPr="25784E5B">
        <w:rPr>
          <w:rFonts w:eastAsia="Verdana" w:cs="Verdana"/>
          <w:szCs w:val="20"/>
        </w:rPr>
        <w:t>bowiązek przeprowadzania badań  konstrukcji wsporczych w konfiguracj</w:t>
      </w:r>
      <w:r w:rsidR="00D05E4B">
        <w:rPr>
          <w:rFonts w:eastAsia="Verdana" w:cs="Verdana"/>
          <w:szCs w:val="20"/>
        </w:rPr>
        <w:t>ach</w:t>
      </w:r>
      <w:r w:rsidR="00D05E4B" w:rsidRPr="25784E5B">
        <w:rPr>
          <w:rFonts w:eastAsia="Verdana" w:cs="Verdana"/>
          <w:szCs w:val="20"/>
        </w:rPr>
        <w:t xml:space="preserve"> wraz z fundamentami nie dotyczy słupków do montażu znaków drogowych przezn</w:t>
      </w:r>
      <w:r w:rsidR="00D05E4B">
        <w:rPr>
          <w:rFonts w:eastAsia="Verdana" w:cs="Verdana"/>
          <w:szCs w:val="20"/>
        </w:rPr>
        <w:t>a</w:t>
      </w:r>
      <w:r w:rsidR="00D05E4B" w:rsidRPr="25784E5B">
        <w:rPr>
          <w:rFonts w:eastAsia="Verdana" w:cs="Verdana"/>
          <w:szCs w:val="20"/>
        </w:rPr>
        <w:t>czonych do montażu bezpośrednio w gruncie oraz wszystkich konstrukcji wsporczych</w:t>
      </w:r>
      <w:r w:rsidR="00D05E4B" w:rsidRPr="25784E5B">
        <w:rPr>
          <w:rFonts w:cs="Calibri"/>
        </w:rPr>
        <w:t xml:space="preserve"> </w:t>
      </w:r>
      <w:r w:rsidR="00D05E4B" w:rsidRPr="25784E5B">
        <w:rPr>
          <w:rFonts w:eastAsia="Verdana" w:cs="Verdana"/>
          <w:szCs w:val="20"/>
        </w:rPr>
        <w:t>wykonanych ze stali</w:t>
      </w:r>
      <w:r w:rsidR="00D05E4B">
        <w:rPr>
          <w:rFonts w:eastAsia="Verdana" w:cs="Verdana"/>
          <w:szCs w:val="20"/>
        </w:rPr>
        <w:t>,</w:t>
      </w:r>
      <w:r w:rsidR="00D05E4B" w:rsidRPr="25784E5B">
        <w:rPr>
          <w:rFonts w:eastAsia="Verdana" w:cs="Verdana"/>
          <w:szCs w:val="20"/>
        </w:rPr>
        <w:t xml:space="preserve"> z aluminium i ze stopów aluminium</w:t>
      </w:r>
      <w:r w:rsidR="00D05E4B" w:rsidRPr="0094344E">
        <w:t xml:space="preserve"> </w:t>
      </w:r>
      <w:r w:rsidR="00D05E4B" w:rsidRPr="0094344E">
        <w:rPr>
          <w:rFonts w:eastAsia="Verdana" w:cs="Verdana"/>
          <w:szCs w:val="20"/>
        </w:rPr>
        <w:t>oraz z kompozytów polimerowych wzmocnionych włóknem szklanym tzw. kompozytowe</w:t>
      </w:r>
      <w:r w:rsidR="00D05E4B" w:rsidRPr="25784E5B">
        <w:rPr>
          <w:rFonts w:eastAsia="Verdana" w:cs="Verdana"/>
          <w:szCs w:val="20"/>
        </w:rPr>
        <w:t xml:space="preserve">, których montaż  ma zostać wykonany </w:t>
      </w:r>
      <w:r w:rsidR="00D05E4B">
        <w:rPr>
          <w:rFonts w:eastAsia="Verdana" w:cs="Verdana"/>
          <w:szCs w:val="20"/>
        </w:rPr>
        <w:t>na</w:t>
      </w:r>
      <w:r w:rsidR="00D05E4B" w:rsidRPr="25784E5B">
        <w:rPr>
          <w:rFonts w:eastAsia="Verdana" w:cs="Verdana"/>
          <w:szCs w:val="20"/>
        </w:rPr>
        <w:t xml:space="preserve">  obiektach inżynierskich (</w:t>
      </w:r>
      <w:r w:rsidR="00D05E4B" w:rsidRPr="007A23CE">
        <w:rPr>
          <w:rFonts w:eastAsia="Verdana" w:cs="Verdana"/>
          <w:szCs w:val="20"/>
        </w:rPr>
        <w:t>m</w:t>
      </w:r>
      <w:r w:rsidR="00D05E4B">
        <w:rPr>
          <w:rFonts w:eastAsia="Verdana" w:cs="Verdana"/>
          <w:szCs w:val="20"/>
        </w:rPr>
        <w:t xml:space="preserve">.in. </w:t>
      </w:r>
      <w:r w:rsidR="00D05E4B" w:rsidRPr="25784E5B">
        <w:rPr>
          <w:rFonts w:eastAsia="Verdana" w:cs="Verdana"/>
          <w:szCs w:val="20"/>
        </w:rPr>
        <w:t>mostowych</w:t>
      </w:r>
      <w:r w:rsidR="00D05E4B">
        <w:t>,</w:t>
      </w:r>
      <w:r w:rsidR="00D05E4B" w:rsidRPr="007A23CE">
        <w:rPr>
          <w:rFonts w:eastAsia="Verdana" w:cs="Verdana"/>
          <w:szCs w:val="20"/>
        </w:rPr>
        <w:t xml:space="preserve"> murach oporowych</w:t>
      </w:r>
      <w:r w:rsidR="00D05E4B" w:rsidRPr="25784E5B">
        <w:rPr>
          <w:rFonts w:eastAsia="Verdana" w:cs="Verdana"/>
          <w:szCs w:val="20"/>
        </w:rPr>
        <w:t>).</w:t>
      </w:r>
    </w:p>
    <w:p w14:paraId="24AB81C2" w14:textId="6FD5AAF2" w:rsidR="00B96706" w:rsidRPr="00B96706" w:rsidRDefault="00B96706" w:rsidP="00B96706">
      <w:pPr>
        <w:spacing w:before="120" w:after="120"/>
        <w:jc w:val="both"/>
        <w:rPr>
          <w:szCs w:val="20"/>
        </w:rPr>
      </w:pPr>
      <w:r w:rsidRPr="00510D4A">
        <w:rPr>
          <w:szCs w:val="20"/>
        </w:rPr>
        <w:t>Konstrukcje wsporcze oświetlenia drogowego (słupy i maszty) określ</w:t>
      </w:r>
      <w:r w:rsidR="00777A74" w:rsidRPr="00510D4A">
        <w:rPr>
          <w:szCs w:val="20"/>
        </w:rPr>
        <w:t>o</w:t>
      </w:r>
      <w:r w:rsidRPr="00510D4A">
        <w:rPr>
          <w:szCs w:val="20"/>
        </w:rPr>
        <w:t>ne również jako latarnie w</w:t>
      </w:r>
      <w:r w:rsidRPr="00B96706">
        <w:rPr>
          <w:szCs w:val="20"/>
        </w:rPr>
        <w:t xml:space="preserve"> dolnej części powinny posiadać wnękę tzw. przyłączeniową zamykaną drzwiczkami ze stopniami ochrony nie mniejszymi niż: IK08 oraz IP44 wraz z zabezpieczeniem przeciw kondensacji pary wodnej wewnątrz latarni (słupowej wnęce przyłączeniowej). Zamawiający dopuszcza obniżenie szczelności zamknięcia wnęk słupowych do poziomu (ochrony przed dostępem ciał stałych i wody) IP31, pod warunkiem zastosowania kablowego złącza słupowego zapewniającego szczelność po połączeniu kabli i przewodów na poziomie minimum IP 54. </w:t>
      </w:r>
    </w:p>
    <w:p w14:paraId="629DBE99" w14:textId="77777777" w:rsidR="00B96706" w:rsidRPr="00B96706" w:rsidRDefault="00B96706" w:rsidP="00B96706">
      <w:pPr>
        <w:spacing w:before="120" w:after="120"/>
        <w:jc w:val="both"/>
        <w:rPr>
          <w:szCs w:val="20"/>
        </w:rPr>
      </w:pPr>
      <w:r w:rsidRPr="00B96706">
        <w:rPr>
          <w:szCs w:val="20"/>
        </w:rPr>
        <w:t>Wszystkie konstrukcje wsporcze oświetlenia nazywane inaczej latarniami muszą posiadać taką szerokość wewnętrzną, aby umożliwiać wprowadzenie kabli zasilających o przekrojach zgodnych z przyjętymi rozwiązaniami projektowymi, lecz nie mniej niż trzech kabli pięciożyłowych o przekroju żył minimum 50 mm</w:t>
      </w:r>
      <w:r w:rsidRPr="00A44737">
        <w:rPr>
          <w:szCs w:val="20"/>
          <w:vertAlign w:val="superscript"/>
        </w:rPr>
        <w:t>2</w:t>
      </w:r>
      <w:r w:rsidRPr="00B96706">
        <w:rPr>
          <w:szCs w:val="20"/>
        </w:rPr>
        <w:t xml:space="preserve">. </w:t>
      </w:r>
    </w:p>
    <w:p w14:paraId="58A5EC97" w14:textId="6E1E3885" w:rsidR="00B96706" w:rsidRPr="00B96706" w:rsidRDefault="00B96706" w:rsidP="00B96706">
      <w:pPr>
        <w:spacing w:before="120" w:after="120"/>
        <w:jc w:val="both"/>
        <w:rPr>
          <w:szCs w:val="20"/>
        </w:rPr>
      </w:pPr>
      <w:r w:rsidRPr="00B96706">
        <w:rPr>
          <w:szCs w:val="20"/>
        </w:rPr>
        <w:t>Wnęki powinny być przystosowane m.in. do zainstalowania typowej tabliczki bezpiecznikowo-zaciskowej (tzw. złącza słupowego), posiadającej podstawy bezpiecznikowe dostosowane do wkładek bezpiecznikowych np. topikowych i listwę zaciskową posiadającą odpowiednią ilość zacisków umożliwiających podłączenie minimum trzech żył kabla o przekroju  do 50 mm</w:t>
      </w:r>
      <w:r w:rsidRPr="00A44737">
        <w:rPr>
          <w:szCs w:val="20"/>
          <w:vertAlign w:val="superscript"/>
        </w:rPr>
        <w:t>2</w:t>
      </w:r>
      <w:r w:rsidRPr="00B96706">
        <w:rPr>
          <w:szCs w:val="20"/>
        </w:rPr>
        <w:t xml:space="preserve"> pod jeden zacisk lub izolacyjne złącze słupowe do podłączenia minimum czterech żył kabla o przekroju do 50 mm</w:t>
      </w:r>
      <w:r w:rsidRPr="00A44737">
        <w:rPr>
          <w:szCs w:val="20"/>
          <w:vertAlign w:val="superscript"/>
        </w:rPr>
        <w:t>2</w:t>
      </w:r>
      <w:r w:rsidRPr="00B96706">
        <w:rPr>
          <w:szCs w:val="20"/>
        </w:rPr>
        <w:t xml:space="preserve">  pod jeden zacisk, albo odpowiednio umożliwiające podłączenie żył kabla w w/w ilościach, lecz o przekrojach większych zgodnych z przyjętymi rozwiązaniami projektowymi.</w:t>
      </w:r>
    </w:p>
    <w:p w14:paraId="7072441B" w14:textId="730C07E9" w:rsidR="00B96706" w:rsidRPr="00B96706" w:rsidRDefault="00510D4A" w:rsidP="00B96706">
      <w:pPr>
        <w:spacing w:before="120" w:after="120"/>
        <w:jc w:val="both"/>
        <w:rPr>
          <w:szCs w:val="20"/>
        </w:rPr>
      </w:pPr>
      <w:r>
        <w:rPr>
          <w:szCs w:val="20"/>
        </w:rPr>
        <w:t>W</w:t>
      </w:r>
      <w:r w:rsidR="00B96706" w:rsidRPr="00B96706">
        <w:rPr>
          <w:szCs w:val="20"/>
        </w:rPr>
        <w:t xml:space="preserve">/w tabliczka musi umożliwiać wykonanie połączenia oprawy oświetleniowej przewodami o napięciu znamionowym izolacji 450/750V w </w:t>
      </w:r>
      <w:proofErr w:type="spellStart"/>
      <w:r w:rsidR="00B96706" w:rsidRPr="00B96706">
        <w:rPr>
          <w:szCs w:val="20"/>
        </w:rPr>
        <w:t>Euroklasie</w:t>
      </w:r>
      <w:proofErr w:type="spellEnd"/>
      <w:r w:rsidR="00B96706" w:rsidRPr="00B96706">
        <w:rPr>
          <w:szCs w:val="20"/>
        </w:rPr>
        <w:t xml:space="preserve"> minimum </w:t>
      </w:r>
      <w:proofErr w:type="spellStart"/>
      <w:r w:rsidR="00B96706" w:rsidRPr="00B96706">
        <w:rPr>
          <w:szCs w:val="20"/>
        </w:rPr>
        <w:t>E</w:t>
      </w:r>
      <w:r w:rsidR="00B96706" w:rsidRPr="00A44737">
        <w:rPr>
          <w:szCs w:val="20"/>
          <w:vertAlign w:val="subscript"/>
        </w:rPr>
        <w:t>ca</w:t>
      </w:r>
      <w:proofErr w:type="spellEnd"/>
      <w:r w:rsidR="00B96706" w:rsidRPr="00B96706">
        <w:rPr>
          <w:szCs w:val="20"/>
        </w:rPr>
        <w:t>, jako jedna wiązka posiadająca odpowiednio łącznie minimum 4 żyły (dla opraw wykonanych w II klasie ochronności), z żyłami miedzianymi o przekroju żył minimum 1,5 mm</w:t>
      </w:r>
      <w:r w:rsidR="00B96706" w:rsidRPr="00A44737">
        <w:rPr>
          <w:szCs w:val="20"/>
          <w:vertAlign w:val="superscript"/>
        </w:rPr>
        <w:t>2</w:t>
      </w:r>
      <w:r w:rsidR="00B96706" w:rsidRPr="00B96706">
        <w:rPr>
          <w:szCs w:val="20"/>
        </w:rPr>
        <w:t xml:space="preserve"> i izolacji wykonanej z polietylenu usieciowanego i zewnętrznej powłoce z polwinitu</w:t>
      </w:r>
      <w:r w:rsidR="009442BB">
        <w:rPr>
          <w:szCs w:val="20"/>
        </w:rPr>
        <w:t xml:space="preserve"> </w:t>
      </w:r>
      <w:r w:rsidR="009442BB" w:rsidRPr="009442BB">
        <w:rPr>
          <w:szCs w:val="20"/>
        </w:rPr>
        <w:t>(odpornego na promieniowanie UV, a także na inne warunki atmosferyczne, jeśli zastosowane rozwiązania będą powodowały, iż kable lub przewody będą</w:t>
      </w:r>
      <w:r w:rsidR="009442BB">
        <w:rPr>
          <w:szCs w:val="20"/>
        </w:rPr>
        <w:t xml:space="preserve"> podlegały takiej ekspozycji)</w:t>
      </w:r>
      <w:r w:rsidR="000E1F7F">
        <w:rPr>
          <w:szCs w:val="20"/>
        </w:rPr>
        <w:t>.</w:t>
      </w:r>
      <w:r w:rsidR="00B96706" w:rsidRPr="00B96706">
        <w:rPr>
          <w:szCs w:val="20"/>
        </w:rPr>
        <w:t xml:space="preserve"> </w:t>
      </w:r>
    </w:p>
    <w:p w14:paraId="6AABA52F" w14:textId="2F987B8B" w:rsidR="00B96706" w:rsidRPr="00B96706" w:rsidRDefault="00B96706" w:rsidP="00B96706">
      <w:pPr>
        <w:spacing w:before="120" w:after="120"/>
        <w:jc w:val="both"/>
        <w:rPr>
          <w:szCs w:val="20"/>
        </w:rPr>
      </w:pPr>
      <w:r w:rsidRPr="00B96706">
        <w:rPr>
          <w:szCs w:val="20"/>
        </w:rPr>
        <w:t xml:space="preserve">W przypadku montażu elementów sterowania oświetleniem drogowym  w słupie lub maszcie oświetleniowym, powinny być one zamontowane w oddzielnej wnęce od wnęki </w:t>
      </w:r>
      <w:r w:rsidRPr="00B96706">
        <w:rPr>
          <w:szCs w:val="20"/>
        </w:rPr>
        <w:lastRenderedPageBreak/>
        <w:t xml:space="preserve">przyłączeniowej latarni (konstrukcje wsporcze wyposażone w podwójne wnęki słupowe). </w:t>
      </w:r>
      <w:r w:rsidR="00510D4A">
        <w:rPr>
          <w:szCs w:val="20"/>
        </w:rPr>
        <w:t>W takiej sytuacji  k</w:t>
      </w:r>
      <w:r w:rsidRPr="00B96706">
        <w:rPr>
          <w:szCs w:val="20"/>
        </w:rPr>
        <w:t xml:space="preserve">onstrukcje wsporcze oświetlenia drogowego (słupy i maszty) powyżej wnęki przyłączeniowej muszą zostać wyposażone w dodatkową wnękę słupową tzw. sterującą umożliwiającą ewentualny montaż urządzeń kontrolnych i sterujących opraw oświetleniowych. Jednocześnie wnęka ta musi być oddzielna od wnęki przyłączeniowej latarni oraz musi być zamykana drzwiczkami ze stopniami ochrony nie mniejszymi niż: IK08 oraz IP 44. wraz z zabezpieczeniem przeciw kondensacji pary wodnej wewnątrz latarni (słupowej wnęce przyłączeniowej oraz sterującej). </w:t>
      </w:r>
    </w:p>
    <w:p w14:paraId="55ECF322" w14:textId="483A5852" w:rsidR="00B96706" w:rsidRPr="00B96706" w:rsidRDefault="00B96706" w:rsidP="00B96706">
      <w:pPr>
        <w:spacing w:before="120" w:after="120"/>
        <w:jc w:val="both"/>
        <w:rPr>
          <w:szCs w:val="20"/>
        </w:rPr>
      </w:pPr>
      <w:r w:rsidRPr="00B96706">
        <w:rPr>
          <w:szCs w:val="20"/>
        </w:rPr>
        <w:t xml:space="preserve">Zamawiający dopuszcza obniżenie szczelności  zamknięcia wnęk słupowych maksymalnie do poziomu (ochrony przed dostępem ciał stałych i wody) IP31, pod warunkiem zastosowania złącza słupowego zapewniającego szczelność po połączeniu kabli i przewodów na poziomie minimum IP 54, jednocześnie urządzenia kontrolne i sterujące muszą zapewniać szczelność na  wymaganym poziomie. </w:t>
      </w:r>
    </w:p>
    <w:p w14:paraId="7E38513D" w14:textId="07C84DC1" w:rsidR="00B96706" w:rsidRPr="00B96706" w:rsidRDefault="00B96706" w:rsidP="00B96706">
      <w:pPr>
        <w:spacing w:before="120" w:after="120"/>
        <w:jc w:val="both"/>
        <w:rPr>
          <w:szCs w:val="20"/>
        </w:rPr>
      </w:pPr>
      <w:r w:rsidRPr="00B96706">
        <w:rPr>
          <w:szCs w:val="20"/>
        </w:rPr>
        <w:t xml:space="preserve">Wszystkie konstrukcje wsporcze oświetlenia drogowego (słupy i maszty) określne również jako „latarnie,” służące do zamocowania  </w:t>
      </w:r>
      <w:r w:rsidR="00F141A3">
        <w:rPr>
          <w:szCs w:val="20"/>
        </w:rPr>
        <w:t xml:space="preserve">drogowych </w:t>
      </w:r>
      <w:r w:rsidRPr="00B96706">
        <w:rPr>
          <w:szCs w:val="20"/>
        </w:rPr>
        <w:t xml:space="preserve">opraw oświetleniowych na wysokości równej lub większej niż 14 m, bez względu na miejsce ich lokalizacji muszą być wyposażone w wysięgniki opuszczane (korony mobilne)  pozwalające na wykonanie konserwacji lub wymianę osprzętu oświetleniowego z poziomu gruntu bez użycia drabin czy podnośników. </w:t>
      </w:r>
    </w:p>
    <w:p w14:paraId="590C6853" w14:textId="33242349" w:rsidR="00B96706" w:rsidRPr="00B96706" w:rsidRDefault="00B96706" w:rsidP="00B96706">
      <w:pPr>
        <w:spacing w:before="120" w:after="120"/>
        <w:jc w:val="both"/>
        <w:rPr>
          <w:szCs w:val="20"/>
        </w:rPr>
      </w:pPr>
      <w:r w:rsidRPr="00B96706">
        <w:rPr>
          <w:szCs w:val="20"/>
        </w:rPr>
        <w:t>Konstrukcje wsporcze (m.in.</w:t>
      </w:r>
      <w:r w:rsidR="001C6F81" w:rsidRPr="001C6F81">
        <w:t xml:space="preserve"> </w:t>
      </w:r>
      <w:r w:rsidR="001C6F81">
        <w:t xml:space="preserve">dla </w:t>
      </w:r>
      <w:r w:rsidR="001C6F81" w:rsidRPr="001C6F81">
        <w:rPr>
          <w:szCs w:val="20"/>
        </w:rPr>
        <w:t>oświetlenia drogowego</w:t>
      </w:r>
      <w:r w:rsidRPr="00B96706">
        <w:rPr>
          <w:szCs w:val="20"/>
        </w:rPr>
        <w:t xml:space="preserve"> </w:t>
      </w:r>
      <w:r w:rsidR="001C6F81">
        <w:rPr>
          <w:szCs w:val="20"/>
        </w:rPr>
        <w:t xml:space="preserve">tj. </w:t>
      </w:r>
      <w:r w:rsidRPr="00B96706">
        <w:rPr>
          <w:szCs w:val="20"/>
        </w:rPr>
        <w:t>maszty, słupy, fundamenty i wysięgniki</w:t>
      </w:r>
      <w:r w:rsidR="0087335D">
        <w:rPr>
          <w:szCs w:val="20"/>
        </w:rPr>
        <w:t>)</w:t>
      </w:r>
      <w:r w:rsidRPr="00B96706">
        <w:rPr>
          <w:szCs w:val="20"/>
        </w:rPr>
        <w:t xml:space="preserve">, muszą spełniać wszelkie postanowienia obowiązujących norm w zakresie wymaganej wytrzymałości ze względu na występującą w danym terenie (w odniesieniu do  konkretnego miejsca instalacji/posadowienia latarni) strefę wiatrową </w:t>
      </w:r>
      <w:r w:rsidR="0087335D" w:rsidRPr="0087335D">
        <w:rPr>
          <w:szCs w:val="20"/>
        </w:rPr>
        <w:t>z uwzględnieniem obciążeń wynikających z masy i gabarytów zamontowanych na nich urządzeń np. oświetleniowych</w:t>
      </w:r>
      <w:r w:rsidR="00872D05">
        <w:rPr>
          <w:szCs w:val="20"/>
        </w:rPr>
        <w:t>.</w:t>
      </w:r>
      <w:r w:rsidR="0087335D" w:rsidRPr="0087335D">
        <w:rPr>
          <w:szCs w:val="20"/>
        </w:rPr>
        <w:t xml:space="preserve"> </w:t>
      </w:r>
      <w:r w:rsidR="00872D05" w:rsidRPr="00872D05">
        <w:rPr>
          <w:szCs w:val="20"/>
        </w:rPr>
        <w:t>Konstrukcje wsporcze powinny</w:t>
      </w:r>
      <w:r w:rsidRPr="00B96706">
        <w:rPr>
          <w:szCs w:val="20"/>
        </w:rPr>
        <w:t xml:space="preserve"> posiadać</w:t>
      </w:r>
      <w:r w:rsidR="00872D05" w:rsidRPr="00872D05">
        <w:rPr>
          <w:szCs w:val="20"/>
        </w:rPr>
        <w:t xml:space="preserve">,  we wskazanym powyżej zakresie, </w:t>
      </w:r>
      <w:r w:rsidRPr="00B96706">
        <w:rPr>
          <w:szCs w:val="20"/>
        </w:rPr>
        <w:t xml:space="preserve">  wymagane certyfikaty, atesty, raporty, itp., wydane przez upoważnione akredytowane podmioty/jednostki. </w:t>
      </w:r>
      <w:r w:rsidR="004C6DE6">
        <w:rPr>
          <w:szCs w:val="20"/>
        </w:rPr>
        <w:t>Całe k</w:t>
      </w:r>
      <w:r w:rsidRPr="00B96706">
        <w:rPr>
          <w:szCs w:val="20"/>
        </w:rPr>
        <w:t xml:space="preserve">onstrukcje wsporcze </w:t>
      </w:r>
      <w:r w:rsidR="009878D7">
        <w:rPr>
          <w:szCs w:val="20"/>
        </w:rPr>
        <w:t>(</w:t>
      </w:r>
      <w:r w:rsidRPr="00B96706">
        <w:rPr>
          <w:szCs w:val="20"/>
        </w:rPr>
        <w:t>latarnie</w:t>
      </w:r>
      <w:r w:rsidR="009878D7">
        <w:rPr>
          <w:szCs w:val="20"/>
        </w:rPr>
        <w:t>)</w:t>
      </w:r>
      <w:r w:rsidRPr="00B96706">
        <w:rPr>
          <w:szCs w:val="20"/>
        </w:rPr>
        <w:t xml:space="preserve"> z uwagi na ochronę antykorozyjną </w:t>
      </w:r>
      <w:r w:rsidR="00AC33A6">
        <w:rPr>
          <w:szCs w:val="20"/>
        </w:rPr>
        <w:t xml:space="preserve">powinny </w:t>
      </w:r>
      <w:r w:rsidRPr="00B96706">
        <w:rPr>
          <w:szCs w:val="20"/>
        </w:rPr>
        <w:t xml:space="preserve"> </w:t>
      </w:r>
      <w:r w:rsidR="00B2623A">
        <w:rPr>
          <w:szCs w:val="20"/>
        </w:rPr>
        <w:t>zostać</w:t>
      </w:r>
      <w:r w:rsidRPr="00B96706">
        <w:rPr>
          <w:szCs w:val="20"/>
        </w:rPr>
        <w:t xml:space="preserve"> zabezpieczone </w:t>
      </w:r>
      <w:r w:rsidR="008E664E">
        <w:rPr>
          <w:szCs w:val="20"/>
        </w:rPr>
        <w:t xml:space="preserve">z zewnątrz </w:t>
      </w:r>
      <w:r w:rsidRPr="00B96706">
        <w:rPr>
          <w:szCs w:val="20"/>
        </w:rPr>
        <w:t>dodatkową powłoką malarską, chemiczną lub równoważną w celu zwiększenia trwałości na obszarze bezpośredniego oddziaływania środków wykorzystywanych do utrzymania dróg</w:t>
      </w:r>
      <w:r w:rsidR="00E94586" w:rsidRPr="00E94586">
        <w:t xml:space="preserve"> </w:t>
      </w:r>
      <w:r w:rsidR="00E94586" w:rsidRPr="00E94586">
        <w:rPr>
          <w:szCs w:val="20"/>
        </w:rPr>
        <w:t>i substancji ropopochodnych oraz mieszanin takich substancji.</w:t>
      </w:r>
    </w:p>
    <w:p w14:paraId="5BDDA77B" w14:textId="77777777" w:rsidR="008E664E" w:rsidRDefault="00B96706" w:rsidP="0087335D">
      <w:pPr>
        <w:spacing w:before="120" w:after="120"/>
        <w:jc w:val="both"/>
      </w:pPr>
      <w:r w:rsidRPr="00B96706">
        <w:rPr>
          <w:szCs w:val="20"/>
        </w:rPr>
        <w:t xml:space="preserve">Stalowe słupy, maszty, wysięgniki oraz wysięgniki opuszczane (korony mobilne) należy pokryć powłoką antykorozyjną tzn. cynkować od zewnątrz i środka (wewnątrz). Powłoka ochronna  musi posiadać  grubość minimum 80 </w:t>
      </w:r>
      <w:proofErr w:type="spellStart"/>
      <w:r w:rsidRPr="00B96706">
        <w:rPr>
          <w:szCs w:val="20"/>
        </w:rPr>
        <w:t>μm</w:t>
      </w:r>
      <w:proofErr w:type="spellEnd"/>
      <w:r w:rsidRPr="00B96706">
        <w:rPr>
          <w:szCs w:val="20"/>
        </w:rPr>
        <w:t xml:space="preserve"> (grubość średnia powłoki) oraz spełniać pozostałe wymagania zgodnie z normą PN-EN ISO 1461.</w:t>
      </w:r>
      <w:r w:rsidR="0087335D" w:rsidRPr="0087335D">
        <w:t xml:space="preserve"> </w:t>
      </w:r>
    </w:p>
    <w:p w14:paraId="1ACC219B" w14:textId="1E6D22D2" w:rsidR="00B96706" w:rsidRDefault="009878D7" w:rsidP="0087335D">
      <w:pPr>
        <w:spacing w:before="120" w:after="120"/>
        <w:jc w:val="both"/>
        <w:rPr>
          <w:szCs w:val="20"/>
        </w:rPr>
      </w:pPr>
      <w:r>
        <w:rPr>
          <w:szCs w:val="20"/>
        </w:rPr>
        <w:t>S</w:t>
      </w:r>
      <w:r w:rsidR="0087335D" w:rsidRPr="0087335D">
        <w:rPr>
          <w:szCs w:val="20"/>
        </w:rPr>
        <w:t xml:space="preserve">łupy, maszty i wysięgniki oraz wysięgniki opuszczane (korony mobilne) wykonane z aluminium oraz ze stopów aluminium </w:t>
      </w:r>
      <w:r w:rsidR="002E5085">
        <w:rPr>
          <w:szCs w:val="20"/>
        </w:rPr>
        <w:t xml:space="preserve">nazywane również „latarniami”, </w:t>
      </w:r>
      <w:r w:rsidR="0087335D" w:rsidRPr="0087335D">
        <w:rPr>
          <w:szCs w:val="20"/>
        </w:rPr>
        <w:t xml:space="preserve">należy zabezpieczyć antykorozyjnie poprzez anodowanie. Grubość powłoki anodowej słupów i masztów oświetleniowych oraz wysięgników musi wynosić nie mniej niż 20 </w:t>
      </w:r>
      <w:proofErr w:type="spellStart"/>
      <w:r w:rsidR="0087335D" w:rsidRPr="0087335D">
        <w:rPr>
          <w:szCs w:val="20"/>
        </w:rPr>
        <w:t>μm</w:t>
      </w:r>
      <w:proofErr w:type="spellEnd"/>
      <w:r w:rsidR="0087335D" w:rsidRPr="0087335D">
        <w:rPr>
          <w:szCs w:val="20"/>
        </w:rPr>
        <w:t xml:space="preserve">. Dodatkowo podstawę słupa wraz z otworami na śruby mocujące oraz części walcowanej słupa </w:t>
      </w:r>
      <w:r w:rsidRPr="009878D7">
        <w:rPr>
          <w:szCs w:val="20"/>
        </w:rPr>
        <w:t>należy zabezpieczyć ściśle przylegającą do zewnętrznej powierzchni słupa powłoką wykonaną z tworzywa sztucznego o grubości minimum 0,8 mm odpornego na promieniowanie UV oraz na działanie środków wykorzystywanych do zimowego utrzymania dróg. Zabezpieczenie należy wykonać</w:t>
      </w:r>
      <w:r>
        <w:rPr>
          <w:szCs w:val="20"/>
        </w:rPr>
        <w:t xml:space="preserve"> </w:t>
      </w:r>
      <w:r w:rsidR="0087335D" w:rsidRPr="0087335D">
        <w:rPr>
          <w:szCs w:val="20"/>
        </w:rPr>
        <w:t>do wysokości minimum dolnej krawędzi wnęki słupowej, lecz nie mniej niż 0,50 m (mierzone od górnej powierzchni fundamentu do której montowana jest stopa słupa lub masztu oświetleniowego).</w:t>
      </w:r>
    </w:p>
    <w:p w14:paraId="4D165B51" w14:textId="4E32337D" w:rsidR="00A44737" w:rsidRPr="00A44737" w:rsidRDefault="00061148" w:rsidP="00A44737">
      <w:pPr>
        <w:spacing w:before="120" w:after="120"/>
        <w:jc w:val="both"/>
        <w:rPr>
          <w:color w:val="808080" w:themeColor="background1" w:themeShade="80"/>
          <w:szCs w:val="20"/>
        </w:rPr>
      </w:pPr>
      <w:r>
        <w:rPr>
          <w:color w:val="808080" w:themeColor="background1" w:themeShade="80"/>
          <w:szCs w:val="20"/>
        </w:rPr>
        <w:lastRenderedPageBreak/>
        <w:t>S</w:t>
      </w:r>
      <w:r w:rsidR="00A44737" w:rsidRPr="00A44737">
        <w:rPr>
          <w:color w:val="808080" w:themeColor="background1" w:themeShade="80"/>
          <w:szCs w:val="20"/>
        </w:rPr>
        <w:t xml:space="preserve">łupy, maszty, wysięgniki oraz wysięgniki opuszczane wykonane jako stalowe ocynkowane </w:t>
      </w:r>
      <w:r w:rsidR="00BE1D71" w:rsidRPr="00BE1D71">
        <w:rPr>
          <w:color w:val="808080" w:themeColor="background1" w:themeShade="80"/>
          <w:szCs w:val="20"/>
        </w:rPr>
        <w:t>z z</w:t>
      </w:r>
      <w:r w:rsidR="00197233">
        <w:rPr>
          <w:color w:val="808080" w:themeColor="background1" w:themeShade="80"/>
          <w:szCs w:val="20"/>
        </w:rPr>
        <w:t>ewnątrz oraz od wewnątrz</w:t>
      </w:r>
      <w:r w:rsidR="003A57C8">
        <w:rPr>
          <w:color w:val="808080" w:themeColor="background1" w:themeShade="80"/>
          <w:szCs w:val="20"/>
        </w:rPr>
        <w:t>,</w:t>
      </w:r>
      <w:r w:rsidR="00197233">
        <w:rPr>
          <w:color w:val="808080" w:themeColor="background1" w:themeShade="80"/>
          <w:szCs w:val="20"/>
        </w:rPr>
        <w:t xml:space="preserve"> należy</w:t>
      </w:r>
      <w:r w:rsidR="00BE1D71" w:rsidRPr="00BE1D71">
        <w:rPr>
          <w:color w:val="808080" w:themeColor="background1" w:themeShade="80"/>
          <w:szCs w:val="20"/>
        </w:rPr>
        <w:t xml:space="preserve"> </w:t>
      </w:r>
      <w:r w:rsidR="003A57C8">
        <w:rPr>
          <w:color w:val="808080" w:themeColor="background1" w:themeShade="80"/>
          <w:szCs w:val="20"/>
        </w:rPr>
        <w:t>całe</w:t>
      </w:r>
      <w:r w:rsidR="008E664E">
        <w:rPr>
          <w:color w:val="808080" w:themeColor="background1" w:themeShade="80"/>
          <w:szCs w:val="20"/>
        </w:rPr>
        <w:t xml:space="preserve"> zewnętrzne powierzchnie ocynkowane </w:t>
      </w:r>
      <w:r w:rsidR="00A44737" w:rsidRPr="00A44737">
        <w:rPr>
          <w:color w:val="808080" w:themeColor="background1" w:themeShade="80"/>
          <w:szCs w:val="20"/>
        </w:rPr>
        <w:t xml:space="preserve"> dodatkowo  pokry</w:t>
      </w:r>
      <w:r w:rsidR="00197233">
        <w:rPr>
          <w:color w:val="808080" w:themeColor="background1" w:themeShade="80"/>
          <w:szCs w:val="20"/>
        </w:rPr>
        <w:t>ć</w:t>
      </w:r>
      <w:r w:rsidR="00A44737" w:rsidRPr="00A44737">
        <w:rPr>
          <w:color w:val="808080" w:themeColor="background1" w:themeShade="80"/>
          <w:szCs w:val="20"/>
        </w:rPr>
        <w:t xml:space="preserve"> ochronnymi powłokami malarskimi [</w:t>
      </w:r>
      <w:r w:rsidR="005366E9">
        <w:rPr>
          <w:color w:val="808080" w:themeColor="background1" w:themeShade="80"/>
          <w:szCs w:val="20"/>
        </w:rPr>
        <w:t>dodatkowa ochrona antykorozyjna]</w:t>
      </w:r>
      <w:r w:rsidR="00A44737" w:rsidRPr="00A44737">
        <w:rPr>
          <w:color w:val="808080" w:themeColor="background1" w:themeShade="80"/>
          <w:szCs w:val="20"/>
        </w:rPr>
        <w:t xml:space="preserve">, o grubości nie mniejszej niż 80 </w:t>
      </w:r>
      <w:proofErr w:type="spellStart"/>
      <w:r w:rsidR="00A44737" w:rsidRPr="00A44737">
        <w:rPr>
          <w:color w:val="808080" w:themeColor="background1" w:themeShade="80"/>
          <w:szCs w:val="20"/>
        </w:rPr>
        <w:t>μm</w:t>
      </w:r>
      <w:proofErr w:type="spellEnd"/>
      <w:r w:rsidR="00A44737" w:rsidRPr="00A44737">
        <w:rPr>
          <w:color w:val="808080" w:themeColor="background1" w:themeShade="80"/>
          <w:szCs w:val="20"/>
        </w:rPr>
        <w:t xml:space="preserve"> dla warstwy podkładowej i nawierzchniowej jednocześnie odpornej na promienie UV tj.  łącznie 160 </w:t>
      </w:r>
      <w:proofErr w:type="spellStart"/>
      <w:r w:rsidR="00A44737" w:rsidRPr="00A44737">
        <w:rPr>
          <w:color w:val="808080" w:themeColor="background1" w:themeShade="80"/>
          <w:szCs w:val="20"/>
        </w:rPr>
        <w:t>μm</w:t>
      </w:r>
      <w:proofErr w:type="spellEnd"/>
      <w:r w:rsidR="00A44737" w:rsidRPr="00A44737">
        <w:rPr>
          <w:color w:val="808080" w:themeColor="background1" w:themeShade="80"/>
          <w:szCs w:val="20"/>
        </w:rPr>
        <w:t xml:space="preserve">. </w:t>
      </w:r>
      <w:r w:rsidR="00197233">
        <w:rPr>
          <w:color w:val="808080" w:themeColor="background1" w:themeShade="80"/>
          <w:szCs w:val="20"/>
        </w:rPr>
        <w:t>W</w:t>
      </w:r>
      <w:r w:rsidR="00A44737" w:rsidRPr="00A44737">
        <w:rPr>
          <w:color w:val="808080" w:themeColor="background1" w:themeShade="80"/>
          <w:szCs w:val="20"/>
        </w:rPr>
        <w:t xml:space="preserve"> tym celu </w:t>
      </w:r>
      <w:r w:rsidR="00197233">
        <w:rPr>
          <w:color w:val="808080" w:themeColor="background1" w:themeShade="80"/>
          <w:szCs w:val="20"/>
        </w:rPr>
        <w:t xml:space="preserve">należy </w:t>
      </w:r>
      <w:r w:rsidR="00A44737" w:rsidRPr="00A44737">
        <w:rPr>
          <w:color w:val="808080" w:themeColor="background1" w:themeShade="80"/>
          <w:szCs w:val="20"/>
        </w:rPr>
        <w:t>zastosować</w:t>
      </w:r>
      <w:r>
        <w:rPr>
          <w:color w:val="808080" w:themeColor="background1" w:themeShade="80"/>
          <w:szCs w:val="20"/>
        </w:rPr>
        <w:t xml:space="preserve">  </w:t>
      </w:r>
      <w:r w:rsidR="00A44737" w:rsidRPr="00A44737">
        <w:rPr>
          <w:color w:val="808080" w:themeColor="background1" w:themeShade="80"/>
          <w:szCs w:val="20"/>
        </w:rPr>
        <w:t xml:space="preserve">zestawy malarskie </w:t>
      </w:r>
      <w:r w:rsidRPr="00061148">
        <w:rPr>
          <w:color w:val="808080" w:themeColor="background1" w:themeShade="80"/>
          <w:szCs w:val="20"/>
        </w:rPr>
        <w:t xml:space="preserve">dwuskładnikowe </w:t>
      </w:r>
      <w:r w:rsidR="00A44737" w:rsidRPr="00A44737">
        <w:rPr>
          <w:color w:val="808080" w:themeColor="background1" w:themeShade="80"/>
          <w:szCs w:val="20"/>
        </w:rPr>
        <w:t>na podłoża stalowe ocynkowane  do stosowania na zewnątrz. Powłoki malarskie należy wykonać zgodnie  z wymaganiami określonymi przez producenta zestawu malarskiego. Kolor warstwy nawierzchniowej – ciemnoszary wg palety barw RAL 7040 (RGB 156, 162, 170).</w:t>
      </w:r>
      <w:r w:rsidR="0013688D" w:rsidRPr="009E4148">
        <w:rPr>
          <w:color w:val="FF0000"/>
          <w:szCs w:val="20"/>
        </w:rPr>
        <w:t>**</w:t>
      </w:r>
      <w:r w:rsidR="00A44737" w:rsidRPr="009E4148">
        <w:rPr>
          <w:color w:val="FF0000"/>
          <w:szCs w:val="20"/>
        </w:rPr>
        <w:t xml:space="preserve"> </w:t>
      </w:r>
    </w:p>
    <w:p w14:paraId="6DBA04D8" w14:textId="2F2E08F4" w:rsidR="00A44737" w:rsidRPr="00A44737" w:rsidRDefault="00A44737" w:rsidP="00A44737">
      <w:pPr>
        <w:spacing w:before="120" w:after="120"/>
        <w:jc w:val="both"/>
        <w:rPr>
          <w:color w:val="FF0000"/>
          <w:szCs w:val="20"/>
        </w:rPr>
      </w:pPr>
      <w:r w:rsidRPr="00A44737">
        <w:rPr>
          <w:color w:val="FF0000"/>
          <w:szCs w:val="20"/>
        </w:rPr>
        <w:t>*</w:t>
      </w:r>
      <w:r w:rsidR="001E03B9">
        <w:rPr>
          <w:color w:val="FF0000"/>
          <w:szCs w:val="20"/>
        </w:rPr>
        <w:t>*</w:t>
      </w:r>
      <w:r w:rsidRPr="00A44737">
        <w:rPr>
          <w:color w:val="FF0000"/>
          <w:szCs w:val="20"/>
        </w:rPr>
        <w:t>Poszczególne oddziały indywidualnie zdecydują o zastosowaniu dodatkowej  ochrony antykorozyjnej, która ma znaczenie dla ochrony antykorozyjnej stanowisk słupowych, przede wszystkim na tych obszarach, w których stosuje się duże ilości środków wykorzystywanych do utrzymania dróg w okresie zimowym w zależności o</w:t>
      </w:r>
      <w:r w:rsidR="005366E9">
        <w:rPr>
          <w:color w:val="FF0000"/>
          <w:szCs w:val="20"/>
        </w:rPr>
        <w:t>d</w:t>
      </w:r>
      <w:r w:rsidRPr="00A44737">
        <w:rPr>
          <w:color w:val="FF0000"/>
          <w:szCs w:val="20"/>
        </w:rPr>
        <w:t xml:space="preserve"> potrzeb. </w:t>
      </w:r>
      <w:bookmarkStart w:id="87" w:name="_Hlk184629526"/>
      <w:r w:rsidRPr="00A44737">
        <w:rPr>
          <w:color w:val="FF0000"/>
          <w:szCs w:val="20"/>
        </w:rPr>
        <w:t>Zapis powyżej (kolor szary</w:t>
      </w:r>
      <w:r w:rsidR="00C52574">
        <w:rPr>
          <w:color w:val="FF0000"/>
          <w:szCs w:val="20"/>
        </w:rPr>
        <w:t>+ gwiazdki</w:t>
      </w:r>
      <w:r w:rsidRPr="00A44737">
        <w:rPr>
          <w:color w:val="FF0000"/>
          <w:szCs w:val="20"/>
        </w:rPr>
        <w:t>)</w:t>
      </w:r>
      <w:r w:rsidR="00C73142">
        <w:rPr>
          <w:color w:val="FF0000"/>
          <w:szCs w:val="20"/>
        </w:rPr>
        <w:t>,</w:t>
      </w:r>
      <w:r w:rsidRPr="00A44737">
        <w:rPr>
          <w:color w:val="FF0000"/>
          <w:szCs w:val="20"/>
        </w:rPr>
        <w:t xml:space="preserve"> należy wykreślić w sytuacji nie wymagania zastosowania dodatkowej ochrony antykorozyjnej</w:t>
      </w:r>
      <w:r w:rsidR="00C52574">
        <w:rPr>
          <w:color w:val="FF0000"/>
          <w:szCs w:val="20"/>
        </w:rPr>
        <w:t xml:space="preserve">, </w:t>
      </w:r>
      <w:r w:rsidR="00C73142">
        <w:rPr>
          <w:color w:val="FF0000"/>
          <w:szCs w:val="20"/>
        </w:rPr>
        <w:t>natomiast</w:t>
      </w:r>
      <w:r w:rsidR="00C52574">
        <w:rPr>
          <w:color w:val="FF0000"/>
          <w:szCs w:val="20"/>
        </w:rPr>
        <w:t xml:space="preserve"> w sytuacji przeciwnej</w:t>
      </w:r>
      <w:r w:rsidR="00C73142">
        <w:rPr>
          <w:color w:val="FF0000"/>
          <w:szCs w:val="20"/>
        </w:rPr>
        <w:t>,</w:t>
      </w:r>
      <w:r w:rsidR="00C52574">
        <w:rPr>
          <w:color w:val="FF0000"/>
          <w:szCs w:val="20"/>
        </w:rPr>
        <w:t xml:space="preserve"> należy zastosować kolor czarny i usunąć gwiazdki</w:t>
      </w:r>
      <w:r w:rsidR="00E91049" w:rsidRPr="00E91049">
        <w:t xml:space="preserve"> </w:t>
      </w:r>
      <w:r w:rsidR="00E91049" w:rsidRPr="00E91049">
        <w:rPr>
          <w:color w:val="FF0000"/>
          <w:szCs w:val="20"/>
        </w:rPr>
        <w:t>oraz pozostałe dyspozycje w kolorze czerwonym</w:t>
      </w:r>
      <w:r w:rsidRPr="00A44737">
        <w:rPr>
          <w:color w:val="FF0000"/>
          <w:szCs w:val="20"/>
        </w:rPr>
        <w:t>.</w:t>
      </w:r>
    </w:p>
    <w:bookmarkEnd w:id="87"/>
    <w:p w14:paraId="1458CB2E" w14:textId="654B7560" w:rsidR="00A44737" w:rsidRPr="00A44737" w:rsidRDefault="00A44737" w:rsidP="00061148">
      <w:pPr>
        <w:spacing w:before="120" w:after="120"/>
        <w:jc w:val="both"/>
        <w:rPr>
          <w:color w:val="808080" w:themeColor="background1" w:themeShade="80"/>
          <w:szCs w:val="20"/>
        </w:rPr>
      </w:pPr>
      <w:r w:rsidRPr="00A44737">
        <w:rPr>
          <w:color w:val="808080" w:themeColor="background1" w:themeShade="80"/>
          <w:szCs w:val="20"/>
        </w:rPr>
        <w:t xml:space="preserve">Zamawiający dopuszcza zmniejszenie grubości ochronnej powłoki cynkowej do grubości nie mniejszej niż 70 </w:t>
      </w:r>
      <w:proofErr w:type="spellStart"/>
      <w:r w:rsidRPr="00A44737">
        <w:rPr>
          <w:color w:val="808080" w:themeColor="background1" w:themeShade="80"/>
          <w:szCs w:val="20"/>
        </w:rPr>
        <w:t>μm</w:t>
      </w:r>
      <w:proofErr w:type="spellEnd"/>
      <w:r w:rsidRPr="00A44737">
        <w:rPr>
          <w:color w:val="808080" w:themeColor="background1" w:themeShade="80"/>
          <w:szCs w:val="20"/>
        </w:rPr>
        <w:t xml:space="preserve"> (grubość średnia powłoki) pod warunkiem:</w:t>
      </w:r>
    </w:p>
    <w:p w14:paraId="2D776F2A" w14:textId="28076FBF" w:rsidR="00A44737" w:rsidRPr="00A44737" w:rsidRDefault="00A44737" w:rsidP="009E4148">
      <w:pPr>
        <w:numPr>
          <w:ilvl w:val="0"/>
          <w:numId w:val="9"/>
        </w:numPr>
        <w:spacing w:after="120"/>
        <w:ind w:left="426" w:hanging="426"/>
        <w:jc w:val="both"/>
        <w:rPr>
          <w:color w:val="808080" w:themeColor="background1" w:themeShade="80"/>
        </w:rPr>
      </w:pPr>
      <w:r w:rsidRPr="00A44737">
        <w:rPr>
          <w:color w:val="808080" w:themeColor="background1" w:themeShade="80"/>
        </w:rPr>
        <w:t>spełnienia pozostałych wymagań określonych w  normie PN-EN ISO 1461,</w:t>
      </w:r>
    </w:p>
    <w:p w14:paraId="59F074B9" w14:textId="5F7ABE38" w:rsidR="00A44737" w:rsidRPr="00A44737" w:rsidRDefault="003A57C8" w:rsidP="009E4148">
      <w:pPr>
        <w:numPr>
          <w:ilvl w:val="0"/>
          <w:numId w:val="9"/>
        </w:numPr>
        <w:spacing w:after="120"/>
        <w:ind w:left="426" w:hanging="426"/>
        <w:jc w:val="both"/>
        <w:rPr>
          <w:color w:val="808080" w:themeColor="background1" w:themeShade="80"/>
        </w:rPr>
      </w:pPr>
      <w:r>
        <w:rPr>
          <w:color w:val="808080" w:themeColor="background1" w:themeShade="80"/>
        </w:rPr>
        <w:t xml:space="preserve">całe </w:t>
      </w:r>
      <w:r w:rsidR="00A44737" w:rsidRPr="00A44737">
        <w:rPr>
          <w:color w:val="808080" w:themeColor="background1" w:themeShade="80"/>
        </w:rPr>
        <w:t xml:space="preserve">powierzchnie ocynkowane zostaną pokryte z zewnątrz antykorozyjnymi ochronnymi powłokami malarskimi, o grubości nie mniejszej niż 80 </w:t>
      </w:r>
      <w:proofErr w:type="spellStart"/>
      <w:r w:rsidR="00A44737" w:rsidRPr="00A44737">
        <w:rPr>
          <w:color w:val="808080" w:themeColor="background1" w:themeShade="80"/>
        </w:rPr>
        <w:t>μm</w:t>
      </w:r>
      <w:proofErr w:type="spellEnd"/>
      <w:r w:rsidR="00A44737" w:rsidRPr="00A44737">
        <w:rPr>
          <w:color w:val="808080" w:themeColor="background1" w:themeShade="80"/>
        </w:rPr>
        <w:t xml:space="preserve"> dla warstwy podkładowej i nawierzchniowej jednocześnie odpornej na promienie UV tj.  łącznie 160 </w:t>
      </w:r>
      <w:proofErr w:type="spellStart"/>
      <w:r w:rsidR="00A44737" w:rsidRPr="00A44737">
        <w:rPr>
          <w:color w:val="808080" w:themeColor="background1" w:themeShade="80"/>
        </w:rPr>
        <w:t>μm</w:t>
      </w:r>
      <w:proofErr w:type="spellEnd"/>
      <w:r w:rsidR="00A44737" w:rsidRPr="00A44737">
        <w:rPr>
          <w:color w:val="808080" w:themeColor="background1" w:themeShade="80"/>
        </w:rPr>
        <w:t xml:space="preserve">. Należy w tym celu zastosować zestawy malarskie </w:t>
      </w:r>
      <w:r w:rsidR="00061148" w:rsidRPr="00061148">
        <w:rPr>
          <w:color w:val="808080" w:themeColor="background1" w:themeShade="80"/>
        </w:rPr>
        <w:t xml:space="preserve">dwuskładnikowe </w:t>
      </w:r>
      <w:r w:rsidR="00A44737" w:rsidRPr="00A44737">
        <w:rPr>
          <w:color w:val="808080" w:themeColor="background1" w:themeShade="80"/>
        </w:rPr>
        <w:t>na podłoża stalowe ocynkowane do stosowania na zewnątrz. Powłoki malarskie należy wykonać zgodnie z wymaganiami określonymi przez producenta zestawu malarskiego. Kolor warstwy nawierzchniowej – ciemnoszary wg palety barw RAL 7040 (RGB 156, 162, 170).</w:t>
      </w:r>
      <w:r w:rsidR="00A44737" w:rsidRPr="009E4148">
        <w:rPr>
          <w:color w:val="FF0000"/>
        </w:rPr>
        <w:t>**</w:t>
      </w:r>
      <w:r w:rsidR="0013688D" w:rsidRPr="009E4148">
        <w:rPr>
          <w:color w:val="FF0000"/>
        </w:rPr>
        <w:t>*</w:t>
      </w:r>
    </w:p>
    <w:p w14:paraId="78BACE92" w14:textId="067CB228" w:rsidR="00A44737" w:rsidRPr="00A44737" w:rsidRDefault="00A44737" w:rsidP="00A44737">
      <w:pPr>
        <w:spacing w:before="120" w:after="120"/>
        <w:jc w:val="both"/>
        <w:rPr>
          <w:color w:val="FF0000"/>
          <w:szCs w:val="20"/>
        </w:rPr>
      </w:pPr>
      <w:r w:rsidRPr="00A44737">
        <w:rPr>
          <w:color w:val="FF0000"/>
          <w:szCs w:val="20"/>
        </w:rPr>
        <w:t>**</w:t>
      </w:r>
      <w:r w:rsidR="001E03B9">
        <w:rPr>
          <w:color w:val="FF0000"/>
          <w:szCs w:val="20"/>
        </w:rPr>
        <w:t>*</w:t>
      </w:r>
      <w:r w:rsidRPr="00A44737">
        <w:rPr>
          <w:color w:val="FF0000"/>
          <w:szCs w:val="20"/>
        </w:rPr>
        <w:t xml:space="preserve"> Powyżej opisany wyjątek należy usunąć w sytuacji żądania wykonania  dodatkowej ochrony antykorozyjnej.</w:t>
      </w:r>
    </w:p>
    <w:p w14:paraId="09E402F8" w14:textId="02E0581E" w:rsidR="00A44737" w:rsidRPr="00A44737" w:rsidRDefault="00A44737" w:rsidP="00A44737">
      <w:pPr>
        <w:spacing w:before="120" w:after="120"/>
        <w:jc w:val="both"/>
        <w:rPr>
          <w:color w:val="808080" w:themeColor="background1" w:themeShade="80"/>
          <w:szCs w:val="20"/>
        </w:rPr>
      </w:pPr>
      <w:r w:rsidRPr="00A44737">
        <w:rPr>
          <w:color w:val="808080" w:themeColor="background1" w:themeShade="80"/>
          <w:szCs w:val="20"/>
        </w:rPr>
        <w:t xml:space="preserve">W miejscach szczególnie narażonych na dewastacje i kradzieże </w:t>
      </w:r>
      <w:r w:rsidR="00B53DD7">
        <w:rPr>
          <w:color w:val="808080" w:themeColor="background1" w:themeShade="80"/>
          <w:szCs w:val="20"/>
        </w:rPr>
        <w:t>tzn</w:t>
      </w:r>
      <w:r w:rsidRPr="00A44737">
        <w:rPr>
          <w:color w:val="808080" w:themeColor="background1" w:themeShade="80"/>
          <w:szCs w:val="20"/>
        </w:rPr>
        <w:t>. w miejscach do których będą mieli dostęp przede wszystkim piesi i rowerzyści, czyli między innymi na projektowanych</w:t>
      </w:r>
      <w:r w:rsidR="00A547DE">
        <w:rPr>
          <w:color w:val="808080" w:themeColor="background1" w:themeShade="80"/>
          <w:szCs w:val="20"/>
        </w:rPr>
        <w:t xml:space="preserve"> drogach dla pieszych, drogach dla rowerów</w:t>
      </w:r>
      <w:r w:rsidR="00A547DE">
        <w:rPr>
          <w:color w:val="808080" w:themeColor="background1" w:themeShade="80"/>
          <w:szCs w:val="20"/>
        </w:rPr>
        <w:fldChar w:fldCharType="begin"/>
      </w:r>
      <w:r w:rsidR="00A547DE">
        <w:rPr>
          <w:color w:val="808080" w:themeColor="background1" w:themeShade="80"/>
          <w:szCs w:val="20"/>
        </w:rPr>
        <w:instrText xml:space="preserve"> LISTNUM </w:instrText>
      </w:r>
      <w:r w:rsidR="00A547DE">
        <w:rPr>
          <w:color w:val="808080" w:themeColor="background1" w:themeShade="80"/>
          <w:szCs w:val="20"/>
        </w:rPr>
        <w:fldChar w:fldCharType="end">
          <w:numberingChange w:id="88" w:author="Ferlin–Jaroszewska Kamila" w:date="2025-05-08T16:33:00Z" w:original=""/>
        </w:fldChar>
      </w:r>
      <w:r w:rsidR="00A547DE">
        <w:rPr>
          <w:color w:val="808080" w:themeColor="background1" w:themeShade="80"/>
          <w:szCs w:val="20"/>
        </w:rPr>
        <w:t xml:space="preserve"> </w:t>
      </w:r>
      <w:r w:rsidRPr="00A44737">
        <w:rPr>
          <w:color w:val="808080" w:themeColor="background1" w:themeShade="80"/>
          <w:szCs w:val="20"/>
        </w:rPr>
        <w:t xml:space="preserve"> oraz </w:t>
      </w:r>
      <w:r w:rsidR="00A547DE">
        <w:rPr>
          <w:color w:val="808080" w:themeColor="background1" w:themeShade="80"/>
          <w:szCs w:val="20"/>
        </w:rPr>
        <w:t xml:space="preserve">drogach </w:t>
      </w:r>
      <w:r w:rsidRPr="00A44737">
        <w:rPr>
          <w:color w:val="808080" w:themeColor="background1" w:themeShade="80"/>
          <w:szCs w:val="20"/>
        </w:rPr>
        <w:t>dla pieszych</w:t>
      </w:r>
      <w:r w:rsidR="00A547DE">
        <w:rPr>
          <w:color w:val="808080" w:themeColor="background1" w:themeShade="80"/>
          <w:szCs w:val="20"/>
        </w:rPr>
        <w:t xml:space="preserve"> i rowerów</w:t>
      </w:r>
      <w:r w:rsidRPr="00A44737">
        <w:rPr>
          <w:color w:val="808080" w:themeColor="background1" w:themeShade="80"/>
          <w:szCs w:val="20"/>
        </w:rPr>
        <w:t xml:space="preserve">, przejściach  podziemnych, kładkach, chodnikach, przy wejściach do przejść oraz przejazdów  podziemnych, itp., należy zastosować do budowy dedykowanego oświetlenia ww. miejsc (tzn. oddzielnego od oświetlenia drogowego jezdni), konstrukcje wsporcze oświetlenia określne również jako latarnie wyposażone odpowiednio we wnękę lub wnęki  tzw. przyłączeniową  lub </w:t>
      </w:r>
      <w:r w:rsidR="00EC3845">
        <w:rPr>
          <w:color w:val="808080" w:themeColor="background1" w:themeShade="80"/>
          <w:szCs w:val="20"/>
        </w:rPr>
        <w:t xml:space="preserve">tzw. przyłączeniową oraz tzw. </w:t>
      </w:r>
      <w:r w:rsidRPr="00A44737">
        <w:rPr>
          <w:color w:val="808080" w:themeColor="background1" w:themeShade="80"/>
          <w:szCs w:val="20"/>
        </w:rPr>
        <w:t xml:space="preserve">sterującą zamykane drzwiczkami wyposażonymi w zabezpieczenia antywandalowe i posiadające odporność na uderzenia, na poziomie co najmniej IK-10 zgodnie z </w:t>
      </w:r>
      <w:bookmarkStart w:id="89" w:name="_Hlk187409473"/>
      <w:r w:rsidR="00061148">
        <w:rPr>
          <w:color w:val="808080" w:themeColor="background1" w:themeShade="80"/>
          <w:szCs w:val="20"/>
        </w:rPr>
        <w:t xml:space="preserve">normą </w:t>
      </w:r>
      <w:r w:rsidRPr="00A44737">
        <w:rPr>
          <w:color w:val="808080" w:themeColor="background1" w:themeShade="80"/>
          <w:szCs w:val="20"/>
        </w:rPr>
        <w:t xml:space="preserve">PN-EN 50102:2001 wraz z </w:t>
      </w:r>
      <w:r w:rsidR="00061148">
        <w:rPr>
          <w:color w:val="808080" w:themeColor="background1" w:themeShade="80"/>
          <w:szCs w:val="20"/>
        </w:rPr>
        <w:t xml:space="preserve">normą </w:t>
      </w:r>
      <w:r w:rsidRPr="00A44737">
        <w:rPr>
          <w:color w:val="808080" w:themeColor="background1" w:themeShade="80"/>
          <w:szCs w:val="20"/>
        </w:rPr>
        <w:t xml:space="preserve">PN-EN 50102/AC:2011 </w:t>
      </w:r>
      <w:bookmarkEnd w:id="89"/>
      <w:r w:rsidRPr="00A44737">
        <w:rPr>
          <w:color w:val="808080" w:themeColor="background1" w:themeShade="80"/>
          <w:szCs w:val="20"/>
        </w:rPr>
        <w:t>z uwzględnieniem najnowszych rozwiązań technicznych dostępnych na etapie opracowania rozwiązań w tym zakresie.</w:t>
      </w:r>
      <w:r w:rsidRPr="009E4148">
        <w:rPr>
          <w:color w:val="FF0000"/>
          <w:szCs w:val="20"/>
        </w:rPr>
        <w:t>***</w:t>
      </w:r>
      <w:r w:rsidR="0013688D" w:rsidRPr="009E4148">
        <w:rPr>
          <w:color w:val="FF0000"/>
          <w:szCs w:val="20"/>
        </w:rPr>
        <w:t>*</w:t>
      </w:r>
    </w:p>
    <w:p w14:paraId="228C237F" w14:textId="59E29EC0" w:rsidR="00B96706" w:rsidRPr="00A44737" w:rsidRDefault="00A44737" w:rsidP="00A44737">
      <w:pPr>
        <w:spacing w:before="120" w:after="120"/>
        <w:jc w:val="both"/>
        <w:rPr>
          <w:color w:val="FF0000"/>
          <w:szCs w:val="20"/>
        </w:rPr>
      </w:pPr>
      <w:r w:rsidRPr="00A44737">
        <w:rPr>
          <w:color w:val="FF0000"/>
          <w:szCs w:val="20"/>
        </w:rPr>
        <w:t>***</w:t>
      </w:r>
      <w:r w:rsidR="001E03B9">
        <w:rPr>
          <w:color w:val="FF0000"/>
          <w:szCs w:val="20"/>
        </w:rPr>
        <w:t>*</w:t>
      </w:r>
      <w:r w:rsidRPr="00A44737">
        <w:rPr>
          <w:color w:val="FF0000"/>
          <w:szCs w:val="20"/>
        </w:rPr>
        <w:t xml:space="preserve">Poszczególne oddziały indywidualnie zdecydują o zastosowaniu  wymagań </w:t>
      </w:r>
      <w:proofErr w:type="spellStart"/>
      <w:r w:rsidRPr="00A44737">
        <w:rPr>
          <w:color w:val="FF0000"/>
          <w:szCs w:val="20"/>
        </w:rPr>
        <w:t>antywandalowych</w:t>
      </w:r>
      <w:proofErr w:type="spellEnd"/>
      <w:r w:rsidRPr="00A44737">
        <w:rPr>
          <w:color w:val="FF0000"/>
          <w:szCs w:val="20"/>
        </w:rPr>
        <w:t>.</w:t>
      </w:r>
    </w:p>
    <w:p w14:paraId="3019A1CB" w14:textId="02A38EA3" w:rsidR="00A44737" w:rsidRPr="00A44737" w:rsidRDefault="00A44737" w:rsidP="00A44737">
      <w:pPr>
        <w:spacing w:before="120" w:after="120"/>
        <w:jc w:val="both"/>
        <w:rPr>
          <w:color w:val="808080" w:themeColor="background1" w:themeShade="80"/>
          <w:szCs w:val="20"/>
        </w:rPr>
      </w:pPr>
      <w:bookmarkStart w:id="90" w:name="_Toc471382974"/>
      <w:bookmarkStart w:id="91" w:name="_Toc471393271"/>
      <w:bookmarkStart w:id="92" w:name="_Toc471382975"/>
      <w:bookmarkStart w:id="93" w:name="_Toc471393272"/>
      <w:bookmarkStart w:id="94" w:name="_Toc471382976"/>
      <w:bookmarkStart w:id="95" w:name="_Toc471393273"/>
      <w:bookmarkStart w:id="96" w:name="_Toc471382977"/>
      <w:bookmarkStart w:id="97" w:name="_Toc471393274"/>
      <w:bookmarkStart w:id="98" w:name="_Toc471382978"/>
      <w:bookmarkStart w:id="99" w:name="_Toc471393275"/>
      <w:bookmarkEnd w:id="90"/>
      <w:bookmarkEnd w:id="91"/>
      <w:bookmarkEnd w:id="92"/>
      <w:bookmarkEnd w:id="93"/>
      <w:bookmarkEnd w:id="94"/>
      <w:bookmarkEnd w:id="95"/>
      <w:bookmarkEnd w:id="96"/>
      <w:bookmarkEnd w:id="97"/>
      <w:bookmarkEnd w:id="98"/>
      <w:bookmarkEnd w:id="99"/>
      <w:r w:rsidRPr="00A44737">
        <w:rPr>
          <w:color w:val="808080" w:themeColor="background1" w:themeShade="80"/>
          <w:szCs w:val="20"/>
        </w:rPr>
        <w:t xml:space="preserve">Ponadto konstrukcje wsporcze [latarnie], zlokalizowane na  </w:t>
      </w:r>
      <w:r w:rsidRPr="009E4148">
        <w:rPr>
          <w:color w:val="FF0000"/>
          <w:szCs w:val="20"/>
          <w:highlight w:val="yellow"/>
        </w:rPr>
        <w:t>…………………</w:t>
      </w:r>
      <w:r w:rsidR="00C52574" w:rsidRPr="009E4148">
        <w:rPr>
          <w:color w:val="FF0000"/>
          <w:szCs w:val="20"/>
          <w:highlight w:val="yellow"/>
        </w:rPr>
        <w:t>(należy wskazać obszar np. droga dla pieszych nr…)</w:t>
      </w:r>
      <w:r w:rsidRPr="00A44737">
        <w:rPr>
          <w:color w:val="808080" w:themeColor="background1" w:themeShade="80"/>
          <w:szCs w:val="20"/>
          <w:highlight w:val="yellow"/>
        </w:rPr>
        <w:t>,</w:t>
      </w:r>
      <w:r w:rsidRPr="00A44737">
        <w:rPr>
          <w:color w:val="808080" w:themeColor="background1" w:themeShade="80"/>
          <w:szCs w:val="20"/>
        </w:rPr>
        <w:t xml:space="preserve"> należy pokryć  dodatkową powłoką ochronną tzw. anty </w:t>
      </w:r>
      <w:r w:rsidRPr="00A44737">
        <w:rPr>
          <w:color w:val="808080" w:themeColor="background1" w:themeShade="80"/>
          <w:szCs w:val="20"/>
        </w:rPr>
        <w:lastRenderedPageBreak/>
        <w:t xml:space="preserve">graffiti do wysokości  minimum 2,50m, umożliwiającą skuteczną ochronę przed aktami wandalizmu oraz usuwania jego skutków. Powłoka  anty graffiti musi </w:t>
      </w:r>
      <w:r w:rsidR="00A8797F">
        <w:rPr>
          <w:color w:val="808080" w:themeColor="background1" w:themeShade="80"/>
          <w:szCs w:val="20"/>
        </w:rPr>
        <w:t>zosta</w:t>
      </w:r>
      <w:r w:rsidRPr="00A44737">
        <w:rPr>
          <w:color w:val="808080" w:themeColor="background1" w:themeShade="80"/>
          <w:szCs w:val="20"/>
        </w:rPr>
        <w:t>ć</w:t>
      </w:r>
      <w:r w:rsidR="00A8797F">
        <w:rPr>
          <w:color w:val="808080" w:themeColor="background1" w:themeShade="80"/>
          <w:szCs w:val="20"/>
        </w:rPr>
        <w:t xml:space="preserve"> wykonana w technologii trwałego zabezpieczenia oraz powinna by</w:t>
      </w:r>
      <w:r w:rsidR="003A7B6A">
        <w:rPr>
          <w:color w:val="808080" w:themeColor="background1" w:themeShade="80"/>
          <w:szCs w:val="20"/>
        </w:rPr>
        <w:t>ć</w:t>
      </w:r>
      <w:r w:rsidRPr="00A44737">
        <w:rPr>
          <w:color w:val="808080" w:themeColor="background1" w:themeShade="80"/>
          <w:szCs w:val="20"/>
        </w:rPr>
        <w:t xml:space="preserve"> odporna na promieniowanie UV.</w:t>
      </w:r>
      <w:r w:rsidRPr="009E4148">
        <w:rPr>
          <w:color w:val="FF0000"/>
          <w:szCs w:val="20"/>
        </w:rPr>
        <w:t>****</w:t>
      </w:r>
      <w:r w:rsidR="0013688D" w:rsidRPr="009E4148">
        <w:rPr>
          <w:color w:val="FF0000"/>
          <w:szCs w:val="20"/>
        </w:rPr>
        <w:t>*</w:t>
      </w:r>
    </w:p>
    <w:p w14:paraId="6260A98F" w14:textId="09902E92" w:rsidR="00A44737" w:rsidRDefault="00A44737" w:rsidP="00A44737">
      <w:pPr>
        <w:spacing w:before="120" w:after="120"/>
        <w:jc w:val="both"/>
        <w:rPr>
          <w:color w:val="FF0000"/>
          <w:szCs w:val="20"/>
        </w:rPr>
      </w:pPr>
      <w:r w:rsidRPr="00A44737">
        <w:rPr>
          <w:color w:val="FF0000"/>
          <w:szCs w:val="20"/>
        </w:rPr>
        <w:t>****</w:t>
      </w:r>
      <w:r w:rsidR="001E03B9">
        <w:rPr>
          <w:color w:val="FF0000"/>
          <w:szCs w:val="20"/>
        </w:rPr>
        <w:t>*</w:t>
      </w:r>
      <w:r w:rsidRPr="00A44737">
        <w:rPr>
          <w:color w:val="FF0000"/>
          <w:szCs w:val="20"/>
        </w:rPr>
        <w:t xml:space="preserve"> Poszczególne oddziały indywidualnie zdecydują o potrzebie zastosowania dodatkowej ochrony anty graffiti (do wysokości minimum 2,50</w:t>
      </w:r>
      <w:r>
        <w:rPr>
          <w:color w:val="FF0000"/>
          <w:szCs w:val="20"/>
        </w:rPr>
        <w:t xml:space="preserve"> </w:t>
      </w:r>
      <w:r w:rsidRPr="00A44737">
        <w:rPr>
          <w:color w:val="FF0000"/>
          <w:szCs w:val="20"/>
        </w:rPr>
        <w:t>m), która ma znaczenie w zakresie ochrony przed aktami wandalizmu i usuwania jego skutków w zależności o potrzeb, ze szczególnym uwzględnieniem w miejsc (należy precyzyjnie wskazać te miejsca) do których będą mieli dostęp przede wszystkim piesi i rowerzyści..</w:t>
      </w:r>
      <w:r w:rsidR="00C73142" w:rsidRPr="00C73142">
        <w:rPr>
          <w:color w:val="FF0000"/>
          <w:szCs w:val="20"/>
        </w:rPr>
        <w:t xml:space="preserve"> </w:t>
      </w:r>
      <w:bookmarkStart w:id="100" w:name="_Hlk184637994"/>
      <w:bookmarkStart w:id="101" w:name="_Hlk187747017"/>
      <w:r w:rsidR="00C73142" w:rsidRPr="00A44737">
        <w:rPr>
          <w:color w:val="FF0000"/>
          <w:szCs w:val="20"/>
        </w:rPr>
        <w:t>Zapis powyżej (kolor szary</w:t>
      </w:r>
      <w:r w:rsidR="00C73142">
        <w:rPr>
          <w:color w:val="FF0000"/>
          <w:szCs w:val="20"/>
        </w:rPr>
        <w:t>+ gwiazdki</w:t>
      </w:r>
      <w:r w:rsidR="00C73142" w:rsidRPr="00A44737">
        <w:rPr>
          <w:color w:val="FF0000"/>
          <w:szCs w:val="20"/>
        </w:rPr>
        <w:t>) należy wykreślić w sytuacji nie</w:t>
      </w:r>
      <w:r w:rsidR="00C73142" w:rsidRPr="00C73142">
        <w:t xml:space="preserve"> </w:t>
      </w:r>
      <w:r w:rsidR="00C73142" w:rsidRPr="00C73142">
        <w:rPr>
          <w:color w:val="FF0000"/>
          <w:szCs w:val="20"/>
        </w:rPr>
        <w:t>skorzystania z opisanej powyżej możliwości</w:t>
      </w:r>
      <w:r w:rsidR="00C73142">
        <w:rPr>
          <w:color w:val="FF0000"/>
          <w:szCs w:val="20"/>
        </w:rPr>
        <w:t>, natomiast w sytuacji przeciwnej, należy zastosować kolor czarny i usunąć gwiazdki</w:t>
      </w:r>
      <w:r w:rsidR="00E91049" w:rsidRPr="00E91049">
        <w:t xml:space="preserve"> </w:t>
      </w:r>
      <w:r w:rsidR="00E91049" w:rsidRPr="00E91049">
        <w:rPr>
          <w:color w:val="FF0000"/>
          <w:szCs w:val="20"/>
        </w:rPr>
        <w:t>oraz pozostałe dyspozycje w kolorze czerwonym</w:t>
      </w:r>
      <w:r w:rsidR="00C73142" w:rsidRPr="00A44737">
        <w:rPr>
          <w:color w:val="FF0000"/>
          <w:szCs w:val="20"/>
        </w:rPr>
        <w:t>.</w:t>
      </w:r>
      <w:bookmarkEnd w:id="100"/>
    </w:p>
    <w:bookmarkEnd w:id="101"/>
    <w:p w14:paraId="01665DE8" w14:textId="29D418FC" w:rsidR="008B31AB" w:rsidRPr="008B31AB" w:rsidRDefault="007D6A9C" w:rsidP="007A742C">
      <w:pPr>
        <w:spacing w:after="0"/>
        <w:jc w:val="both"/>
        <w:rPr>
          <w:rFonts w:eastAsia="Times New Roman" w:cs="Times New Roman"/>
          <w:szCs w:val="20"/>
          <w:lang w:eastAsia="ar-SA"/>
        </w:rPr>
      </w:pPr>
      <w:r>
        <w:rPr>
          <w:rFonts w:eastAsia="Times New Roman" w:cs="Times New Roman"/>
          <w:szCs w:val="20"/>
          <w:lang w:eastAsia="ar-SA"/>
        </w:rPr>
        <w:t>W</w:t>
      </w:r>
      <w:r w:rsidR="008B31AB" w:rsidRPr="008B31AB">
        <w:rPr>
          <w:rFonts w:eastAsia="Times New Roman" w:cs="Times New Roman"/>
          <w:szCs w:val="20"/>
          <w:lang w:eastAsia="ar-SA"/>
        </w:rPr>
        <w:t>szystkie elementy połączeniowe konstrukcji wsporczych wykonanych ze stali, z aluminium oraz ze stopów aluminium z:</w:t>
      </w:r>
    </w:p>
    <w:p w14:paraId="4F2D2C9A" w14:textId="77777777" w:rsidR="008B31AB" w:rsidRPr="008B31AB" w:rsidRDefault="008B31AB" w:rsidP="007A742C">
      <w:pPr>
        <w:numPr>
          <w:ilvl w:val="0"/>
          <w:numId w:val="26"/>
        </w:numPr>
        <w:suppressAutoHyphens/>
        <w:spacing w:after="0"/>
        <w:contextualSpacing/>
        <w:jc w:val="both"/>
        <w:rPr>
          <w:rFonts w:eastAsia="Times New Roman" w:cs="Times New Roman"/>
          <w:szCs w:val="20"/>
          <w:lang w:eastAsia="ar-SA"/>
        </w:rPr>
      </w:pPr>
      <w:r w:rsidRPr="008B31AB">
        <w:rPr>
          <w:rFonts w:eastAsia="Times New Roman" w:cs="Times New Roman"/>
          <w:szCs w:val="20"/>
          <w:lang w:eastAsia="ar-SA"/>
        </w:rPr>
        <w:t xml:space="preserve">wysięgnikami,  </w:t>
      </w:r>
    </w:p>
    <w:p w14:paraId="1314FDF0" w14:textId="77777777" w:rsidR="008B31AB" w:rsidRPr="008B31AB" w:rsidRDefault="008B31AB" w:rsidP="007A742C">
      <w:pPr>
        <w:numPr>
          <w:ilvl w:val="0"/>
          <w:numId w:val="26"/>
        </w:numPr>
        <w:suppressAutoHyphens/>
        <w:spacing w:after="0"/>
        <w:contextualSpacing/>
        <w:jc w:val="both"/>
        <w:rPr>
          <w:rFonts w:eastAsia="Times New Roman" w:cs="Times New Roman"/>
          <w:szCs w:val="20"/>
          <w:lang w:eastAsia="ar-SA"/>
        </w:rPr>
      </w:pPr>
      <w:r w:rsidRPr="008B31AB">
        <w:rPr>
          <w:rFonts w:eastAsia="Times New Roman" w:cs="Times New Roman"/>
          <w:szCs w:val="20"/>
          <w:lang w:eastAsia="ar-SA"/>
        </w:rPr>
        <w:t>wysięgnikami opuszczanymi (koronami mobilnymi),</w:t>
      </w:r>
    </w:p>
    <w:p w14:paraId="275E996F" w14:textId="77777777" w:rsidR="008B31AB" w:rsidRPr="008B31AB" w:rsidRDefault="008B31AB" w:rsidP="007A742C">
      <w:pPr>
        <w:numPr>
          <w:ilvl w:val="0"/>
          <w:numId w:val="26"/>
        </w:numPr>
        <w:suppressAutoHyphens/>
        <w:spacing w:after="0"/>
        <w:contextualSpacing/>
        <w:jc w:val="both"/>
        <w:rPr>
          <w:rFonts w:eastAsia="Times New Roman" w:cs="Times New Roman"/>
          <w:szCs w:val="20"/>
          <w:lang w:eastAsia="ar-SA"/>
        </w:rPr>
      </w:pPr>
      <w:r w:rsidRPr="008B31AB">
        <w:rPr>
          <w:rFonts w:eastAsia="Times New Roman" w:cs="Times New Roman"/>
          <w:szCs w:val="20"/>
          <w:lang w:eastAsia="ar-SA"/>
        </w:rPr>
        <w:t>fundamentami,  </w:t>
      </w:r>
    </w:p>
    <w:p w14:paraId="73310878" w14:textId="2F5525F3" w:rsidR="008B31AB" w:rsidRDefault="008B31AB" w:rsidP="007A742C">
      <w:pPr>
        <w:spacing w:after="0"/>
        <w:jc w:val="both"/>
        <w:rPr>
          <w:rFonts w:eastAsia="Calibri" w:cs="Times New Roman"/>
          <w:szCs w:val="20"/>
        </w:rPr>
      </w:pPr>
      <w:r w:rsidRPr="008B31AB">
        <w:rPr>
          <w:rFonts w:eastAsia="Times New Roman" w:cs="Times New Roman"/>
          <w:szCs w:val="20"/>
          <w:lang w:eastAsia="ar-SA"/>
        </w:rPr>
        <w:t>muszą</w:t>
      </w:r>
      <w:r w:rsidRPr="008B31AB">
        <w:rPr>
          <w:rFonts w:eastAsia="Calibri" w:cs="Times New Roman"/>
          <w:szCs w:val="20"/>
        </w:rPr>
        <w:t xml:space="preserve"> zostać wykonane z materiałów jednakowych z zastosowanymi do budowy metalowych konstrukcji wsporczych oraz wysięgników i wysięgników opuszczanych (koron mobilnych) wykonanych odpowiednio ze stali, z aluminium lub ze stopów aluminium.</w:t>
      </w:r>
    </w:p>
    <w:p w14:paraId="709D9605" w14:textId="77777777" w:rsidR="003C3EBC" w:rsidRPr="008B31AB" w:rsidRDefault="003C3EBC" w:rsidP="007A742C">
      <w:pPr>
        <w:spacing w:after="0"/>
        <w:jc w:val="both"/>
        <w:rPr>
          <w:rFonts w:eastAsia="Calibri" w:cs="Times New Roman"/>
          <w:szCs w:val="20"/>
        </w:rPr>
      </w:pPr>
    </w:p>
    <w:p w14:paraId="5CEC67D9" w14:textId="50B03AD0" w:rsidR="00762A47" w:rsidRDefault="008B31AB" w:rsidP="009E4148">
      <w:pPr>
        <w:suppressAutoHyphens/>
        <w:spacing w:after="0"/>
        <w:jc w:val="both"/>
        <w:rPr>
          <w:rFonts w:eastAsia="Calibri" w:cs="Times New Roman"/>
          <w:szCs w:val="20"/>
        </w:rPr>
      </w:pPr>
      <w:r w:rsidRPr="008B31AB">
        <w:rPr>
          <w:rFonts w:eastAsia="Calibri" w:cs="Times New Roman"/>
          <w:szCs w:val="20"/>
        </w:rPr>
        <w:t>Słupy</w:t>
      </w:r>
      <w:r w:rsidR="00785DDD">
        <w:rPr>
          <w:rFonts w:eastAsia="Calibri" w:cs="Times New Roman"/>
          <w:szCs w:val="20"/>
        </w:rPr>
        <w:t xml:space="preserve"> i</w:t>
      </w:r>
      <w:r w:rsidRPr="008B31AB">
        <w:rPr>
          <w:rFonts w:eastAsia="Calibri" w:cs="Times New Roman"/>
          <w:szCs w:val="20"/>
        </w:rPr>
        <w:t xml:space="preserve"> maszty wykonane z kompozytów polimerowych wzmocnionych włóknem szklanym tzw. kompozytowe muszą być</w:t>
      </w:r>
      <w:r w:rsidR="00F23FBA">
        <w:rPr>
          <w:rFonts w:eastAsia="Calibri" w:cs="Times New Roman"/>
          <w:szCs w:val="20"/>
        </w:rPr>
        <w:t>:</w:t>
      </w:r>
    </w:p>
    <w:p w14:paraId="1F942307" w14:textId="635C09AF" w:rsidR="00762A47" w:rsidRDefault="00B9198B" w:rsidP="009E4148">
      <w:pPr>
        <w:suppressAutoHyphens/>
        <w:spacing w:after="0"/>
        <w:jc w:val="both"/>
        <w:rPr>
          <w:rFonts w:ascii="Times New Roman" w:hAnsi="Times New Roman" w:cs="Times New Roman"/>
        </w:rPr>
      </w:pPr>
      <w:r w:rsidRPr="00B9198B">
        <w:rPr>
          <w:rFonts w:ascii="Times New Roman" w:hAnsi="Times New Roman" w:cs="Times New Roman"/>
        </w:rPr>
        <w:t xml:space="preserve"> </w:t>
      </w:r>
      <w:r w:rsidR="00F23FBA">
        <w:rPr>
          <w:rFonts w:eastAsia="Calibri" w:cs="Times New Roman"/>
          <w:szCs w:val="20"/>
        </w:rPr>
        <w:t>-</w:t>
      </w:r>
      <w:r w:rsidR="008B31AB" w:rsidRPr="008B31AB">
        <w:rPr>
          <w:rFonts w:eastAsia="Calibri" w:cs="Times New Roman"/>
          <w:szCs w:val="20"/>
        </w:rPr>
        <w:t xml:space="preserve"> odporne na odkształcenia spowodowane występującymi warunkami atmosferycznymi</w:t>
      </w:r>
      <w:r w:rsidR="00F23FBA">
        <w:rPr>
          <w:rFonts w:eastAsia="Calibri" w:cs="Times New Roman"/>
          <w:szCs w:val="20"/>
        </w:rPr>
        <w:t>,</w:t>
      </w:r>
      <w:r w:rsidR="00A42DA1" w:rsidRPr="00A42DA1">
        <w:t xml:space="preserve"> </w:t>
      </w:r>
    </w:p>
    <w:p w14:paraId="659C0A1A" w14:textId="3F6CAE4D" w:rsidR="00673451" w:rsidRPr="009E4148" w:rsidRDefault="00673451" w:rsidP="009E4148">
      <w:pPr>
        <w:suppressAutoHyphens/>
        <w:spacing w:after="0"/>
        <w:jc w:val="both"/>
        <w:rPr>
          <w:rFonts w:ascii="Times New Roman" w:hAnsi="Times New Roman" w:cs="Times New Roman"/>
        </w:rPr>
      </w:pPr>
      <w:r>
        <w:t>- odporne mechaniczn</w:t>
      </w:r>
      <w:r w:rsidR="00A1671C">
        <w:t>i</w:t>
      </w:r>
      <w:r>
        <w:t>e dla wymaganego poziomu bezpieczeństwa biernego,</w:t>
      </w:r>
    </w:p>
    <w:p w14:paraId="4CA05917" w14:textId="754A4D8B" w:rsidR="00B9198B" w:rsidRDefault="00B9198B" w:rsidP="00762A47">
      <w:pPr>
        <w:spacing w:after="0"/>
        <w:jc w:val="both"/>
      </w:pPr>
      <w:r>
        <w:t>- odporne na działanie zjawiska osmozy oraz abrazji,</w:t>
      </w:r>
    </w:p>
    <w:p w14:paraId="7D9B4BE4" w14:textId="785E0F30" w:rsidR="00F23FBA" w:rsidRPr="009E4148" w:rsidRDefault="00B9198B" w:rsidP="00762A47">
      <w:pPr>
        <w:spacing w:after="0"/>
        <w:jc w:val="both"/>
      </w:pPr>
      <w:r>
        <w:t xml:space="preserve">- posiadać </w:t>
      </w:r>
      <w:r w:rsidRPr="00B9198B">
        <w:t>brak przewodnictwa elektrycznego (całkowita izolacja elektryczna)</w:t>
      </w:r>
      <w:r>
        <w:t>,</w:t>
      </w:r>
    </w:p>
    <w:p w14:paraId="5DFBEE2D" w14:textId="3BC2F9F7" w:rsidR="00586BB4" w:rsidRDefault="00F23FBA" w:rsidP="00762A47">
      <w:pPr>
        <w:spacing w:after="0"/>
        <w:jc w:val="both"/>
        <w:rPr>
          <w:rFonts w:eastAsia="Calibri" w:cs="Times New Roman"/>
          <w:szCs w:val="20"/>
        </w:rPr>
      </w:pPr>
      <w:r>
        <w:rPr>
          <w:rFonts w:eastAsia="Calibri" w:cs="Times New Roman"/>
          <w:szCs w:val="20"/>
        </w:rPr>
        <w:t>-</w:t>
      </w:r>
      <w:r w:rsidR="00785DDD">
        <w:rPr>
          <w:rFonts w:eastAsia="Calibri" w:cs="Times New Roman"/>
          <w:szCs w:val="20"/>
        </w:rPr>
        <w:t xml:space="preserve"> </w:t>
      </w:r>
      <w:r w:rsidR="00A42DA1" w:rsidRPr="00A42DA1">
        <w:rPr>
          <w:rFonts w:eastAsia="Calibri" w:cs="Times New Roman"/>
          <w:szCs w:val="20"/>
        </w:rPr>
        <w:t>posiadać wbudowane uziemienia funkcjonalne w postaci rdzenia lub przewodów ekwipotencjalnych, umożliwiających podłączenie opraw  oświetleniowych wykonanych w drugiej klasie ochronności</w:t>
      </w:r>
      <w:r w:rsidR="008B31AB" w:rsidRPr="008B31AB">
        <w:rPr>
          <w:rFonts w:eastAsia="Calibri" w:cs="Times New Roman"/>
          <w:szCs w:val="20"/>
        </w:rPr>
        <w:t xml:space="preserve">. </w:t>
      </w:r>
    </w:p>
    <w:p w14:paraId="6A664D69" w14:textId="77777777" w:rsidR="00586BB4" w:rsidRDefault="00586BB4" w:rsidP="00762A47">
      <w:pPr>
        <w:spacing w:after="0"/>
        <w:jc w:val="both"/>
        <w:rPr>
          <w:rFonts w:eastAsia="Calibri" w:cs="Times New Roman"/>
          <w:szCs w:val="20"/>
        </w:rPr>
      </w:pPr>
    </w:p>
    <w:p w14:paraId="28C3761B" w14:textId="77777777" w:rsidR="00673451" w:rsidRPr="00673451" w:rsidRDefault="00673451" w:rsidP="00762A47">
      <w:pPr>
        <w:spacing w:after="0"/>
        <w:jc w:val="both"/>
        <w:rPr>
          <w:rFonts w:eastAsia="Calibri" w:cs="Times New Roman"/>
          <w:szCs w:val="20"/>
        </w:rPr>
      </w:pPr>
      <w:r w:rsidRPr="00673451">
        <w:rPr>
          <w:rFonts w:eastAsia="Calibri" w:cs="Times New Roman"/>
          <w:szCs w:val="20"/>
        </w:rPr>
        <w:t>Na powierzchni słupów może występować szew technologiczny, którego parametry wymiarowe nie mogą przekraczać poniższych wartości:</w:t>
      </w:r>
    </w:p>
    <w:p w14:paraId="6D96A5E6" w14:textId="5988A04B" w:rsidR="00673451" w:rsidRPr="00673451" w:rsidRDefault="00673451" w:rsidP="00762A47">
      <w:pPr>
        <w:spacing w:after="0"/>
        <w:jc w:val="both"/>
        <w:rPr>
          <w:rFonts w:eastAsia="Calibri" w:cs="Times New Roman"/>
          <w:szCs w:val="20"/>
        </w:rPr>
      </w:pPr>
      <w:r>
        <w:rPr>
          <w:rFonts w:eastAsia="Calibri" w:cs="Times New Roman"/>
          <w:szCs w:val="20"/>
        </w:rPr>
        <w:t xml:space="preserve">- </w:t>
      </w:r>
      <w:r w:rsidRPr="00673451">
        <w:rPr>
          <w:rFonts w:eastAsia="Calibri" w:cs="Times New Roman"/>
          <w:szCs w:val="20"/>
        </w:rPr>
        <w:t>szerokość szwa technologicznego &lt; 4mm</w:t>
      </w:r>
      <w:r>
        <w:rPr>
          <w:rFonts w:eastAsia="Calibri" w:cs="Times New Roman"/>
          <w:szCs w:val="20"/>
        </w:rPr>
        <w:t>,</w:t>
      </w:r>
    </w:p>
    <w:p w14:paraId="47675C52" w14:textId="6EE10209" w:rsidR="00673451" w:rsidRPr="00673451" w:rsidRDefault="00673451" w:rsidP="00762A47">
      <w:pPr>
        <w:spacing w:after="0"/>
        <w:jc w:val="both"/>
        <w:rPr>
          <w:rFonts w:eastAsia="Calibri" w:cs="Times New Roman"/>
          <w:szCs w:val="20"/>
        </w:rPr>
      </w:pPr>
      <w:r>
        <w:rPr>
          <w:rFonts w:eastAsia="Calibri" w:cs="Times New Roman"/>
          <w:szCs w:val="20"/>
        </w:rPr>
        <w:t xml:space="preserve">- </w:t>
      </w:r>
      <w:r w:rsidRPr="00673451">
        <w:rPr>
          <w:rFonts w:eastAsia="Calibri" w:cs="Times New Roman"/>
          <w:szCs w:val="20"/>
        </w:rPr>
        <w:t>wysokość szwa technologicznego (liczona od lica słupa) &lt; 3mm</w:t>
      </w:r>
      <w:r>
        <w:rPr>
          <w:rFonts w:eastAsia="Calibri" w:cs="Times New Roman"/>
          <w:szCs w:val="20"/>
        </w:rPr>
        <w:t>,</w:t>
      </w:r>
    </w:p>
    <w:p w14:paraId="2D650599" w14:textId="160BD3D1" w:rsidR="008B31AB" w:rsidRDefault="00673451" w:rsidP="007A742C">
      <w:pPr>
        <w:spacing w:after="0"/>
        <w:jc w:val="both"/>
        <w:rPr>
          <w:rFonts w:eastAsia="Calibri" w:cs="Times New Roman"/>
          <w:szCs w:val="20"/>
        </w:rPr>
      </w:pPr>
      <w:r w:rsidRPr="00673451">
        <w:rPr>
          <w:rFonts w:eastAsia="Calibri" w:cs="Times New Roman"/>
          <w:szCs w:val="20"/>
        </w:rPr>
        <w:t xml:space="preserve">Szew technologiczny nie może mieć wpływu na bezpieczeństwo </w:t>
      </w:r>
      <w:r w:rsidR="006832A8">
        <w:rPr>
          <w:rFonts w:eastAsia="Calibri" w:cs="Times New Roman"/>
          <w:szCs w:val="20"/>
        </w:rPr>
        <w:t>uczestników ruchu w szczególności użytkowników chodników, dróg dla pieszych, dróg dla rowerów oraz dróg dla pieszych i rowerów.</w:t>
      </w:r>
      <w:r w:rsidRPr="00673451">
        <w:rPr>
          <w:rFonts w:eastAsia="Calibri" w:cs="Times New Roman"/>
          <w:szCs w:val="20"/>
        </w:rPr>
        <w:t xml:space="preserve"> </w:t>
      </w:r>
      <w:r w:rsidR="006832A8">
        <w:rPr>
          <w:rFonts w:eastAsia="Calibri" w:cs="Times New Roman"/>
          <w:szCs w:val="20"/>
        </w:rPr>
        <w:t>P</w:t>
      </w:r>
      <w:r w:rsidRPr="00673451">
        <w:rPr>
          <w:rFonts w:eastAsia="Calibri" w:cs="Times New Roman"/>
          <w:szCs w:val="20"/>
        </w:rPr>
        <w:t>ozostała powierzchnia słupa kompozytowego musi być jednorodna i gładka</w:t>
      </w:r>
      <w:r>
        <w:rPr>
          <w:rFonts w:eastAsia="Calibri" w:cs="Times New Roman"/>
          <w:szCs w:val="20"/>
        </w:rPr>
        <w:t>.</w:t>
      </w:r>
    </w:p>
    <w:p w14:paraId="2ADD363E" w14:textId="77777777" w:rsidR="00762A47" w:rsidRPr="008B31AB" w:rsidRDefault="00762A47" w:rsidP="007A742C">
      <w:pPr>
        <w:spacing w:after="0"/>
        <w:jc w:val="both"/>
        <w:rPr>
          <w:rFonts w:eastAsia="Calibri" w:cs="Times New Roman"/>
          <w:szCs w:val="20"/>
        </w:rPr>
      </w:pPr>
    </w:p>
    <w:p w14:paraId="17949726" w14:textId="77777777" w:rsidR="008B31AB" w:rsidRPr="008B31AB" w:rsidRDefault="008B31AB" w:rsidP="007A742C">
      <w:pPr>
        <w:spacing w:after="0"/>
        <w:jc w:val="both"/>
        <w:rPr>
          <w:rFonts w:eastAsia="Calibri" w:cs="Times New Roman"/>
          <w:szCs w:val="20"/>
        </w:rPr>
      </w:pPr>
      <w:r w:rsidRPr="008B31AB">
        <w:rPr>
          <w:rFonts w:eastAsia="Times New Roman" w:cs="Times New Roman"/>
          <w:szCs w:val="20"/>
          <w:lang w:eastAsia="ar-SA"/>
        </w:rPr>
        <w:t xml:space="preserve">Wszystkie elementy połączeniowe </w:t>
      </w:r>
      <w:r w:rsidRPr="008B31AB">
        <w:rPr>
          <w:rFonts w:eastAsia="Calibri" w:cs="Times New Roman"/>
          <w:szCs w:val="20"/>
        </w:rPr>
        <w:t xml:space="preserve">słupów i masztów wykonanych z kompozytów polimerowych wzmocnionych włóknem szklanym tzw. kompozytowych  z: </w:t>
      </w:r>
    </w:p>
    <w:p w14:paraId="3A775B1B" w14:textId="77777777" w:rsidR="008B31AB" w:rsidRPr="008B31AB" w:rsidRDefault="008B31AB" w:rsidP="007A742C">
      <w:pPr>
        <w:numPr>
          <w:ilvl w:val="0"/>
          <w:numId w:val="26"/>
        </w:numPr>
        <w:suppressAutoHyphens/>
        <w:spacing w:after="0"/>
        <w:contextualSpacing/>
        <w:jc w:val="both"/>
        <w:rPr>
          <w:rFonts w:eastAsia="Times New Roman" w:cs="Times New Roman"/>
          <w:szCs w:val="20"/>
          <w:lang w:eastAsia="ar-SA"/>
        </w:rPr>
      </w:pPr>
      <w:r w:rsidRPr="008B31AB">
        <w:rPr>
          <w:rFonts w:eastAsia="Times New Roman" w:cs="Times New Roman"/>
          <w:szCs w:val="20"/>
          <w:lang w:eastAsia="ar-SA"/>
        </w:rPr>
        <w:t xml:space="preserve">wysięgnikami tzw. kompozytowymi, </w:t>
      </w:r>
    </w:p>
    <w:p w14:paraId="0FEEED88" w14:textId="77777777" w:rsidR="008B31AB" w:rsidRPr="008B31AB" w:rsidRDefault="008B31AB" w:rsidP="007A742C">
      <w:pPr>
        <w:numPr>
          <w:ilvl w:val="0"/>
          <w:numId w:val="26"/>
        </w:numPr>
        <w:suppressAutoHyphens/>
        <w:spacing w:after="0"/>
        <w:contextualSpacing/>
        <w:jc w:val="both"/>
        <w:rPr>
          <w:rFonts w:eastAsia="Times New Roman" w:cs="Times New Roman"/>
          <w:szCs w:val="20"/>
          <w:lang w:eastAsia="ar-SA"/>
        </w:rPr>
      </w:pPr>
      <w:r w:rsidRPr="008B31AB">
        <w:rPr>
          <w:rFonts w:eastAsia="Times New Roman" w:cs="Times New Roman"/>
          <w:szCs w:val="20"/>
          <w:lang w:eastAsia="ar-SA"/>
        </w:rPr>
        <w:t xml:space="preserve">wysięgnikami opuszczanymi (koronami mobilnymi) tzw. kompozytowymi, </w:t>
      </w:r>
    </w:p>
    <w:p w14:paraId="5C1B4243" w14:textId="77777777" w:rsidR="008B31AB" w:rsidRPr="008B31AB" w:rsidRDefault="008B31AB" w:rsidP="007A742C">
      <w:pPr>
        <w:numPr>
          <w:ilvl w:val="0"/>
          <w:numId w:val="26"/>
        </w:numPr>
        <w:suppressAutoHyphens/>
        <w:spacing w:after="0"/>
        <w:contextualSpacing/>
        <w:jc w:val="both"/>
        <w:rPr>
          <w:rFonts w:eastAsia="Times New Roman" w:cs="Times New Roman"/>
          <w:szCs w:val="20"/>
          <w:lang w:eastAsia="ar-SA"/>
        </w:rPr>
      </w:pPr>
      <w:r w:rsidRPr="008B31AB">
        <w:rPr>
          <w:rFonts w:eastAsia="Times New Roman" w:cs="Times New Roman"/>
          <w:szCs w:val="20"/>
          <w:lang w:eastAsia="ar-SA"/>
        </w:rPr>
        <w:t xml:space="preserve">fundamentami, </w:t>
      </w:r>
    </w:p>
    <w:p w14:paraId="1CC9E599" w14:textId="40913356" w:rsidR="008B31AB" w:rsidRPr="008B31AB" w:rsidRDefault="008B31AB" w:rsidP="007A742C">
      <w:pPr>
        <w:jc w:val="both"/>
        <w:rPr>
          <w:rFonts w:eastAsia="Calibri" w:cs="Times New Roman"/>
          <w:szCs w:val="20"/>
        </w:rPr>
      </w:pPr>
      <w:r w:rsidRPr="008B31AB">
        <w:rPr>
          <w:rFonts w:eastAsia="Times New Roman" w:cs="Times New Roman"/>
          <w:szCs w:val="20"/>
          <w:lang w:eastAsia="ar-SA"/>
        </w:rPr>
        <w:t>muszą</w:t>
      </w:r>
      <w:r w:rsidRPr="008B31AB">
        <w:rPr>
          <w:rFonts w:eastAsia="Calibri" w:cs="Times New Roman"/>
          <w:szCs w:val="20"/>
        </w:rPr>
        <w:t xml:space="preserve"> zostać wykonane z aluminium, ze stopów aluminium lub ze stali. Wszystkie użyte elementy wykonane z aluminium, ze stopów aluminium oraz ze stali służące do połączenia słupów i masztów, muszą posiadać zabezpieczenie antykorozyjne na poziomie nie niższym </w:t>
      </w:r>
      <w:r w:rsidRPr="008B31AB">
        <w:rPr>
          <w:rFonts w:eastAsia="Calibri" w:cs="Times New Roman"/>
          <w:szCs w:val="20"/>
        </w:rPr>
        <w:lastRenderedPageBreak/>
        <w:t>niż dla słupów, masztów i wysięgników oraz wysięgników opuszczanych (koron mobilnych) wykonanych  ze stali oraz z aluminium i ze stopów aluminium albo zastosowanie elementów połączeniowych wykonanych ze stali nierdzewnej klasy minimum A2 zgodnie z</w:t>
      </w:r>
      <w:r w:rsidR="007D6A9C">
        <w:rPr>
          <w:rFonts w:eastAsia="Calibri" w:cs="Times New Roman"/>
          <w:szCs w:val="20"/>
        </w:rPr>
        <w:t xml:space="preserve"> normą</w:t>
      </w:r>
      <w:r w:rsidRPr="008B31AB">
        <w:rPr>
          <w:rFonts w:eastAsia="Calibri" w:cs="Times New Roman"/>
          <w:szCs w:val="20"/>
        </w:rPr>
        <w:t xml:space="preserve"> PN-EN ISO 3506-1:2020-10.</w:t>
      </w:r>
    </w:p>
    <w:p w14:paraId="0879EF95" w14:textId="13CD3108" w:rsidR="008B31AB" w:rsidRDefault="008B31AB" w:rsidP="007A742C">
      <w:pPr>
        <w:jc w:val="both"/>
        <w:rPr>
          <w:rFonts w:eastAsia="Calibri" w:cs="Times New Roman"/>
          <w:szCs w:val="20"/>
        </w:rPr>
      </w:pPr>
      <w:r w:rsidRPr="008B31AB">
        <w:rPr>
          <w:rFonts w:eastAsia="Calibri" w:cs="Times New Roman"/>
          <w:szCs w:val="20"/>
        </w:rPr>
        <w:t>Zamawiający dopuszcza zastosowanie konstrukcji wsporczych oświetlenia drogowego w konfiguracjach składających się ze słupów i masztów wykonanych z kompozytów polimerowych wzmocnionych włóknem szklanym tzw. kompozytowych oraz wysięgników i wysięgników opuszczanych (koron mobilnych) wykonanych</w:t>
      </w:r>
      <w:r w:rsidR="00AD49D0">
        <w:rPr>
          <w:rFonts w:eastAsia="Calibri" w:cs="Times New Roman"/>
          <w:szCs w:val="20"/>
        </w:rPr>
        <w:t xml:space="preserve"> </w:t>
      </w:r>
      <w:r w:rsidRPr="008B31AB">
        <w:rPr>
          <w:rFonts w:eastAsia="Calibri" w:cs="Times New Roman"/>
          <w:szCs w:val="20"/>
        </w:rPr>
        <w:t xml:space="preserve">z aluminium i stopów aluminium albo ze stali nierdzewnej klasy minimum A2. </w:t>
      </w:r>
      <w:r w:rsidR="007D6A9C" w:rsidRPr="007D6A9C">
        <w:rPr>
          <w:rFonts w:eastAsia="Calibri" w:cs="Times New Roman"/>
          <w:szCs w:val="20"/>
        </w:rPr>
        <w:t>W takim przypadku wszystkie elementy połączeniowe muszą zostać wykonane z materiałów takich samych z jakich wykonano metalowe wysięgniki i wysięgniki opuszczane (koron mobilnych).</w:t>
      </w:r>
      <w:r w:rsidR="00E22284">
        <w:rPr>
          <w:rFonts w:eastAsia="Calibri" w:cs="Times New Roman"/>
          <w:szCs w:val="20"/>
        </w:rPr>
        <w:t xml:space="preserve"> </w:t>
      </w:r>
    </w:p>
    <w:p w14:paraId="44BC1552" w14:textId="41DEAFDC" w:rsidR="008B31AB" w:rsidRPr="008B31AB" w:rsidRDefault="007D6A9C" w:rsidP="007A742C">
      <w:pPr>
        <w:spacing w:after="0"/>
        <w:jc w:val="both"/>
        <w:rPr>
          <w:rFonts w:eastAsia="Times New Roman" w:cs="Arial"/>
          <w:szCs w:val="20"/>
          <w:lang w:eastAsia="pl-PL"/>
        </w:rPr>
      </w:pPr>
      <w:r>
        <w:rPr>
          <w:rFonts w:eastAsia="Times New Roman" w:cs="Arial"/>
          <w:szCs w:val="20"/>
          <w:lang w:eastAsia="pl-PL"/>
        </w:rPr>
        <w:t>W</w:t>
      </w:r>
      <w:r w:rsidR="008B31AB" w:rsidRPr="008B31AB">
        <w:rPr>
          <w:rFonts w:eastAsia="Times New Roman" w:cs="Arial"/>
          <w:szCs w:val="20"/>
          <w:lang w:eastAsia="pl-PL"/>
        </w:rPr>
        <w:t>szystkie konstrukcje wsporcze, a przede wszystkim słupy, maszty i wysięgniki oraz wysięgniki opuszczane (korony mobilne) muszą  być:</w:t>
      </w:r>
    </w:p>
    <w:p w14:paraId="7E8AB8F0" w14:textId="77777777" w:rsidR="008B31AB" w:rsidRPr="008B31AB" w:rsidRDefault="008B31AB" w:rsidP="007A742C">
      <w:pPr>
        <w:tabs>
          <w:tab w:val="left" w:pos="426"/>
        </w:tabs>
        <w:spacing w:after="0"/>
        <w:ind w:left="426" w:hanging="142"/>
        <w:jc w:val="both"/>
        <w:rPr>
          <w:rFonts w:eastAsia="Times New Roman" w:cs="Arial"/>
          <w:szCs w:val="20"/>
          <w:lang w:eastAsia="pl-PL"/>
        </w:rPr>
      </w:pPr>
      <w:r w:rsidRPr="008B31AB">
        <w:rPr>
          <w:rFonts w:eastAsia="Times New Roman" w:cs="Arial"/>
          <w:szCs w:val="20"/>
          <w:lang w:eastAsia="pl-PL"/>
        </w:rPr>
        <w:t>- odporne na promieniowanie UV;</w:t>
      </w:r>
    </w:p>
    <w:p w14:paraId="2AE5BA56" w14:textId="1E990943" w:rsidR="008B31AB" w:rsidRDefault="008B31AB" w:rsidP="007A742C">
      <w:pPr>
        <w:tabs>
          <w:tab w:val="left" w:pos="426"/>
        </w:tabs>
        <w:spacing w:after="0"/>
        <w:ind w:left="426" w:hanging="142"/>
        <w:jc w:val="both"/>
        <w:rPr>
          <w:rFonts w:eastAsia="Times New Roman" w:cs="Arial"/>
          <w:szCs w:val="20"/>
          <w:lang w:eastAsia="pl-PL"/>
        </w:rPr>
      </w:pPr>
      <w:r w:rsidRPr="008B31AB">
        <w:rPr>
          <w:rFonts w:eastAsia="Times New Roman" w:cs="Arial"/>
          <w:szCs w:val="20"/>
          <w:lang w:eastAsia="pl-PL"/>
        </w:rPr>
        <w:t>- odporne na działanie środków wykorzystywanych do zimowego utrzymania dróg  i korozję, a w szczególności na mgłę solną;</w:t>
      </w:r>
    </w:p>
    <w:p w14:paraId="70050151" w14:textId="5A5743C4" w:rsidR="00E94586" w:rsidRPr="008B31AB" w:rsidRDefault="00E94586" w:rsidP="007A742C">
      <w:pPr>
        <w:tabs>
          <w:tab w:val="left" w:pos="426"/>
        </w:tabs>
        <w:spacing w:after="0"/>
        <w:ind w:left="426" w:hanging="142"/>
        <w:jc w:val="both"/>
        <w:rPr>
          <w:rFonts w:eastAsia="Times New Roman" w:cs="Arial"/>
          <w:szCs w:val="20"/>
          <w:lang w:eastAsia="pl-PL"/>
        </w:rPr>
      </w:pPr>
      <w:r>
        <w:rPr>
          <w:rFonts w:eastAsia="Times New Roman" w:cs="Arial"/>
          <w:szCs w:val="20"/>
          <w:lang w:eastAsia="pl-PL"/>
        </w:rPr>
        <w:t xml:space="preserve">- </w:t>
      </w:r>
      <w:r w:rsidRPr="00E94586">
        <w:rPr>
          <w:rFonts w:eastAsia="Times New Roman" w:cs="Arial"/>
          <w:szCs w:val="20"/>
          <w:lang w:eastAsia="pl-PL"/>
        </w:rPr>
        <w:t>odporne na działanie substancji ropopochodnych oraz mieszanin takich substancji;</w:t>
      </w:r>
    </w:p>
    <w:p w14:paraId="4A2A457D" w14:textId="6708C6B3" w:rsidR="008B31AB" w:rsidRPr="008B31AB" w:rsidRDefault="008B31AB" w:rsidP="007A742C">
      <w:pPr>
        <w:tabs>
          <w:tab w:val="left" w:pos="426"/>
        </w:tabs>
        <w:spacing w:after="0"/>
        <w:ind w:left="426" w:hanging="142"/>
        <w:jc w:val="both"/>
        <w:rPr>
          <w:rFonts w:eastAsia="Times New Roman" w:cs="Arial"/>
          <w:szCs w:val="20"/>
          <w:lang w:eastAsia="pl-PL"/>
        </w:rPr>
      </w:pPr>
      <w:r w:rsidRPr="008B31AB">
        <w:rPr>
          <w:rFonts w:eastAsia="Times New Roman" w:cs="Arial"/>
          <w:szCs w:val="20"/>
          <w:lang w:eastAsia="pl-PL"/>
        </w:rPr>
        <w:t xml:space="preserve">- odporne na działanie występujących warunków atmosferycznych </w:t>
      </w:r>
      <w:r w:rsidR="00F23FBA">
        <w:rPr>
          <w:rFonts w:eastAsia="Times New Roman" w:cs="Arial"/>
          <w:szCs w:val="20"/>
          <w:lang w:eastAsia="pl-PL"/>
        </w:rPr>
        <w:t xml:space="preserve">oraz środowiskowych </w:t>
      </w:r>
      <w:r w:rsidRPr="008B31AB">
        <w:rPr>
          <w:rFonts w:eastAsia="Times New Roman" w:cs="Arial"/>
          <w:szCs w:val="20"/>
          <w:lang w:eastAsia="pl-PL"/>
        </w:rPr>
        <w:t xml:space="preserve">w terenie;  </w:t>
      </w:r>
    </w:p>
    <w:p w14:paraId="0D799FC2" w14:textId="77777777" w:rsidR="00C03B9B" w:rsidRDefault="008B31AB" w:rsidP="00762A47">
      <w:pPr>
        <w:tabs>
          <w:tab w:val="left" w:pos="426"/>
        </w:tabs>
        <w:spacing w:after="0"/>
        <w:ind w:left="426" w:hanging="142"/>
        <w:jc w:val="both"/>
        <w:rPr>
          <w:rFonts w:eastAsia="Times New Roman" w:cs="Arial"/>
          <w:szCs w:val="20"/>
          <w:lang w:eastAsia="pl-PL"/>
        </w:rPr>
      </w:pPr>
      <w:r w:rsidRPr="008B31AB">
        <w:rPr>
          <w:rFonts w:eastAsia="Times New Roman" w:cs="Arial"/>
          <w:szCs w:val="20"/>
          <w:lang w:eastAsia="pl-PL"/>
        </w:rPr>
        <w:t>- niepalne lub trudno palne</w:t>
      </w:r>
      <w:r w:rsidR="00C03B9B">
        <w:rPr>
          <w:rFonts w:eastAsia="Times New Roman" w:cs="Arial"/>
          <w:szCs w:val="20"/>
          <w:lang w:eastAsia="pl-PL"/>
        </w:rPr>
        <w:t>;</w:t>
      </w:r>
    </w:p>
    <w:p w14:paraId="52B8BADB" w14:textId="7D290388" w:rsidR="008B31AB" w:rsidRPr="008B31AB" w:rsidRDefault="00C03B9B" w:rsidP="00762A47">
      <w:pPr>
        <w:tabs>
          <w:tab w:val="left" w:pos="426"/>
        </w:tabs>
        <w:spacing w:after="0"/>
        <w:ind w:left="426" w:hanging="142"/>
        <w:jc w:val="both"/>
        <w:rPr>
          <w:rFonts w:eastAsia="Times New Roman" w:cs="Arial"/>
          <w:szCs w:val="20"/>
          <w:lang w:eastAsia="pl-PL"/>
        </w:rPr>
      </w:pPr>
      <w:bookmarkStart w:id="102" w:name="_Hlk188958595"/>
      <w:r>
        <w:rPr>
          <w:rFonts w:eastAsia="Times New Roman" w:cs="Arial"/>
          <w:szCs w:val="20"/>
          <w:lang w:eastAsia="pl-PL"/>
        </w:rPr>
        <w:t>- odporne na drgania (</w:t>
      </w:r>
      <w:r w:rsidRPr="00C03B9B">
        <w:rPr>
          <w:rFonts w:eastAsia="Times New Roman" w:cs="Arial"/>
          <w:szCs w:val="20"/>
          <w:lang w:eastAsia="pl-PL"/>
        </w:rPr>
        <w:t>wysoki</w:t>
      </w:r>
      <w:r>
        <w:rPr>
          <w:rFonts w:eastAsia="Times New Roman" w:cs="Arial"/>
          <w:szCs w:val="20"/>
          <w:lang w:eastAsia="pl-PL"/>
        </w:rPr>
        <w:t xml:space="preserve"> poziom </w:t>
      </w:r>
      <w:r w:rsidRPr="00C03B9B">
        <w:rPr>
          <w:rFonts w:eastAsia="Times New Roman" w:cs="Arial"/>
          <w:szCs w:val="20"/>
          <w:lang w:eastAsia="pl-PL"/>
        </w:rPr>
        <w:t xml:space="preserve"> tłumieni</w:t>
      </w:r>
      <w:r>
        <w:rPr>
          <w:rFonts w:eastAsia="Times New Roman" w:cs="Arial"/>
          <w:szCs w:val="20"/>
          <w:lang w:eastAsia="pl-PL"/>
        </w:rPr>
        <w:t>a</w:t>
      </w:r>
      <w:r w:rsidRPr="00C03B9B">
        <w:rPr>
          <w:rFonts w:eastAsia="Times New Roman" w:cs="Arial"/>
          <w:szCs w:val="20"/>
          <w:lang w:eastAsia="pl-PL"/>
        </w:rPr>
        <w:t xml:space="preserve"> drgań</w:t>
      </w:r>
      <w:r>
        <w:rPr>
          <w:rFonts w:eastAsia="Times New Roman" w:cs="Arial"/>
          <w:szCs w:val="20"/>
          <w:lang w:eastAsia="pl-PL"/>
        </w:rPr>
        <w:t>)</w:t>
      </w:r>
      <w:r w:rsidR="008B31AB" w:rsidRPr="008B31AB">
        <w:rPr>
          <w:rFonts w:eastAsia="Times New Roman" w:cs="Arial"/>
          <w:szCs w:val="20"/>
          <w:lang w:eastAsia="pl-PL"/>
        </w:rPr>
        <w:t>;</w:t>
      </w:r>
    </w:p>
    <w:bookmarkEnd w:id="102"/>
    <w:p w14:paraId="13E5335C" w14:textId="77777777" w:rsidR="008B31AB" w:rsidRDefault="008B31AB" w:rsidP="00762A47">
      <w:pPr>
        <w:spacing w:after="0"/>
        <w:jc w:val="both"/>
        <w:rPr>
          <w:rFonts w:eastAsia="Times New Roman" w:cs="Arial"/>
          <w:szCs w:val="20"/>
          <w:lang w:eastAsia="pl-PL"/>
        </w:rPr>
      </w:pPr>
      <w:r w:rsidRPr="008B31AB">
        <w:rPr>
          <w:rFonts w:eastAsia="Times New Roman" w:cs="Arial"/>
          <w:szCs w:val="20"/>
          <w:lang w:eastAsia="pl-PL"/>
        </w:rPr>
        <w:t xml:space="preserve">w cyklu życia instalacji oświetleniowej dla horyzontu czasowego minimum 30 lat od oddania drogi do użytkowania.  </w:t>
      </w:r>
    </w:p>
    <w:p w14:paraId="6792180C" w14:textId="200CA6E7" w:rsidR="00A47F3D" w:rsidRDefault="00A47F3D" w:rsidP="00762A47">
      <w:pPr>
        <w:spacing w:after="0"/>
        <w:jc w:val="both"/>
        <w:rPr>
          <w:rFonts w:eastAsia="Calibri" w:cs="Times New Roman"/>
          <w:szCs w:val="20"/>
        </w:rPr>
      </w:pPr>
      <w:r>
        <w:rPr>
          <w:rFonts w:eastAsia="Calibri" w:cs="Times New Roman"/>
          <w:szCs w:val="20"/>
        </w:rPr>
        <w:t xml:space="preserve">Dodatkowo w </w:t>
      </w:r>
      <w:r w:rsidRPr="00586BB4">
        <w:rPr>
          <w:rFonts w:eastAsia="Calibri" w:cs="Times New Roman"/>
          <w:szCs w:val="20"/>
        </w:rPr>
        <w:t>miejscach do których będą miały bezpośredni dostęp osoby postronne niezwiązane z utrzymaniem, eksploatacją i zarządzaniem infrastrukturą drogową  oraz związaną z drogą tj. ich użytkownicy, a  przede wszystkim piesi i rowerzyści</w:t>
      </w:r>
      <w:r w:rsidR="003A1540">
        <w:rPr>
          <w:rFonts w:eastAsia="Calibri" w:cs="Times New Roman"/>
          <w:szCs w:val="20"/>
        </w:rPr>
        <w:t>,</w:t>
      </w:r>
      <w:r>
        <w:rPr>
          <w:rFonts w:eastAsia="Calibri" w:cs="Times New Roman"/>
          <w:szCs w:val="20"/>
        </w:rPr>
        <w:t xml:space="preserve"> konstrukcje wsporcze oświetlenia drogowego </w:t>
      </w:r>
      <w:r w:rsidR="00785DDD">
        <w:rPr>
          <w:rFonts w:eastAsia="Calibri" w:cs="Times New Roman"/>
          <w:szCs w:val="20"/>
        </w:rPr>
        <w:t xml:space="preserve">(słupy i maszty) </w:t>
      </w:r>
      <w:r>
        <w:rPr>
          <w:rFonts w:eastAsia="Calibri" w:cs="Times New Roman"/>
          <w:szCs w:val="20"/>
        </w:rPr>
        <w:t>muszą być:</w:t>
      </w:r>
    </w:p>
    <w:p w14:paraId="07973A60" w14:textId="09210E10" w:rsidR="003A1540" w:rsidRDefault="00A47F3D" w:rsidP="00762A47">
      <w:pPr>
        <w:spacing w:after="0"/>
        <w:jc w:val="both"/>
      </w:pPr>
      <w:r>
        <w:t xml:space="preserve">- </w:t>
      </w:r>
      <w:r w:rsidR="003A1540" w:rsidRPr="003A1540">
        <w:t>odporn</w:t>
      </w:r>
      <w:r w:rsidR="003A1540">
        <w:t>e</w:t>
      </w:r>
      <w:r w:rsidR="003A1540" w:rsidRPr="003A1540">
        <w:t xml:space="preserve"> na podstawowe akty wandalizmu</w:t>
      </w:r>
      <w:r w:rsidR="003A1540">
        <w:t>,</w:t>
      </w:r>
    </w:p>
    <w:p w14:paraId="48273FF6" w14:textId="4BBE1C88" w:rsidR="00A47F3D" w:rsidRDefault="003A1540" w:rsidP="00762A47">
      <w:pPr>
        <w:spacing w:after="0"/>
        <w:jc w:val="both"/>
      </w:pPr>
      <w:r>
        <w:t xml:space="preserve">- </w:t>
      </w:r>
      <w:r w:rsidR="00A47F3D">
        <w:t>odporne na zanieczyszczenia odzwierzęce,</w:t>
      </w:r>
    </w:p>
    <w:p w14:paraId="4BB2C1C4" w14:textId="20B7A6AA" w:rsidR="00A47F3D" w:rsidRDefault="00A47F3D" w:rsidP="00762A47">
      <w:pPr>
        <w:spacing w:after="0"/>
        <w:jc w:val="both"/>
      </w:pPr>
      <w:r>
        <w:t xml:space="preserve">- odporne na </w:t>
      </w:r>
      <w:r w:rsidRPr="00A47F3D">
        <w:t>graffiti i plakatowanie</w:t>
      </w:r>
      <w:r w:rsidR="00762A47">
        <w:t>.</w:t>
      </w:r>
      <w:r>
        <w:t xml:space="preserve"> </w:t>
      </w:r>
    </w:p>
    <w:p w14:paraId="52D229B6" w14:textId="77777777" w:rsidR="00A47F3D" w:rsidRPr="008B31AB" w:rsidRDefault="00A47F3D" w:rsidP="007A742C">
      <w:pPr>
        <w:spacing w:after="0"/>
        <w:jc w:val="both"/>
        <w:rPr>
          <w:rFonts w:eastAsia="Times New Roman" w:cs="Arial"/>
          <w:color w:val="0070C0"/>
          <w:szCs w:val="20"/>
          <w:lang w:eastAsia="pl-PL"/>
        </w:rPr>
      </w:pPr>
    </w:p>
    <w:p w14:paraId="4B313A26" w14:textId="77777777" w:rsidR="006F4204" w:rsidRDefault="008B31AB" w:rsidP="007A742C">
      <w:pPr>
        <w:spacing w:after="0"/>
        <w:jc w:val="both"/>
      </w:pPr>
      <w:r w:rsidRPr="008B31AB">
        <w:rPr>
          <w:rFonts w:eastAsia="Times New Roman" w:cs="Arial"/>
          <w:szCs w:val="20"/>
          <w:lang w:eastAsia="pl-PL"/>
        </w:rPr>
        <w:t>Zamawiający nie dopuszcza zastosowania rozwiązań wymagających dokonywania przeglądów, inspekcji, itp. częściej niż w interwale czasowym krótszym niż 1 rok kalendarzowy oraz konieczności przeprowadzania konserwacji powierzchni zewnętrznych poprzez mycie, woskowanie itp., jako elementów determinujących obowiązywanie udzielonych gwarancji i rękojmi dla konstrukcji wsporczych.</w:t>
      </w:r>
      <w:r w:rsidR="006F4204" w:rsidRPr="006F4204">
        <w:t xml:space="preserve"> </w:t>
      </w:r>
    </w:p>
    <w:p w14:paraId="605537FA" w14:textId="74706194" w:rsidR="00A44737" w:rsidRPr="00131667" w:rsidRDefault="00A44737" w:rsidP="00A44737">
      <w:pPr>
        <w:pStyle w:val="Nagwek2"/>
        <w:numPr>
          <w:ilvl w:val="1"/>
          <w:numId w:val="1"/>
        </w:numPr>
        <w:ind w:left="567" w:hanging="567"/>
        <w:jc w:val="both"/>
      </w:pPr>
      <w:bookmarkStart w:id="103" w:name="_Toc184813766"/>
      <w:bookmarkStart w:id="104" w:name="_Toc184813904"/>
      <w:bookmarkStart w:id="105" w:name="_Toc184897025"/>
      <w:bookmarkStart w:id="106" w:name="_Toc184897157"/>
      <w:bookmarkStart w:id="107" w:name="_Toc197529797"/>
      <w:bookmarkStart w:id="108" w:name="_Toc184813767"/>
      <w:bookmarkStart w:id="109" w:name="_Toc184813905"/>
      <w:bookmarkStart w:id="110" w:name="_Toc184897026"/>
      <w:bookmarkStart w:id="111" w:name="_Toc184897158"/>
      <w:bookmarkStart w:id="112" w:name="_Toc197529798"/>
      <w:bookmarkStart w:id="113" w:name="_Toc197616708"/>
      <w:bookmarkEnd w:id="103"/>
      <w:bookmarkEnd w:id="104"/>
      <w:bookmarkEnd w:id="105"/>
      <w:bookmarkEnd w:id="106"/>
      <w:bookmarkEnd w:id="107"/>
      <w:bookmarkEnd w:id="108"/>
      <w:bookmarkEnd w:id="109"/>
      <w:bookmarkEnd w:id="110"/>
      <w:bookmarkEnd w:id="111"/>
      <w:bookmarkEnd w:id="112"/>
      <w:r w:rsidRPr="00131667">
        <w:t>Wysięgniki</w:t>
      </w:r>
      <w:bookmarkEnd w:id="113"/>
    </w:p>
    <w:p w14:paraId="1B2CC43A" w14:textId="77580C9B" w:rsidR="009715D1" w:rsidRDefault="00A44737" w:rsidP="009715D1">
      <w:pPr>
        <w:spacing w:after="0"/>
        <w:jc w:val="both"/>
        <w:rPr>
          <w:rFonts w:eastAsia="Times New Roman" w:cs="Arial"/>
          <w:szCs w:val="20"/>
          <w:lang w:eastAsia="pl-PL"/>
        </w:rPr>
      </w:pPr>
      <w:r w:rsidRPr="00B37960">
        <w:rPr>
          <w:szCs w:val="20"/>
        </w:rPr>
        <w:t xml:space="preserve">Długość </w:t>
      </w:r>
      <w:r w:rsidR="009715D1">
        <w:rPr>
          <w:szCs w:val="20"/>
        </w:rPr>
        <w:t xml:space="preserve">wszystkich </w:t>
      </w:r>
      <w:r w:rsidRPr="00B37960">
        <w:rPr>
          <w:szCs w:val="20"/>
        </w:rPr>
        <w:t>wysięgników oświetlenia drogowego należy dobrać w taki sposób, aby linia opraw nie była uzależniona od zmiany odległości poszczególnych słupów od krawędzi jezdni, w celu prowadzenia kierowców niezakłóconą linią świetlną.</w:t>
      </w:r>
      <w:r w:rsidRPr="00697F8D">
        <w:rPr>
          <w:szCs w:val="20"/>
        </w:rPr>
        <w:t xml:space="preserve"> </w:t>
      </w:r>
      <w:r w:rsidRPr="00B37960">
        <w:rPr>
          <w:szCs w:val="20"/>
        </w:rPr>
        <w:t xml:space="preserve">Wysięgniki </w:t>
      </w:r>
      <w:r w:rsidR="009715D1">
        <w:rPr>
          <w:szCs w:val="20"/>
        </w:rPr>
        <w:t>oraz wysięgniki opuszczane tzw</w:t>
      </w:r>
      <w:r w:rsidR="007B13BB">
        <w:rPr>
          <w:szCs w:val="20"/>
        </w:rPr>
        <w:t>.</w:t>
      </w:r>
      <w:r w:rsidR="009715D1">
        <w:rPr>
          <w:szCs w:val="20"/>
        </w:rPr>
        <w:t xml:space="preserve"> korony mobilne </w:t>
      </w:r>
      <w:r w:rsidRPr="00B37960">
        <w:rPr>
          <w:szCs w:val="20"/>
        </w:rPr>
        <w:t xml:space="preserve">muszą być dostosowane do opraw i słupów oświetleniowych używanych do oświetlenia dróg oraz muszą spełniać wszelkie postanowienia obowiązujących norm w zakresie wymaganej wytrzymałości ze względu na występującą w danym terenie strefę wiatrową. Ze względu na ochronę antykorozyjną </w:t>
      </w:r>
      <w:r w:rsidR="004C6DE6">
        <w:rPr>
          <w:szCs w:val="20"/>
        </w:rPr>
        <w:t>całe wysięgniki</w:t>
      </w:r>
      <w:r w:rsidR="009715D1">
        <w:rPr>
          <w:szCs w:val="20"/>
        </w:rPr>
        <w:t xml:space="preserve"> oraz wysięgniki opuszczane</w:t>
      </w:r>
      <w:r w:rsidR="004C6DE6">
        <w:rPr>
          <w:szCs w:val="20"/>
        </w:rPr>
        <w:t xml:space="preserve"> </w:t>
      </w:r>
      <w:r w:rsidRPr="00B37960">
        <w:rPr>
          <w:szCs w:val="20"/>
        </w:rPr>
        <w:t xml:space="preserve">muszą być zabezpieczone dodatkową powłoką malarską, chemiczną lub równoważną w celu zwiększeniach trwałości na obszarze </w:t>
      </w:r>
      <w:r w:rsidRPr="00B37960">
        <w:rPr>
          <w:szCs w:val="20"/>
        </w:rPr>
        <w:lastRenderedPageBreak/>
        <w:t>bezpośredniego oddziaływania środków wykorzystywanych do utrzymania dróg. W zakresie ochrony antykorozyjnej dla wysięgników oraz wysięgników opuszczanych wykonanych z aluminium i stali należy stosować odpowiednio wymagania wskazane  w pkt. 2.4.</w:t>
      </w:r>
      <w:r w:rsidRPr="00697F8D">
        <w:rPr>
          <w:szCs w:val="20"/>
        </w:rPr>
        <w:t xml:space="preserve"> </w:t>
      </w:r>
      <w:r w:rsidRPr="00B37960">
        <w:rPr>
          <w:szCs w:val="20"/>
        </w:rPr>
        <w:t>Wszystkie maszty służące do zamocowania  opraw oświetleniowych na wysokości równej lub większej niż 14 m, muszą być wyposażone w wysięgniki opuszczane (korony mobilne)  pozwalające na wykonanie konserwacji lub wymianę osprzętu oświetleniowego z poziomu gruntu bez użycia drabin czy podnośników.</w:t>
      </w:r>
      <w:r w:rsidR="008A2969" w:rsidRPr="008A2969">
        <w:rPr>
          <w:rFonts w:eastAsia="Times New Roman" w:cs="Arial"/>
          <w:szCs w:val="20"/>
          <w:lang w:eastAsia="pl-PL"/>
        </w:rPr>
        <w:t xml:space="preserve"> </w:t>
      </w:r>
    </w:p>
    <w:p w14:paraId="04C7FFC5" w14:textId="737EFD7E" w:rsidR="009715D1" w:rsidRDefault="009715D1" w:rsidP="009715D1">
      <w:pPr>
        <w:spacing w:after="0"/>
        <w:jc w:val="both"/>
        <w:rPr>
          <w:rFonts w:eastAsia="Calibri" w:cs="Times New Roman"/>
          <w:szCs w:val="20"/>
        </w:rPr>
      </w:pPr>
      <w:r>
        <w:rPr>
          <w:rFonts w:eastAsia="Calibri" w:cs="Times New Roman"/>
          <w:szCs w:val="20"/>
        </w:rPr>
        <w:t>W</w:t>
      </w:r>
      <w:r w:rsidRPr="008B31AB">
        <w:rPr>
          <w:rFonts w:eastAsia="Calibri" w:cs="Times New Roman"/>
          <w:szCs w:val="20"/>
        </w:rPr>
        <w:t xml:space="preserve">ysięgniki oraz wysięgniki opuszczane </w:t>
      </w:r>
      <w:r>
        <w:rPr>
          <w:rFonts w:eastAsia="Calibri" w:cs="Times New Roman"/>
          <w:szCs w:val="20"/>
        </w:rPr>
        <w:t xml:space="preserve">tzw. </w:t>
      </w:r>
      <w:r w:rsidRPr="008B31AB">
        <w:rPr>
          <w:rFonts w:eastAsia="Calibri" w:cs="Times New Roman"/>
          <w:szCs w:val="20"/>
        </w:rPr>
        <w:t>korony mobilne wykonane z</w:t>
      </w:r>
      <w:r>
        <w:rPr>
          <w:rFonts w:eastAsia="Calibri" w:cs="Times New Roman"/>
          <w:szCs w:val="20"/>
        </w:rPr>
        <w:t>e:</w:t>
      </w:r>
    </w:p>
    <w:p w14:paraId="7331F325" w14:textId="4CF597A9" w:rsidR="009715D1" w:rsidRPr="009715D1" w:rsidRDefault="009715D1" w:rsidP="009715D1">
      <w:pPr>
        <w:spacing w:after="0"/>
        <w:jc w:val="both"/>
        <w:rPr>
          <w:rFonts w:eastAsia="Calibri" w:cs="Times New Roman"/>
          <w:szCs w:val="20"/>
        </w:rPr>
      </w:pPr>
      <w:r w:rsidRPr="009715D1">
        <w:rPr>
          <w:rFonts w:eastAsia="Calibri" w:cs="Times New Roman"/>
          <w:szCs w:val="20"/>
        </w:rPr>
        <w:t>•</w:t>
      </w:r>
      <w:r w:rsidRPr="009715D1">
        <w:rPr>
          <w:rFonts w:eastAsia="Calibri" w:cs="Times New Roman"/>
          <w:szCs w:val="20"/>
        </w:rPr>
        <w:tab/>
        <w:t>stali,</w:t>
      </w:r>
    </w:p>
    <w:p w14:paraId="5E49B9FE" w14:textId="77777777" w:rsidR="009715D1" w:rsidRPr="009715D1" w:rsidRDefault="009715D1" w:rsidP="009715D1">
      <w:pPr>
        <w:spacing w:after="0"/>
        <w:jc w:val="both"/>
        <w:rPr>
          <w:rFonts w:eastAsia="Calibri" w:cs="Times New Roman"/>
          <w:szCs w:val="20"/>
        </w:rPr>
      </w:pPr>
      <w:r w:rsidRPr="009715D1">
        <w:rPr>
          <w:rFonts w:eastAsia="Calibri" w:cs="Times New Roman"/>
          <w:szCs w:val="20"/>
        </w:rPr>
        <w:t>•</w:t>
      </w:r>
      <w:r w:rsidRPr="009715D1">
        <w:rPr>
          <w:rFonts w:eastAsia="Calibri" w:cs="Times New Roman"/>
          <w:szCs w:val="20"/>
        </w:rPr>
        <w:tab/>
        <w:t xml:space="preserve">aluminium lub stopów aluminium, </w:t>
      </w:r>
    </w:p>
    <w:p w14:paraId="79409AAD" w14:textId="07F16B24" w:rsidR="008A2969" w:rsidRDefault="009715D1" w:rsidP="009715D1">
      <w:pPr>
        <w:spacing w:after="0"/>
        <w:jc w:val="both"/>
        <w:rPr>
          <w:rFonts w:eastAsia="Times New Roman" w:cs="Arial"/>
          <w:szCs w:val="20"/>
          <w:lang w:eastAsia="pl-PL"/>
        </w:rPr>
      </w:pPr>
      <w:r w:rsidRPr="009715D1">
        <w:rPr>
          <w:rFonts w:eastAsia="Calibri" w:cs="Times New Roman"/>
          <w:szCs w:val="20"/>
        </w:rPr>
        <w:t>•</w:t>
      </w:r>
      <w:r w:rsidRPr="009715D1">
        <w:rPr>
          <w:rFonts w:eastAsia="Calibri" w:cs="Times New Roman"/>
          <w:szCs w:val="20"/>
        </w:rPr>
        <w:tab/>
        <w:t xml:space="preserve">kompozytów polimerowych wzmocnionych włóknem szklanym tzw. kompozytowe </w:t>
      </w:r>
      <w:r w:rsidRPr="008B31AB">
        <w:rPr>
          <w:rFonts w:eastAsia="Calibri" w:cs="Times New Roman"/>
          <w:szCs w:val="20"/>
        </w:rPr>
        <w:t>muszą</w:t>
      </w:r>
      <w:r w:rsidRPr="009715D1">
        <w:t xml:space="preserve"> </w:t>
      </w:r>
      <w:r>
        <w:t xml:space="preserve">spełniać </w:t>
      </w:r>
      <w:r w:rsidRPr="009715D1">
        <w:rPr>
          <w:rFonts w:eastAsia="Calibri" w:cs="Times New Roman"/>
          <w:szCs w:val="20"/>
        </w:rPr>
        <w:t>wymagania wskazane  w pkt. 2.4</w:t>
      </w:r>
    </w:p>
    <w:p w14:paraId="6A3C9AAC" w14:textId="77777777" w:rsidR="00131667" w:rsidRPr="00D57BA3" w:rsidRDefault="00131667" w:rsidP="00131667">
      <w:pPr>
        <w:spacing w:after="0" w:line="360" w:lineRule="auto"/>
        <w:jc w:val="both"/>
        <w:rPr>
          <w:rFonts w:eastAsia="Times New Roman" w:cs="Arial"/>
          <w:szCs w:val="20"/>
          <w:lang w:eastAsia="pl-PL"/>
        </w:rPr>
      </w:pPr>
      <w:r w:rsidRPr="00D57BA3">
        <w:rPr>
          <w:rFonts w:eastAsia="Times New Roman" w:cs="Arial"/>
          <w:szCs w:val="20"/>
          <w:lang w:eastAsia="pl-PL"/>
        </w:rPr>
        <w:t>Jako rozwiązanie podstawowe, należy zaprojektować i wykonać konstrukcje wsporcze oświetlenia drogowego wyposażone tylko w wysięgniki pojedyncze umożliwiające  każdorazowo zawieszenie tylko jednej drogowej oprawy oświetleniowej z wyłączeniem wysięgników opuszczanych tzw. koron mobilnych oraz konstrukcji wsporczych lokalizowanych na wyspach środkowych rond. Zamawiający dopuszcza jako wyjątek od rozwiązania podstawowego możliwość zastosowania dwóch lub większej ilości wysięgników, albo wysięgników umożliwiających montaż kilku opraw wyłącznie w sytuacji lokalizacji konstrukcji wsporczych oświetlenia drogowego:</w:t>
      </w:r>
    </w:p>
    <w:p w14:paraId="3206A535" w14:textId="77777777" w:rsidR="00131667" w:rsidRPr="00D57BA3" w:rsidRDefault="00131667" w:rsidP="00131667">
      <w:pPr>
        <w:spacing w:after="0" w:line="360" w:lineRule="auto"/>
        <w:jc w:val="both"/>
        <w:rPr>
          <w:rFonts w:eastAsia="Times New Roman" w:cs="Arial"/>
          <w:szCs w:val="20"/>
          <w:lang w:eastAsia="pl-PL"/>
        </w:rPr>
      </w:pPr>
      <w:r w:rsidRPr="00D57BA3">
        <w:rPr>
          <w:rFonts w:eastAsia="Times New Roman" w:cs="Arial"/>
          <w:szCs w:val="20"/>
          <w:lang w:eastAsia="pl-PL"/>
        </w:rPr>
        <w:t xml:space="preserve">-  w obszarze tzw. nosów, które występują miejscach rozdziału kierunków ruchu, na styku dwóch różnych jezdni (głównej, łącznicy, </w:t>
      </w:r>
      <w:proofErr w:type="spellStart"/>
      <w:r w:rsidRPr="00D57BA3">
        <w:rPr>
          <w:rFonts w:eastAsia="Times New Roman" w:cs="Arial"/>
          <w:szCs w:val="20"/>
          <w:lang w:eastAsia="pl-PL"/>
        </w:rPr>
        <w:t>zbierająco</w:t>
      </w:r>
      <w:proofErr w:type="spellEnd"/>
      <w:r w:rsidRPr="00D57BA3">
        <w:rPr>
          <w:rFonts w:eastAsia="Times New Roman" w:cs="Arial"/>
          <w:szCs w:val="20"/>
          <w:lang w:eastAsia="pl-PL"/>
        </w:rPr>
        <w:t>-rozprowadzającej) lub w miejscach ich połączenia, z wyłączeniem powierzchni oznakowanej jako wyłączonej z ruchu oraz miejsc lokalizacji osłon energochłonnych,</w:t>
      </w:r>
    </w:p>
    <w:p w14:paraId="43FCAB3C" w14:textId="77777777" w:rsidR="00131667" w:rsidRPr="00D57BA3" w:rsidRDefault="00131667" w:rsidP="00131667">
      <w:pPr>
        <w:spacing w:after="0" w:line="360" w:lineRule="auto"/>
        <w:jc w:val="both"/>
        <w:rPr>
          <w:rFonts w:eastAsia="Times New Roman" w:cs="Arial"/>
          <w:szCs w:val="20"/>
          <w:lang w:eastAsia="pl-PL"/>
        </w:rPr>
      </w:pPr>
      <w:r w:rsidRPr="00D57BA3">
        <w:rPr>
          <w:rFonts w:eastAsia="Times New Roman" w:cs="Arial"/>
          <w:szCs w:val="20"/>
          <w:lang w:eastAsia="pl-PL"/>
        </w:rPr>
        <w:t>- na terenie OD,</w:t>
      </w:r>
    </w:p>
    <w:p w14:paraId="4F41F37D" w14:textId="77777777" w:rsidR="00131667" w:rsidRPr="00D57BA3" w:rsidRDefault="00131667" w:rsidP="00131667">
      <w:pPr>
        <w:spacing w:after="0" w:line="360" w:lineRule="auto"/>
        <w:jc w:val="both"/>
        <w:rPr>
          <w:rFonts w:eastAsia="Times New Roman" w:cs="Arial"/>
          <w:szCs w:val="20"/>
          <w:lang w:eastAsia="pl-PL"/>
        </w:rPr>
      </w:pPr>
      <w:r w:rsidRPr="00D57BA3">
        <w:rPr>
          <w:rFonts w:eastAsia="Times New Roman" w:cs="Arial"/>
          <w:szCs w:val="20"/>
          <w:lang w:eastAsia="pl-PL"/>
        </w:rPr>
        <w:t>- w obszarze MOP z wyłączeniem pasów włączania i wyłączania,</w:t>
      </w:r>
    </w:p>
    <w:p w14:paraId="3026E252" w14:textId="77777777" w:rsidR="00131667" w:rsidRPr="00D57BA3" w:rsidRDefault="00131667" w:rsidP="00131667">
      <w:pPr>
        <w:spacing w:after="0" w:line="360" w:lineRule="auto"/>
        <w:jc w:val="both"/>
        <w:rPr>
          <w:rFonts w:eastAsia="Times New Roman" w:cs="Arial"/>
          <w:szCs w:val="20"/>
          <w:lang w:eastAsia="pl-PL"/>
        </w:rPr>
      </w:pPr>
      <w:r w:rsidRPr="00D57BA3">
        <w:rPr>
          <w:rFonts w:eastAsia="Times New Roman" w:cs="Arial"/>
          <w:szCs w:val="20"/>
          <w:lang w:eastAsia="pl-PL"/>
        </w:rPr>
        <w:t xml:space="preserve">- na zewnętrznym pasie dzielącym pomiędzy trasą główną a jezdnią </w:t>
      </w:r>
      <w:proofErr w:type="spellStart"/>
      <w:r w:rsidRPr="00D57BA3">
        <w:rPr>
          <w:rFonts w:eastAsia="Times New Roman" w:cs="Arial"/>
          <w:szCs w:val="20"/>
          <w:lang w:eastAsia="pl-PL"/>
        </w:rPr>
        <w:t>zbierająco</w:t>
      </w:r>
      <w:proofErr w:type="spellEnd"/>
      <w:r w:rsidRPr="00D57BA3">
        <w:rPr>
          <w:rFonts w:eastAsia="Times New Roman" w:cs="Arial"/>
          <w:szCs w:val="20"/>
          <w:lang w:eastAsia="pl-PL"/>
        </w:rPr>
        <w:t xml:space="preserve">-rozprowadzającą w obszarze węzła drogowego </w:t>
      </w:r>
    </w:p>
    <w:p w14:paraId="5EC52A72" w14:textId="77777777" w:rsidR="00131667" w:rsidRPr="00D57BA3" w:rsidRDefault="00131667" w:rsidP="00131667">
      <w:pPr>
        <w:spacing w:after="0" w:line="360" w:lineRule="auto"/>
        <w:jc w:val="both"/>
        <w:rPr>
          <w:rFonts w:eastAsia="Times New Roman" w:cs="Arial"/>
          <w:szCs w:val="20"/>
          <w:lang w:eastAsia="pl-PL"/>
        </w:rPr>
      </w:pPr>
      <w:r w:rsidRPr="00D57BA3">
        <w:rPr>
          <w:rFonts w:eastAsia="Times New Roman" w:cs="Arial"/>
          <w:szCs w:val="20"/>
          <w:lang w:eastAsia="pl-PL"/>
        </w:rPr>
        <w:t>Każdy tego typu wyjątek wymaga przedstawienia przez Wykonawcę robót stosownej analizy wraz z właściwymi dokumentami i uzyskania akceptacji Zamawiającego po uprzednim wydaniu opinii lub uzgodnienia przez Inżyniera.</w:t>
      </w:r>
    </w:p>
    <w:p w14:paraId="6B61DDA4" w14:textId="37E479EE" w:rsidR="00A44737" w:rsidRPr="00A44737" w:rsidRDefault="00A44737" w:rsidP="00A44737">
      <w:pPr>
        <w:pStyle w:val="Nagwek2"/>
        <w:numPr>
          <w:ilvl w:val="1"/>
          <w:numId w:val="1"/>
        </w:numPr>
        <w:ind w:left="567" w:hanging="567"/>
        <w:jc w:val="both"/>
      </w:pPr>
      <w:bookmarkStart w:id="114" w:name="_Toc197529800"/>
      <w:bookmarkStart w:id="115" w:name="_Toc197616709"/>
      <w:bookmarkEnd w:id="114"/>
      <w:r w:rsidRPr="00A44737">
        <w:t>Oprawy oświetleniowe</w:t>
      </w:r>
      <w:bookmarkEnd w:id="115"/>
    </w:p>
    <w:p w14:paraId="2480CA0D" w14:textId="576BFE62" w:rsidR="00A44737" w:rsidRPr="00B37960" w:rsidRDefault="00131667" w:rsidP="00A44737">
      <w:pPr>
        <w:spacing w:before="120" w:after="120"/>
        <w:jc w:val="both"/>
        <w:rPr>
          <w:szCs w:val="20"/>
        </w:rPr>
      </w:pPr>
      <w:r>
        <w:rPr>
          <w:szCs w:val="20"/>
        </w:rPr>
        <w:t>N</w:t>
      </w:r>
      <w:r w:rsidR="00A44737" w:rsidRPr="00B37960">
        <w:rPr>
          <w:szCs w:val="20"/>
        </w:rPr>
        <w:t>ależy stosować drogowe oprawy oświetleniowe</w:t>
      </w:r>
      <w:r w:rsidR="00A44737">
        <w:rPr>
          <w:szCs w:val="20"/>
        </w:rPr>
        <w:t xml:space="preserve"> </w:t>
      </w:r>
      <w:r w:rsidR="00A44737" w:rsidRPr="00193669">
        <w:rPr>
          <w:szCs w:val="20"/>
        </w:rPr>
        <w:t>wykonane w technologii LED (dalej: oprawy typu LED)</w:t>
      </w:r>
      <w:r w:rsidR="00A44737" w:rsidRPr="00B37960">
        <w:rPr>
          <w:szCs w:val="20"/>
        </w:rPr>
        <w:t xml:space="preserve">. </w:t>
      </w:r>
    </w:p>
    <w:p w14:paraId="7BD416BB" w14:textId="77777777" w:rsidR="00A44737" w:rsidRDefault="00A44737" w:rsidP="00A44737">
      <w:pPr>
        <w:spacing w:before="120" w:after="120"/>
        <w:jc w:val="both"/>
        <w:rPr>
          <w:szCs w:val="20"/>
        </w:rPr>
      </w:pPr>
      <w:r>
        <w:rPr>
          <w:szCs w:val="20"/>
        </w:rPr>
        <w:t>Ponadto o</w:t>
      </w:r>
      <w:r w:rsidRPr="00B37960">
        <w:rPr>
          <w:szCs w:val="20"/>
        </w:rPr>
        <w:t>świetlenie</w:t>
      </w:r>
      <w:r>
        <w:rPr>
          <w:szCs w:val="20"/>
        </w:rPr>
        <w:t>:</w:t>
      </w:r>
    </w:p>
    <w:p w14:paraId="1279051D" w14:textId="6B0A2899" w:rsidR="00A44737" w:rsidRDefault="00A44737" w:rsidP="003C0D39">
      <w:pPr>
        <w:numPr>
          <w:ilvl w:val="0"/>
          <w:numId w:val="8"/>
        </w:numPr>
        <w:spacing w:after="120"/>
        <w:ind w:left="284" w:hanging="284"/>
      </w:pPr>
      <w:r>
        <w:t xml:space="preserve">całego terenu </w:t>
      </w:r>
      <w:r w:rsidRPr="00B37960">
        <w:t>OD</w:t>
      </w:r>
      <w:r>
        <w:t>;</w:t>
      </w:r>
    </w:p>
    <w:p w14:paraId="47C5E2B5" w14:textId="76FEDE5F" w:rsidR="00A44737" w:rsidRDefault="00A44737" w:rsidP="003C0D39">
      <w:pPr>
        <w:numPr>
          <w:ilvl w:val="0"/>
          <w:numId w:val="8"/>
        </w:numPr>
        <w:spacing w:after="120"/>
        <w:ind w:left="284" w:hanging="284"/>
      </w:pPr>
      <w:r>
        <w:t xml:space="preserve">całego terenu </w:t>
      </w:r>
      <w:r w:rsidRPr="00B37960">
        <w:t>MOP</w:t>
      </w:r>
      <w:r>
        <w:t>;</w:t>
      </w:r>
    </w:p>
    <w:p w14:paraId="757EBAEB" w14:textId="3F3B5C96" w:rsidR="00A44737" w:rsidRDefault="00A44737" w:rsidP="003C0D39">
      <w:pPr>
        <w:numPr>
          <w:ilvl w:val="0"/>
          <w:numId w:val="8"/>
        </w:numPr>
        <w:spacing w:after="120"/>
        <w:ind w:left="284" w:hanging="284"/>
      </w:pPr>
      <w:r w:rsidRPr="00B37960">
        <w:t>kładek i przejść podziemnych</w:t>
      </w:r>
      <w:r>
        <w:t>;</w:t>
      </w:r>
    </w:p>
    <w:p w14:paraId="19D5B412" w14:textId="22BFFBF9" w:rsidR="00A44737" w:rsidRDefault="00A44737" w:rsidP="003C0D39">
      <w:pPr>
        <w:numPr>
          <w:ilvl w:val="0"/>
          <w:numId w:val="8"/>
        </w:numPr>
        <w:spacing w:after="120"/>
        <w:ind w:left="284" w:hanging="284"/>
      </w:pPr>
      <w:r w:rsidRPr="00B37960">
        <w:t>przejść dla pieszych</w:t>
      </w:r>
      <w:r w:rsidR="00DD2FD2" w:rsidRPr="00DD2FD2">
        <w:t xml:space="preserve"> oraz urządzeń alternatywnych ułatwiających przekraczanie jezdni</w:t>
      </w:r>
      <w:r>
        <w:t>;</w:t>
      </w:r>
      <w:r w:rsidRPr="00B37960">
        <w:t xml:space="preserve"> </w:t>
      </w:r>
    </w:p>
    <w:p w14:paraId="00348E0E" w14:textId="1B3B3065" w:rsidR="008B31AB" w:rsidRDefault="008B31AB" w:rsidP="003C0D39">
      <w:pPr>
        <w:numPr>
          <w:ilvl w:val="0"/>
          <w:numId w:val="8"/>
        </w:numPr>
        <w:spacing w:after="120"/>
        <w:ind w:left="284" w:hanging="284"/>
      </w:pPr>
      <w:r>
        <w:lastRenderedPageBreak/>
        <w:t>przejazdów dla rowerów;</w:t>
      </w:r>
    </w:p>
    <w:p w14:paraId="3669E331" w14:textId="139C2A90" w:rsidR="00A44737" w:rsidRDefault="00671020" w:rsidP="003C0D39">
      <w:pPr>
        <w:numPr>
          <w:ilvl w:val="0"/>
          <w:numId w:val="8"/>
        </w:numPr>
        <w:spacing w:after="120"/>
        <w:ind w:left="284" w:hanging="284"/>
      </w:pPr>
      <w:r>
        <w:t xml:space="preserve">dróg dla pieszych </w:t>
      </w:r>
      <w:r w:rsidR="00A44737">
        <w:t>;</w:t>
      </w:r>
    </w:p>
    <w:p w14:paraId="173DA1AD" w14:textId="3BCD9788" w:rsidR="00A44737" w:rsidRDefault="00A44737" w:rsidP="003C0D39">
      <w:pPr>
        <w:numPr>
          <w:ilvl w:val="0"/>
          <w:numId w:val="8"/>
        </w:numPr>
        <w:spacing w:after="120"/>
        <w:ind w:left="284" w:hanging="284"/>
      </w:pPr>
      <w:r w:rsidRPr="00B37960">
        <w:t>kładek i przejść podziemnych pomiędzy MOP</w:t>
      </w:r>
      <w:r>
        <w:t>;</w:t>
      </w:r>
      <w:r w:rsidRPr="00B37960">
        <w:t xml:space="preserve"> </w:t>
      </w:r>
    </w:p>
    <w:p w14:paraId="32701947" w14:textId="6919A0CA" w:rsidR="00A44737" w:rsidRPr="00A44737" w:rsidRDefault="00A44737" w:rsidP="003C0D39">
      <w:pPr>
        <w:numPr>
          <w:ilvl w:val="0"/>
          <w:numId w:val="8"/>
        </w:numPr>
        <w:spacing w:after="120"/>
        <w:ind w:left="284" w:hanging="284"/>
      </w:pPr>
      <w:r w:rsidRPr="00B37960">
        <w:t>tuneli wykorzystywan</w:t>
      </w:r>
      <w:r w:rsidR="00B32BE5">
        <w:t>ego</w:t>
      </w:r>
      <w:r w:rsidRPr="00B37960">
        <w:t xml:space="preserve"> zarówno w porze dziennej jak i  nocnej</w:t>
      </w:r>
      <w:r w:rsidRPr="00A44737">
        <w:t>;</w:t>
      </w:r>
    </w:p>
    <w:p w14:paraId="5C167345" w14:textId="2F1F194B" w:rsidR="00671020" w:rsidRDefault="00671020" w:rsidP="003C0D39">
      <w:pPr>
        <w:numPr>
          <w:ilvl w:val="0"/>
          <w:numId w:val="8"/>
        </w:numPr>
        <w:spacing w:after="120"/>
        <w:ind w:left="284" w:hanging="284"/>
      </w:pPr>
      <w:r>
        <w:t xml:space="preserve">dróg dla </w:t>
      </w:r>
      <w:r w:rsidR="00A44737" w:rsidRPr="00A44737">
        <w:t>rower</w:t>
      </w:r>
      <w:r>
        <w:t>ów;</w:t>
      </w:r>
    </w:p>
    <w:p w14:paraId="118691D0" w14:textId="571A0C64" w:rsidR="00A44737" w:rsidRPr="00A44737" w:rsidRDefault="00671020" w:rsidP="003C0D39">
      <w:pPr>
        <w:numPr>
          <w:ilvl w:val="0"/>
          <w:numId w:val="8"/>
        </w:numPr>
        <w:spacing w:after="120"/>
        <w:ind w:left="284" w:hanging="284"/>
      </w:pPr>
      <w:r>
        <w:t xml:space="preserve">dróg </w:t>
      </w:r>
      <w:r w:rsidR="00A44737" w:rsidRPr="00A44737">
        <w:t>dla pieszych</w:t>
      </w:r>
      <w:r>
        <w:t xml:space="preserve"> i rowerów</w:t>
      </w:r>
      <w:r w:rsidR="00A44737" w:rsidRPr="00A44737">
        <w:t>;</w:t>
      </w:r>
    </w:p>
    <w:p w14:paraId="729483F1" w14:textId="54AFAA04" w:rsidR="00A44737" w:rsidRPr="00A44737" w:rsidRDefault="00A44737" w:rsidP="003C0D39">
      <w:pPr>
        <w:numPr>
          <w:ilvl w:val="0"/>
          <w:numId w:val="8"/>
        </w:numPr>
        <w:spacing w:after="120"/>
        <w:ind w:left="284" w:hanging="284"/>
      </w:pPr>
      <w:r w:rsidRPr="00B37960">
        <w:t>iluminację obiektów inżynierskich tj.:</w:t>
      </w:r>
      <w:r w:rsidRPr="00A44737">
        <w:rPr>
          <w:color w:val="FF0000"/>
        </w:rPr>
        <w:t>………………………………………..*;</w:t>
      </w:r>
    </w:p>
    <w:p w14:paraId="290A7F17" w14:textId="77777777" w:rsidR="00D87FDE" w:rsidRDefault="00A44737" w:rsidP="00D84813">
      <w:pPr>
        <w:numPr>
          <w:ilvl w:val="0"/>
          <w:numId w:val="8"/>
        </w:numPr>
        <w:spacing w:after="120"/>
        <w:ind w:left="284" w:hanging="284"/>
      </w:pPr>
      <w:r w:rsidRPr="009609D3">
        <w:t>całego terenu przepompowni wyposażonej w zespół prądotwórczy wraz z przyległym placem manewrowym;</w:t>
      </w:r>
    </w:p>
    <w:p w14:paraId="0601A7E3" w14:textId="5EB3A8A8" w:rsidR="00D87FDE" w:rsidRPr="00D87FDE" w:rsidRDefault="00D87FDE" w:rsidP="00D87FDE">
      <w:pPr>
        <w:numPr>
          <w:ilvl w:val="0"/>
          <w:numId w:val="8"/>
        </w:numPr>
        <w:spacing w:after="120"/>
        <w:ind w:left="284" w:hanging="284"/>
      </w:pPr>
      <w:r w:rsidRPr="00D84813">
        <w:rPr>
          <w:rFonts w:cs="Arial"/>
          <w:color w:val="000000" w:themeColor="text1"/>
        </w:rPr>
        <w:t>miejsc do kontroli i ważenia pojazdów;</w:t>
      </w:r>
    </w:p>
    <w:p w14:paraId="1F9B36B0" w14:textId="32DFD71D" w:rsidR="00A44737" w:rsidRPr="00A44737" w:rsidRDefault="00A44737" w:rsidP="003C0D39">
      <w:pPr>
        <w:numPr>
          <w:ilvl w:val="0"/>
          <w:numId w:val="8"/>
        </w:numPr>
        <w:spacing w:after="120"/>
        <w:ind w:left="284" w:hanging="284"/>
        <w:rPr>
          <w:color w:val="FF0000"/>
        </w:rPr>
      </w:pPr>
      <w:r w:rsidRPr="00A44737">
        <w:rPr>
          <w:color w:val="FF0000"/>
        </w:rPr>
        <w:t>…………………………………………….*</w:t>
      </w:r>
    </w:p>
    <w:p w14:paraId="208DB1A4" w14:textId="75ED17DC" w:rsidR="00A44737" w:rsidRPr="00050144" w:rsidRDefault="00A44737" w:rsidP="00A44737">
      <w:pPr>
        <w:spacing w:before="120" w:after="120"/>
        <w:jc w:val="both"/>
        <w:rPr>
          <w:szCs w:val="20"/>
        </w:rPr>
      </w:pPr>
      <w:r w:rsidRPr="00386D28">
        <w:rPr>
          <w:szCs w:val="20"/>
        </w:rPr>
        <w:t>a także oświetlenie awaryjne</w:t>
      </w:r>
      <w:r w:rsidRPr="00A44737">
        <w:rPr>
          <w:szCs w:val="20"/>
        </w:rPr>
        <w:t xml:space="preserve"> </w:t>
      </w:r>
      <w:r w:rsidRPr="00731461">
        <w:rPr>
          <w:szCs w:val="20"/>
        </w:rPr>
        <w:t xml:space="preserve">oraz oświetlenie wewnętrzne obiektów inżynierskich tzw. skrzynkowych, </w:t>
      </w:r>
      <w:r w:rsidRPr="00B37960">
        <w:rPr>
          <w:szCs w:val="20"/>
        </w:rPr>
        <w:t xml:space="preserve">należy zaprojektować i wykonać, tylko i wyłącznie z wykorzystaniem </w:t>
      </w:r>
      <w:r>
        <w:rPr>
          <w:szCs w:val="20"/>
        </w:rPr>
        <w:t xml:space="preserve">drogowych </w:t>
      </w:r>
      <w:r w:rsidRPr="00B37960">
        <w:rPr>
          <w:szCs w:val="20"/>
        </w:rPr>
        <w:t>opraw</w:t>
      </w:r>
      <w:r>
        <w:rPr>
          <w:szCs w:val="20"/>
        </w:rPr>
        <w:t xml:space="preserve"> oświetleniowych oraz </w:t>
      </w:r>
      <w:r w:rsidRPr="00B37960">
        <w:rPr>
          <w:szCs w:val="20"/>
        </w:rPr>
        <w:t>naświetlaczy</w:t>
      </w:r>
      <w:r>
        <w:rPr>
          <w:szCs w:val="20"/>
        </w:rPr>
        <w:t xml:space="preserve"> i opraw </w:t>
      </w:r>
      <w:r w:rsidRPr="008E478F">
        <w:rPr>
          <w:szCs w:val="20"/>
        </w:rPr>
        <w:t>(dla potrz</w:t>
      </w:r>
      <w:r>
        <w:rPr>
          <w:szCs w:val="20"/>
        </w:rPr>
        <w:t>eb iluminacji)  wykonanymi w technologii LED.</w:t>
      </w:r>
    </w:p>
    <w:p w14:paraId="76E4A0CA" w14:textId="20BA003E" w:rsidR="00A44737" w:rsidRPr="00B37960" w:rsidRDefault="00A44737" w:rsidP="00A44737">
      <w:pPr>
        <w:spacing w:before="120" w:after="120"/>
        <w:jc w:val="both"/>
        <w:rPr>
          <w:szCs w:val="20"/>
        </w:rPr>
      </w:pPr>
      <w:r w:rsidRPr="00B37960">
        <w:rPr>
          <w:szCs w:val="20"/>
        </w:rPr>
        <w:t xml:space="preserve">Cały osprzęt oświetleniowy [źródło światła, oprawa oświetleniowa, urządzenie kontrolno-sterujące i  zasilające] musi spełniać wymogi Ustawy  z dnia 20 maja 2016 r. o efektywności energetycznej (Dz.U. </w:t>
      </w:r>
      <w:r w:rsidR="00D42F6D">
        <w:rPr>
          <w:szCs w:val="20"/>
        </w:rPr>
        <w:t xml:space="preserve">z </w:t>
      </w:r>
      <w:r w:rsidRPr="00B37960">
        <w:rPr>
          <w:szCs w:val="20"/>
        </w:rPr>
        <w:t>20</w:t>
      </w:r>
      <w:r>
        <w:rPr>
          <w:szCs w:val="20"/>
        </w:rPr>
        <w:t>2</w:t>
      </w:r>
      <w:r w:rsidR="001618F2">
        <w:rPr>
          <w:szCs w:val="20"/>
        </w:rPr>
        <w:t>1</w:t>
      </w:r>
      <w:r w:rsidRPr="00B37960">
        <w:rPr>
          <w:szCs w:val="20"/>
        </w:rPr>
        <w:t xml:space="preserve"> poz. </w:t>
      </w:r>
      <w:r>
        <w:rPr>
          <w:szCs w:val="20"/>
        </w:rPr>
        <w:t>2</w:t>
      </w:r>
      <w:r w:rsidR="001618F2">
        <w:rPr>
          <w:szCs w:val="20"/>
        </w:rPr>
        <w:t>166</w:t>
      </w:r>
      <w:r w:rsidR="00D42F6D">
        <w:rPr>
          <w:szCs w:val="20"/>
        </w:rPr>
        <w:t xml:space="preserve"> z </w:t>
      </w:r>
      <w:proofErr w:type="spellStart"/>
      <w:r w:rsidR="00D42F6D">
        <w:rPr>
          <w:szCs w:val="20"/>
        </w:rPr>
        <w:t>późn</w:t>
      </w:r>
      <w:proofErr w:type="spellEnd"/>
      <w:r w:rsidR="00D42F6D">
        <w:rPr>
          <w:szCs w:val="20"/>
        </w:rPr>
        <w:t>. zm.</w:t>
      </w:r>
      <w:r w:rsidRPr="00B37960">
        <w:rPr>
          <w:szCs w:val="20"/>
        </w:rPr>
        <w:t xml:space="preserve">),  Rozporządzenia Komisji </w:t>
      </w:r>
      <w:r w:rsidR="00671020" w:rsidRPr="00671020">
        <w:rPr>
          <w:szCs w:val="20"/>
        </w:rPr>
        <w:t xml:space="preserve">(UE) 2019/2020 z dnia 1 października 2019 r. ustanawiające wymogi dotyczące </w:t>
      </w:r>
      <w:proofErr w:type="spellStart"/>
      <w:r w:rsidR="00671020" w:rsidRPr="00671020">
        <w:rPr>
          <w:szCs w:val="20"/>
        </w:rPr>
        <w:t>ekoprojektu</w:t>
      </w:r>
      <w:proofErr w:type="spellEnd"/>
      <w:r w:rsidR="00671020" w:rsidRPr="00671020">
        <w:rPr>
          <w:szCs w:val="20"/>
        </w:rPr>
        <w:t xml:space="preserve"> dla źródeł światła i oddzielnych osprzętu sterującego zgodnie z dyrektywą Parlamentu Europejskiego i Rady 2009/125/WE oraz uchylające rozporządzenia Komisji (WE) nr 244/2009, (WE) nr 245/2009 i (UE) nr 1194/2012 </w:t>
      </w:r>
      <w:r w:rsidR="00671020" w:rsidRPr="001E0429">
        <w:rPr>
          <w:szCs w:val="20"/>
        </w:rPr>
        <w:t>[3.1-142</w:t>
      </w:r>
      <w:r w:rsidR="001E0429" w:rsidRPr="001E0429">
        <w:rPr>
          <w:szCs w:val="20"/>
        </w:rPr>
        <w:t xml:space="preserve"> PFU</w:t>
      </w:r>
      <w:r w:rsidR="00671020" w:rsidRPr="001E0429">
        <w:rPr>
          <w:szCs w:val="20"/>
        </w:rPr>
        <w:t>]</w:t>
      </w:r>
      <w:r w:rsidR="00671020" w:rsidRPr="00671020">
        <w:rPr>
          <w:szCs w:val="20"/>
        </w:rPr>
        <w:t xml:space="preserve"> </w:t>
      </w:r>
      <w:r w:rsidRPr="00B37960">
        <w:rPr>
          <w:szCs w:val="20"/>
        </w:rPr>
        <w:t xml:space="preserve">oraz Rozporządzenia Ministra Rozwoju z dnia 2 czerwca 2016 r. w sprawie wymagań dla sprzętu elektrycznego (Dz.U. </w:t>
      </w:r>
      <w:r w:rsidR="00D42F6D">
        <w:rPr>
          <w:szCs w:val="20"/>
        </w:rPr>
        <w:t>z</w:t>
      </w:r>
      <w:r w:rsidRPr="00B37960">
        <w:rPr>
          <w:szCs w:val="20"/>
        </w:rPr>
        <w:t>2016  poz. 806)</w:t>
      </w:r>
      <w:r w:rsidR="00D42F6D">
        <w:rPr>
          <w:szCs w:val="20"/>
        </w:rPr>
        <w:t xml:space="preserve"> z </w:t>
      </w:r>
      <w:proofErr w:type="spellStart"/>
      <w:r w:rsidR="00D42F6D">
        <w:rPr>
          <w:szCs w:val="20"/>
        </w:rPr>
        <w:t>późn</w:t>
      </w:r>
      <w:proofErr w:type="spellEnd"/>
      <w:r w:rsidR="00D42F6D">
        <w:rPr>
          <w:szCs w:val="20"/>
        </w:rPr>
        <w:t xml:space="preserve">. zm. </w:t>
      </w:r>
      <w:r w:rsidRPr="00B37960">
        <w:rPr>
          <w:szCs w:val="20"/>
        </w:rPr>
        <w:t xml:space="preserve"> i posiadać ważną deklarację zgodności CE. </w:t>
      </w:r>
      <w:r>
        <w:rPr>
          <w:szCs w:val="20"/>
        </w:rPr>
        <w:t>Sprzęt oświetleniowy (oprawy wraz z układem kontrolno-sterującym i źródłami światła) musi również spełniać wymagania zdefiniowanie w normach:</w:t>
      </w:r>
      <w:r w:rsidRPr="00A44737">
        <w:rPr>
          <w:szCs w:val="20"/>
        </w:rPr>
        <w:t xml:space="preserve"> </w:t>
      </w:r>
      <w:r w:rsidRPr="00386D28">
        <w:rPr>
          <w:szCs w:val="20"/>
        </w:rPr>
        <w:t>PN-EN 60598-1:2015-04; PN-EN 60598-2-3:2006 wraz z PN-EN 60598-2-3:2006/A1:2012; PN-EN 55015:2013-10 wraz z PN-EN 55015:2013-10/A1:2015-08 oraz PN-EN 61547:2009.</w:t>
      </w:r>
      <w:r w:rsidR="008B57D2" w:rsidRPr="008B57D2">
        <w:t xml:space="preserve"> </w:t>
      </w:r>
      <w:r w:rsidR="008B57D2" w:rsidRPr="008B57D2">
        <w:rPr>
          <w:szCs w:val="20"/>
        </w:rPr>
        <w:t>Ponadto osprzęt oświetleniowy podlega przepisom ustawy o kompatybilności elektromagnetyczne</w:t>
      </w:r>
      <w:r w:rsidR="00705C35">
        <w:rPr>
          <w:szCs w:val="20"/>
        </w:rPr>
        <w:t>j</w:t>
      </w:r>
      <w:r w:rsidR="008B57D2">
        <w:rPr>
          <w:szCs w:val="20"/>
        </w:rPr>
        <w:t xml:space="preserve"> </w:t>
      </w:r>
      <w:r w:rsidR="008B57D2" w:rsidRPr="00B37960">
        <w:rPr>
          <w:szCs w:val="20"/>
        </w:rPr>
        <w:t>(</w:t>
      </w:r>
      <w:r w:rsidR="00D75844" w:rsidRPr="00D75844">
        <w:rPr>
          <w:szCs w:val="20"/>
        </w:rPr>
        <w:t xml:space="preserve">Dz.U. </w:t>
      </w:r>
      <w:r w:rsidR="00705C35">
        <w:rPr>
          <w:szCs w:val="20"/>
        </w:rPr>
        <w:t xml:space="preserve">z </w:t>
      </w:r>
      <w:r w:rsidR="00D75844" w:rsidRPr="00D75844">
        <w:rPr>
          <w:szCs w:val="20"/>
        </w:rPr>
        <w:t>2022 poz. 2233</w:t>
      </w:r>
      <w:r w:rsidR="008B57D2">
        <w:rPr>
          <w:szCs w:val="20"/>
        </w:rPr>
        <w:t xml:space="preserve"> z</w:t>
      </w:r>
      <w:r w:rsidR="00705C35">
        <w:rPr>
          <w:szCs w:val="20"/>
        </w:rPr>
        <w:t xml:space="preserve"> </w:t>
      </w:r>
      <w:proofErr w:type="spellStart"/>
      <w:r w:rsidR="00705C35">
        <w:rPr>
          <w:szCs w:val="20"/>
        </w:rPr>
        <w:t>póżn</w:t>
      </w:r>
      <w:proofErr w:type="spellEnd"/>
      <w:r w:rsidR="00705C35">
        <w:rPr>
          <w:szCs w:val="20"/>
        </w:rPr>
        <w:t>. zm.</w:t>
      </w:r>
      <w:r w:rsidR="008B57D2">
        <w:rPr>
          <w:szCs w:val="20"/>
        </w:rPr>
        <w:t>)</w:t>
      </w:r>
      <w:r w:rsidR="008B57D2" w:rsidRPr="008B57D2">
        <w:rPr>
          <w:szCs w:val="20"/>
        </w:rPr>
        <w:t xml:space="preserve"> i musi spełniać przede wszystkim postanowienia norm nr: PN IEC 61000-3-2:2019-04  wraz z PN-EN IEC 61000-3-2:2019-04/A1:2021-08 oraz jednocześnie osprzęt elektryczny powinien spełniać warunki określone w szczególności w  normach PN-EN 61000-3-3:2013-10  wraz z PN-EN 61000-3-3:2013-10/A1:2019-10 w zakresie dopuszczalnych poziomów emisji do sieci elektroenergetycznej wyższych harmonicznych.</w:t>
      </w:r>
    </w:p>
    <w:p w14:paraId="3BF958C6" w14:textId="17E80435" w:rsidR="00A44737" w:rsidRPr="00B37960" w:rsidRDefault="00A44737" w:rsidP="00A44737">
      <w:pPr>
        <w:spacing w:before="120" w:after="120"/>
        <w:jc w:val="both"/>
        <w:rPr>
          <w:szCs w:val="20"/>
        </w:rPr>
      </w:pPr>
      <w:r w:rsidRPr="00B37960">
        <w:rPr>
          <w:szCs w:val="20"/>
        </w:rPr>
        <w:t xml:space="preserve">Nie dopuszcza się stosowania różnych typów opraw (np. </w:t>
      </w:r>
      <w:r>
        <w:rPr>
          <w:szCs w:val="20"/>
        </w:rPr>
        <w:t xml:space="preserve">dla </w:t>
      </w:r>
      <w:r w:rsidRPr="00B37960">
        <w:rPr>
          <w:szCs w:val="20"/>
        </w:rPr>
        <w:t xml:space="preserve">wysokoprężnych </w:t>
      </w:r>
      <w:r>
        <w:rPr>
          <w:szCs w:val="20"/>
        </w:rPr>
        <w:t xml:space="preserve">źródeł światła </w:t>
      </w:r>
      <w:r w:rsidRPr="00B37960">
        <w:rPr>
          <w:szCs w:val="20"/>
        </w:rPr>
        <w:t xml:space="preserve">i </w:t>
      </w:r>
      <w:r>
        <w:rPr>
          <w:szCs w:val="20"/>
        </w:rPr>
        <w:t xml:space="preserve">typu </w:t>
      </w:r>
      <w:r w:rsidRPr="00B37960">
        <w:rPr>
          <w:szCs w:val="20"/>
        </w:rPr>
        <w:t xml:space="preserve">LED) na 1 obwodzie oświetleniowym. </w:t>
      </w:r>
    </w:p>
    <w:p w14:paraId="71D17232" w14:textId="2C915AAF" w:rsidR="00183FBD" w:rsidRDefault="00705C35" w:rsidP="00671020">
      <w:pPr>
        <w:spacing w:before="120" w:after="120"/>
        <w:jc w:val="both"/>
        <w:rPr>
          <w:rFonts w:eastAsia="Times New Roman" w:cs="Arial"/>
          <w:color w:val="000000" w:themeColor="text1"/>
          <w:szCs w:val="20"/>
          <w:lang w:eastAsia="pl-PL"/>
        </w:rPr>
      </w:pPr>
      <w:r>
        <w:rPr>
          <w:szCs w:val="20"/>
        </w:rPr>
        <w:t>O</w:t>
      </w:r>
      <w:r w:rsidR="00A44737" w:rsidRPr="00175D7A">
        <w:rPr>
          <w:szCs w:val="20"/>
        </w:rPr>
        <w:t>prawy i naświetlacze oraz projektory iluminacyjne stosowane dla potrzeb wykonania iluminacji obiektów inżynierskich muszą spełniać odpowiednio, w zależności od przyjętego wariantu iluminacji wymagania określone w normach:</w:t>
      </w:r>
      <w:r w:rsidR="00A44737" w:rsidRPr="00A44737">
        <w:rPr>
          <w:szCs w:val="20"/>
        </w:rPr>
        <w:t xml:space="preserve"> </w:t>
      </w:r>
      <w:r w:rsidR="00A44737" w:rsidRPr="00386D28">
        <w:rPr>
          <w:szCs w:val="20"/>
        </w:rPr>
        <w:t xml:space="preserve">PN-EN 60598-2-13:2007 wraz z PN-EN 60598-2-13:2007/A1:2012 </w:t>
      </w:r>
      <w:r w:rsidR="00A44737">
        <w:rPr>
          <w:szCs w:val="20"/>
        </w:rPr>
        <w:t>i</w:t>
      </w:r>
      <w:r w:rsidR="00A44737" w:rsidRPr="00175D7A">
        <w:rPr>
          <w:szCs w:val="20"/>
        </w:rPr>
        <w:t xml:space="preserve"> PN-EN 60598-2-13:2007/A2:2017-02 oraz PN-EN 60598-2-5:2016-02.</w:t>
      </w:r>
      <w:r w:rsidR="00B66DED">
        <w:rPr>
          <w:szCs w:val="20"/>
        </w:rPr>
        <w:t xml:space="preserve"> </w:t>
      </w:r>
    </w:p>
    <w:p w14:paraId="1CD4D35B" w14:textId="736B2E05" w:rsidR="00671020" w:rsidRPr="00671020" w:rsidRDefault="00183FBD" w:rsidP="00671020">
      <w:pPr>
        <w:spacing w:before="120" w:after="120"/>
        <w:jc w:val="both"/>
        <w:rPr>
          <w:szCs w:val="20"/>
        </w:rPr>
      </w:pPr>
      <w:r w:rsidRPr="009E696E">
        <w:rPr>
          <w:rFonts w:eastAsia="Times New Roman" w:cs="Arial"/>
          <w:color w:val="000000" w:themeColor="text1"/>
          <w:szCs w:val="20"/>
          <w:lang w:eastAsia="pl-PL"/>
        </w:rPr>
        <w:lastRenderedPageBreak/>
        <w:t xml:space="preserve">W miejscach szczególnie narażonych na dewastacje i kradzieże tzn. w miejscach do których będą </w:t>
      </w:r>
      <w:r w:rsidRPr="009E696E">
        <w:rPr>
          <w:rFonts w:eastAsia="Verdana" w:cs="Verdana"/>
          <w:color w:val="000000" w:themeColor="text1"/>
          <w:szCs w:val="20"/>
        </w:rPr>
        <w:t>miały bezpośredni dostęp</w:t>
      </w:r>
      <w:r w:rsidRPr="009E696E">
        <w:rPr>
          <w:rFonts w:ascii="Calibri" w:eastAsia="Calibri" w:hAnsi="Calibri" w:cs="Calibri"/>
          <w:sz w:val="22"/>
        </w:rPr>
        <w:t xml:space="preserve"> </w:t>
      </w:r>
      <w:r w:rsidRPr="009E696E">
        <w:rPr>
          <w:rFonts w:eastAsia="Verdana" w:cs="Verdana"/>
          <w:color w:val="000000" w:themeColor="text1"/>
          <w:szCs w:val="20"/>
        </w:rPr>
        <w:t xml:space="preserve">osoby postronne niezwiązane z utrzymaniem, eksploatacją i zarządzaniem infrastrukturą drogową oraz związaną z drogą tj. ich użytkownicy, a </w:t>
      </w:r>
      <w:r w:rsidRPr="009E696E">
        <w:rPr>
          <w:rFonts w:ascii="Calibri" w:eastAsia="Calibri" w:hAnsi="Calibri" w:cs="Times New Roman"/>
          <w:sz w:val="22"/>
        </w:rPr>
        <w:br/>
      </w:r>
      <w:r w:rsidRPr="009E696E">
        <w:rPr>
          <w:rFonts w:eastAsia="Times New Roman" w:cs="Arial"/>
          <w:color w:val="000000" w:themeColor="text1"/>
          <w:szCs w:val="20"/>
          <w:lang w:eastAsia="pl-PL"/>
        </w:rPr>
        <w:t xml:space="preserve">przede wszystkim piesi i rowerzyści, czyli między innymi w projektowanych przejściach odziemnych oraz w zależności od przyjętych rozwiązań, także na kładkach, </w:t>
      </w:r>
      <w:r w:rsidRPr="000E52E8">
        <w:rPr>
          <w:rFonts w:eastAsia="Times New Roman" w:cs="Arial"/>
          <w:color w:val="000000" w:themeColor="text1"/>
          <w:szCs w:val="20"/>
          <w:lang w:eastAsia="pl-PL"/>
        </w:rPr>
        <w:t>drogach dla pieszych</w:t>
      </w:r>
      <w:r>
        <w:rPr>
          <w:rFonts w:eastAsia="Times New Roman" w:cs="Arial"/>
          <w:color w:val="000000" w:themeColor="text1"/>
          <w:szCs w:val="20"/>
          <w:lang w:eastAsia="pl-PL"/>
        </w:rPr>
        <w:t xml:space="preserve">, </w:t>
      </w:r>
      <w:r w:rsidRPr="009E696E">
        <w:rPr>
          <w:rFonts w:eastAsia="Times New Roman" w:cs="Arial"/>
          <w:color w:val="000000" w:themeColor="text1"/>
          <w:szCs w:val="20"/>
          <w:lang w:eastAsia="pl-PL"/>
        </w:rPr>
        <w:t xml:space="preserve">drogach dla rowerów, dla pieszych i rowerów , przejazdach dla rowerów  i przejściach dla pieszych oraz urządzeniach alternatywnych ułatwiających przekraczanie jezdni, chodnikach itp. oraz iluminacji obiektów, należy zastosować do budowy oświetlenia ww. miejsc oraz iluminacji obiektów inżynierskich wyłącznie oprawy oświetleniowe </w:t>
      </w:r>
      <w:bookmarkStart w:id="116" w:name="_Hlk196207539"/>
      <w:r w:rsidRPr="009E696E">
        <w:rPr>
          <w:rFonts w:eastAsia="Times New Roman" w:cs="Arial"/>
          <w:color w:val="000000" w:themeColor="text1"/>
          <w:szCs w:val="20"/>
          <w:lang w:eastAsia="pl-PL"/>
        </w:rPr>
        <w:t>wyposażone w zabezpieczenia antywandalowe  (</w:t>
      </w:r>
      <w:r w:rsidRPr="009E696E">
        <w:rPr>
          <w:rFonts w:eastAsia="Verdana" w:cs="Verdana"/>
          <w:color w:val="000000" w:themeColor="text1"/>
          <w:szCs w:val="20"/>
        </w:rPr>
        <w:t>np. dedykowane osłony zabezpieczające)</w:t>
      </w:r>
      <w:bookmarkEnd w:id="116"/>
      <w:r>
        <w:rPr>
          <w:rFonts w:eastAsia="Verdana" w:cs="Verdana"/>
          <w:color w:val="000000" w:themeColor="text1"/>
          <w:szCs w:val="20"/>
        </w:rPr>
        <w:t>.</w:t>
      </w:r>
      <w:r w:rsidRPr="009E696E">
        <w:rPr>
          <w:rFonts w:eastAsia="Verdana" w:cs="Verdana"/>
          <w:color w:val="000000" w:themeColor="text1"/>
          <w:szCs w:val="20"/>
        </w:rPr>
        <w:t xml:space="preserve"> </w:t>
      </w:r>
      <w:bookmarkStart w:id="117" w:name="_Hlk196208054"/>
      <w:r>
        <w:rPr>
          <w:rFonts w:eastAsia="Times New Roman" w:cs="Arial"/>
          <w:color w:val="000000" w:themeColor="text1"/>
          <w:szCs w:val="20"/>
          <w:lang w:eastAsia="pl-PL"/>
        </w:rPr>
        <w:t xml:space="preserve">W takiej sytuacji należy stosować oprawy oświetleniowe </w:t>
      </w:r>
      <w:r w:rsidRPr="009E696E">
        <w:rPr>
          <w:rFonts w:eastAsia="Times New Roman" w:cs="Arial"/>
          <w:color w:val="000000" w:themeColor="text1"/>
          <w:szCs w:val="20"/>
          <w:lang w:eastAsia="pl-PL"/>
        </w:rPr>
        <w:t>posiadające odporność na uderzenia</w:t>
      </w:r>
      <w:r>
        <w:rPr>
          <w:rFonts w:eastAsia="Times New Roman" w:cs="Arial"/>
          <w:color w:val="000000" w:themeColor="text1"/>
          <w:szCs w:val="20"/>
          <w:lang w:eastAsia="pl-PL"/>
        </w:rPr>
        <w:t xml:space="preserve"> (bez zabezpieczeń </w:t>
      </w:r>
      <w:proofErr w:type="spellStart"/>
      <w:r>
        <w:rPr>
          <w:rFonts w:eastAsia="Times New Roman" w:cs="Arial"/>
          <w:color w:val="000000" w:themeColor="text1"/>
          <w:szCs w:val="20"/>
          <w:lang w:eastAsia="pl-PL"/>
        </w:rPr>
        <w:t>antywandalowych</w:t>
      </w:r>
      <w:proofErr w:type="spellEnd"/>
      <w:r>
        <w:rPr>
          <w:rFonts w:eastAsia="Times New Roman" w:cs="Arial"/>
          <w:color w:val="000000" w:themeColor="text1"/>
          <w:szCs w:val="20"/>
          <w:lang w:eastAsia="pl-PL"/>
        </w:rPr>
        <w:t>)</w:t>
      </w:r>
      <w:r w:rsidRPr="009E696E">
        <w:rPr>
          <w:rFonts w:eastAsia="Times New Roman" w:cs="Arial"/>
          <w:color w:val="000000" w:themeColor="text1"/>
          <w:szCs w:val="20"/>
          <w:lang w:eastAsia="pl-PL"/>
        </w:rPr>
        <w:t xml:space="preserve">, na poziomie co najmniej IK-09 zgodnie z </w:t>
      </w:r>
      <w:r>
        <w:rPr>
          <w:rFonts w:eastAsia="Times New Roman" w:cs="Arial"/>
          <w:color w:val="000000" w:themeColor="text1"/>
          <w:szCs w:val="20"/>
          <w:lang w:eastAsia="pl-PL"/>
        </w:rPr>
        <w:t xml:space="preserve">normą </w:t>
      </w:r>
      <w:r w:rsidRPr="009E696E">
        <w:rPr>
          <w:rFonts w:eastAsia="Times New Roman" w:cs="Arial"/>
          <w:color w:val="000000" w:themeColor="text1"/>
          <w:szCs w:val="20"/>
          <w:lang w:eastAsia="pl-PL"/>
        </w:rPr>
        <w:t>PN-EN 50102:2001 wraz z PN-EN 50102/AC:2011 z uwzględnieniem najnowszych rozwiązań technicznych dostępnych na etapie opracowania rozwiązań w tym zakresie</w:t>
      </w:r>
      <w:r>
        <w:rPr>
          <w:rFonts w:eastAsia="Verdana" w:cs="Verdana"/>
          <w:szCs w:val="20"/>
        </w:rPr>
        <w:t>.</w:t>
      </w:r>
      <w:r w:rsidRPr="009E696E">
        <w:rPr>
          <w:rFonts w:eastAsia="Verdana" w:cs="Verdana"/>
          <w:szCs w:val="20"/>
        </w:rPr>
        <w:t xml:space="preserve"> </w:t>
      </w:r>
      <w:r>
        <w:rPr>
          <w:rFonts w:eastAsia="Verdana" w:cs="Verdana"/>
          <w:szCs w:val="20"/>
        </w:rPr>
        <w:t xml:space="preserve">Możliwe jest zastosowanie opraw oświetleniowych </w:t>
      </w:r>
      <w:r w:rsidRPr="009E696E">
        <w:rPr>
          <w:rFonts w:eastAsia="Verdana" w:cs="Verdana"/>
          <w:color w:val="000000" w:themeColor="text1"/>
          <w:szCs w:val="20"/>
        </w:rPr>
        <w:t>posiadając</w:t>
      </w:r>
      <w:r>
        <w:rPr>
          <w:rFonts w:eastAsia="Verdana" w:cs="Verdana"/>
          <w:color w:val="000000" w:themeColor="text1"/>
          <w:szCs w:val="20"/>
        </w:rPr>
        <w:t>ych</w:t>
      </w:r>
      <w:r w:rsidRPr="009E696E">
        <w:rPr>
          <w:rFonts w:eastAsia="Verdana" w:cs="Verdana"/>
          <w:color w:val="000000" w:themeColor="text1"/>
          <w:szCs w:val="20"/>
        </w:rPr>
        <w:t xml:space="preserve"> odporność na uderzenia, na poziomie co najmniej IK-10</w:t>
      </w:r>
      <w:r>
        <w:rPr>
          <w:rFonts w:eastAsia="Verdana" w:cs="Verdana"/>
          <w:color w:val="000000" w:themeColor="text1"/>
          <w:szCs w:val="20"/>
        </w:rPr>
        <w:t xml:space="preserve"> bez</w:t>
      </w:r>
      <w:r w:rsidRPr="000E52E8">
        <w:t xml:space="preserve"> </w:t>
      </w:r>
      <w:r w:rsidRPr="000E52E8">
        <w:rPr>
          <w:rFonts w:eastAsia="Verdana" w:cs="Verdana"/>
          <w:color w:val="000000" w:themeColor="text1"/>
          <w:szCs w:val="20"/>
        </w:rPr>
        <w:t>wyposaż</w:t>
      </w:r>
      <w:r>
        <w:rPr>
          <w:rFonts w:eastAsia="Verdana" w:cs="Verdana"/>
          <w:color w:val="000000" w:themeColor="text1"/>
          <w:szCs w:val="20"/>
        </w:rPr>
        <w:t xml:space="preserve">enia ich </w:t>
      </w:r>
      <w:r w:rsidRPr="000E52E8">
        <w:rPr>
          <w:rFonts w:eastAsia="Verdana" w:cs="Verdana"/>
          <w:color w:val="000000" w:themeColor="text1"/>
          <w:szCs w:val="20"/>
        </w:rPr>
        <w:t xml:space="preserve">w </w:t>
      </w:r>
      <w:r>
        <w:rPr>
          <w:rFonts w:eastAsia="Verdana" w:cs="Verdana"/>
          <w:color w:val="000000" w:themeColor="text1"/>
          <w:szCs w:val="20"/>
        </w:rPr>
        <w:t xml:space="preserve">dodatkowe </w:t>
      </w:r>
      <w:r w:rsidRPr="000E52E8">
        <w:rPr>
          <w:rFonts w:eastAsia="Verdana" w:cs="Verdana"/>
          <w:color w:val="000000" w:themeColor="text1"/>
          <w:szCs w:val="20"/>
        </w:rPr>
        <w:t>zabezpieczenia antywandalowe  (np. dedykowane osłony zabezpieczające)</w:t>
      </w:r>
      <w:r w:rsidRPr="009E696E">
        <w:rPr>
          <w:rFonts w:eastAsia="Times New Roman" w:cs="Arial"/>
          <w:color w:val="000000" w:themeColor="text1"/>
          <w:szCs w:val="20"/>
          <w:lang w:eastAsia="pl-PL"/>
        </w:rPr>
        <w:t xml:space="preserve">. </w:t>
      </w:r>
      <w:bookmarkEnd w:id="117"/>
      <w:r>
        <w:rPr>
          <w:szCs w:val="20"/>
        </w:rPr>
        <w:t>W</w:t>
      </w:r>
      <w:r w:rsidR="00671020" w:rsidRPr="00671020">
        <w:rPr>
          <w:szCs w:val="20"/>
        </w:rPr>
        <w:t>szystkie oprawy oświetleniowe montowane w oraz na podłożu, w oraz na stropach i ścianach (np. w przejściach podziemnych), a także w oraz na poręczach, pochwytach i słupkach, itp., a także na kładkach, muszą posiadać odporność na uderzenia, na poziomie co najmniej IK-10 .</w:t>
      </w:r>
    </w:p>
    <w:p w14:paraId="67CF7347" w14:textId="4FAB276E" w:rsidR="00A44737" w:rsidRPr="00B37960" w:rsidRDefault="00671020" w:rsidP="00671020">
      <w:pPr>
        <w:spacing w:before="120" w:after="120"/>
        <w:jc w:val="both"/>
        <w:rPr>
          <w:szCs w:val="20"/>
        </w:rPr>
      </w:pPr>
      <w:r w:rsidRPr="00671020">
        <w:rPr>
          <w:szCs w:val="20"/>
        </w:rPr>
        <w:t>Wszystkie oprawy oświetleniowe proponowane przez Wykonawcę do realizacji inwestycji, muszą być wykonane wyłącznie jako typowe rozwiązania katalogowe, tym samym nie są dopuszczalne oprawy wykonane jako rozwiązania: specjalne, na zamówienie, itp.</w:t>
      </w:r>
    </w:p>
    <w:p w14:paraId="6811D4DB" w14:textId="77777777" w:rsidR="00A44737" w:rsidRPr="00A44737" w:rsidRDefault="00A44737" w:rsidP="00A44737">
      <w:pPr>
        <w:spacing w:before="120" w:after="120"/>
        <w:jc w:val="both"/>
        <w:rPr>
          <w:szCs w:val="20"/>
        </w:rPr>
      </w:pPr>
      <w:r w:rsidRPr="00A44737">
        <w:rPr>
          <w:szCs w:val="20"/>
        </w:rPr>
        <w:t>Dla potrzeb związanych z w/w oświetleniem nie należy stosować opraw tzw. parkowych.</w:t>
      </w:r>
    </w:p>
    <w:p w14:paraId="4F7E77DF" w14:textId="52FCBA5E" w:rsidR="00A44737" w:rsidRPr="00B37960" w:rsidRDefault="00A44737" w:rsidP="00F03B7B">
      <w:pPr>
        <w:spacing w:before="120" w:after="120"/>
        <w:jc w:val="both"/>
        <w:rPr>
          <w:szCs w:val="20"/>
        </w:rPr>
      </w:pPr>
      <w:r w:rsidRPr="00B37960">
        <w:rPr>
          <w:szCs w:val="20"/>
        </w:rPr>
        <w:t xml:space="preserve">Wykonawca zobowiązany jest złożyć do składanej </w:t>
      </w:r>
      <w:r w:rsidR="00E92D6D">
        <w:rPr>
          <w:szCs w:val="20"/>
        </w:rPr>
        <w:t>D</w:t>
      </w:r>
      <w:r w:rsidRPr="00B37960">
        <w:rPr>
          <w:szCs w:val="20"/>
        </w:rPr>
        <w:t xml:space="preserve">okumentacji </w:t>
      </w:r>
      <w:r w:rsidR="00E92D6D">
        <w:rPr>
          <w:szCs w:val="20"/>
        </w:rPr>
        <w:t>P</w:t>
      </w:r>
      <w:r w:rsidRPr="00B37960">
        <w:rPr>
          <w:szCs w:val="20"/>
        </w:rPr>
        <w:t>rojektowej</w:t>
      </w:r>
      <w:r w:rsidR="00F03B7B" w:rsidRPr="00F03B7B">
        <w:rPr>
          <w:szCs w:val="20"/>
        </w:rPr>
        <w:t>, dla każdego z proponowanych rozwiązań materiałowych dla drogowych opraw oświetleniowych</w:t>
      </w:r>
      <w:r w:rsidRPr="00B37960">
        <w:rPr>
          <w:szCs w:val="20"/>
        </w:rPr>
        <w:t>:</w:t>
      </w:r>
    </w:p>
    <w:p w14:paraId="41C9797B" w14:textId="0067005E" w:rsidR="00A44737" w:rsidRPr="00A94EC6" w:rsidRDefault="00A44737" w:rsidP="003C0D39">
      <w:pPr>
        <w:numPr>
          <w:ilvl w:val="0"/>
          <w:numId w:val="7"/>
        </w:numPr>
        <w:spacing w:after="120"/>
        <w:ind w:left="426" w:hanging="426"/>
      </w:pPr>
      <w:r w:rsidRPr="00A94EC6">
        <w:t>Kartę katalogową</w:t>
      </w:r>
      <w:r w:rsidR="00F03B7B">
        <w:t>;</w:t>
      </w:r>
    </w:p>
    <w:p w14:paraId="69464ADC" w14:textId="44867D7E" w:rsidR="00A44737" w:rsidRPr="00A94EC6" w:rsidRDefault="00A44737" w:rsidP="003C0D39">
      <w:pPr>
        <w:numPr>
          <w:ilvl w:val="0"/>
          <w:numId w:val="7"/>
        </w:numPr>
        <w:spacing w:after="120"/>
        <w:ind w:left="426" w:hanging="426"/>
      </w:pPr>
      <w:r w:rsidRPr="00A94EC6">
        <w:t xml:space="preserve">Certyfikat potwierdzający przyznanie proponowanym przez </w:t>
      </w:r>
      <w:r w:rsidR="00E92D6D">
        <w:t>W</w:t>
      </w:r>
      <w:r w:rsidRPr="00A94EC6">
        <w:t>ykonawcę oprawom oświetleniowym znaku ENEC oraz ENEC PLUS (ENEC+) przez sygnatariusza porozumienia ENEC</w:t>
      </w:r>
      <w:r w:rsidR="00F03B7B">
        <w:t>;</w:t>
      </w:r>
    </w:p>
    <w:p w14:paraId="48B2B855" w14:textId="4ABFC359" w:rsidR="00A44737" w:rsidRPr="00A94EC6" w:rsidRDefault="00A44737" w:rsidP="003C0D39">
      <w:pPr>
        <w:numPr>
          <w:ilvl w:val="0"/>
          <w:numId w:val="7"/>
        </w:numPr>
        <w:spacing w:after="120"/>
        <w:ind w:left="426" w:hanging="426"/>
      </w:pPr>
      <w:r w:rsidRPr="00A94EC6">
        <w:t>Certyfikat</w:t>
      </w:r>
      <w:r w:rsidR="00C92106">
        <w:t>/deklarację</w:t>
      </w:r>
      <w:r w:rsidRPr="00A94EC6">
        <w:t xml:space="preserve"> bezpieczeństwa fotobiologicznego wystawiony przez producenta proponowanych opraw oświetleniowych zgodnie z  PN-EN 62471:2010</w:t>
      </w:r>
      <w:r w:rsidR="00F03B7B">
        <w:t>;</w:t>
      </w:r>
    </w:p>
    <w:p w14:paraId="0B5669A0" w14:textId="6F0C8198" w:rsidR="00A44737" w:rsidRPr="00A94EC6" w:rsidRDefault="00A44737" w:rsidP="003C0D39">
      <w:pPr>
        <w:numPr>
          <w:ilvl w:val="0"/>
          <w:numId w:val="7"/>
        </w:numPr>
        <w:spacing w:after="120"/>
        <w:ind w:left="426" w:hanging="426"/>
      </w:pPr>
      <w:r w:rsidRPr="00A94EC6">
        <w:t>Deklarację zgodności wystawioną przez producenta proponowanych opraw, stwierdzającą zgodność wyrobu z wymaganiami zasadniczymi</w:t>
      </w:r>
      <w:r w:rsidR="00F03B7B">
        <w:t>;</w:t>
      </w:r>
    </w:p>
    <w:p w14:paraId="0D1EE350" w14:textId="429CBF46" w:rsidR="00A44737" w:rsidRPr="00A94EC6" w:rsidRDefault="00A44737" w:rsidP="003C0D39">
      <w:pPr>
        <w:numPr>
          <w:ilvl w:val="0"/>
          <w:numId w:val="7"/>
        </w:numPr>
        <w:spacing w:after="120"/>
        <w:ind w:left="426" w:hanging="426"/>
      </w:pPr>
      <w:r w:rsidRPr="00A94EC6">
        <w:t>Oprawy oświetleniowe proponowane przez Wykonawcę, po jednej z każdego typu dla każdego przedziału mocy całkowitej:</w:t>
      </w:r>
    </w:p>
    <w:p w14:paraId="750332C6" w14:textId="3B5561DB" w:rsidR="00A44737" w:rsidRPr="00B37960" w:rsidRDefault="00A44737" w:rsidP="003C0D39">
      <w:pPr>
        <w:numPr>
          <w:ilvl w:val="0"/>
          <w:numId w:val="8"/>
        </w:numPr>
        <w:spacing w:after="120"/>
        <w:ind w:left="709" w:hanging="284"/>
      </w:pPr>
      <w:r w:rsidRPr="00B37960">
        <w:t>do 100W,</w:t>
      </w:r>
    </w:p>
    <w:p w14:paraId="16BFD769" w14:textId="74DDBC28" w:rsidR="00A44737" w:rsidRDefault="00A44737" w:rsidP="003C0D39">
      <w:pPr>
        <w:numPr>
          <w:ilvl w:val="0"/>
          <w:numId w:val="8"/>
        </w:numPr>
        <w:spacing w:after="120"/>
        <w:ind w:left="709" w:hanging="284"/>
      </w:pPr>
      <w:r w:rsidRPr="00B37960">
        <w:t xml:space="preserve">od 100 do </w:t>
      </w:r>
      <w:r>
        <w:t>15</w:t>
      </w:r>
      <w:r w:rsidRPr="00B37960">
        <w:t>0W,</w:t>
      </w:r>
    </w:p>
    <w:p w14:paraId="58B785D3" w14:textId="448BFCA8" w:rsidR="00A44737" w:rsidRPr="00B37960" w:rsidRDefault="00A44737" w:rsidP="003C0D39">
      <w:pPr>
        <w:numPr>
          <w:ilvl w:val="0"/>
          <w:numId w:val="8"/>
        </w:numPr>
        <w:spacing w:after="120"/>
        <w:ind w:left="709" w:hanging="284"/>
      </w:pPr>
      <w:r>
        <w:t>od 150 do 200W,</w:t>
      </w:r>
    </w:p>
    <w:p w14:paraId="1395CFB7" w14:textId="446C1471" w:rsidR="00A44737" w:rsidRPr="00B37960" w:rsidRDefault="00A44737" w:rsidP="003C0D39">
      <w:pPr>
        <w:numPr>
          <w:ilvl w:val="0"/>
          <w:numId w:val="8"/>
        </w:numPr>
        <w:spacing w:after="120"/>
        <w:ind w:left="709" w:hanging="284"/>
      </w:pPr>
      <w:r w:rsidRPr="00B37960">
        <w:t>powyżej 200W.</w:t>
      </w:r>
    </w:p>
    <w:p w14:paraId="58081BBA" w14:textId="77777777" w:rsidR="00A44737" w:rsidRPr="00B37960" w:rsidRDefault="00A44737" w:rsidP="00A94EC6">
      <w:pPr>
        <w:spacing w:before="120" w:after="120"/>
        <w:jc w:val="both"/>
        <w:rPr>
          <w:szCs w:val="20"/>
        </w:rPr>
      </w:pPr>
      <w:r w:rsidRPr="00B37960">
        <w:rPr>
          <w:szCs w:val="20"/>
        </w:rPr>
        <w:t>Każdą z opraw należy oznaczyć:</w:t>
      </w:r>
    </w:p>
    <w:p w14:paraId="4A1C9BE4" w14:textId="44439051" w:rsidR="00A44737" w:rsidRPr="00B37960" w:rsidRDefault="00A44737" w:rsidP="003C0D39">
      <w:pPr>
        <w:numPr>
          <w:ilvl w:val="0"/>
          <w:numId w:val="8"/>
        </w:numPr>
        <w:spacing w:after="120"/>
        <w:ind w:left="284" w:hanging="284"/>
      </w:pPr>
      <w:r w:rsidRPr="00B37960">
        <w:t xml:space="preserve">nazwą i adresem </w:t>
      </w:r>
      <w:r w:rsidR="00887638">
        <w:t>W</w:t>
      </w:r>
      <w:r w:rsidRPr="00B37960">
        <w:t>ykonawcy,</w:t>
      </w:r>
    </w:p>
    <w:p w14:paraId="46955431" w14:textId="144B6D69" w:rsidR="00A44737" w:rsidRPr="00B37960" w:rsidRDefault="00A44737" w:rsidP="003C0D39">
      <w:pPr>
        <w:numPr>
          <w:ilvl w:val="0"/>
          <w:numId w:val="8"/>
        </w:numPr>
        <w:spacing w:after="120"/>
        <w:ind w:left="284" w:hanging="284"/>
      </w:pPr>
      <w:r w:rsidRPr="00B37960">
        <w:lastRenderedPageBreak/>
        <w:t xml:space="preserve">adnotacją: „Załącznik do </w:t>
      </w:r>
      <w:r w:rsidR="00F03CDB">
        <w:t>D</w:t>
      </w:r>
      <w:r w:rsidRPr="00B37960">
        <w:t xml:space="preserve">okumentacji </w:t>
      </w:r>
      <w:r w:rsidR="00F03CDB">
        <w:t>P</w:t>
      </w:r>
      <w:r w:rsidRPr="00B37960">
        <w:t>rojektowej………………….”,</w:t>
      </w:r>
    </w:p>
    <w:p w14:paraId="69CBB7E3" w14:textId="11B2B2A1" w:rsidR="00A44737" w:rsidRPr="00B37960" w:rsidRDefault="00A44737" w:rsidP="003C0D39">
      <w:pPr>
        <w:numPr>
          <w:ilvl w:val="0"/>
          <w:numId w:val="8"/>
        </w:numPr>
        <w:spacing w:after="120"/>
        <w:ind w:left="284" w:hanging="284"/>
      </w:pPr>
      <w:r w:rsidRPr="00B37960">
        <w:t>nazwą oprawy i jej typ,</w:t>
      </w:r>
    </w:p>
    <w:p w14:paraId="475A625F" w14:textId="749C5955" w:rsidR="00A44737" w:rsidRPr="00B37960" w:rsidRDefault="00A44737" w:rsidP="003C0D39">
      <w:pPr>
        <w:numPr>
          <w:ilvl w:val="0"/>
          <w:numId w:val="8"/>
        </w:numPr>
        <w:spacing w:after="120"/>
        <w:ind w:left="284" w:hanging="284"/>
      </w:pPr>
      <w:r w:rsidRPr="00B37960">
        <w:t>informacją: dla jakie mocy jest przeznaczona.</w:t>
      </w:r>
    </w:p>
    <w:p w14:paraId="717CA75B" w14:textId="77777777" w:rsidR="00A44737" w:rsidRPr="00B37960" w:rsidRDefault="00A44737" w:rsidP="00A94EC6">
      <w:pPr>
        <w:spacing w:before="120" w:after="120"/>
        <w:jc w:val="both"/>
        <w:rPr>
          <w:szCs w:val="20"/>
        </w:rPr>
      </w:pPr>
      <w:r w:rsidRPr="00B37960">
        <w:rPr>
          <w:szCs w:val="20"/>
        </w:rPr>
        <w:t>Na opakowaniu oprawy należy umieścić informacje:</w:t>
      </w:r>
    </w:p>
    <w:p w14:paraId="562D4DE3" w14:textId="5BBBD8FB" w:rsidR="00A44737" w:rsidRPr="00B37960" w:rsidRDefault="00A44737" w:rsidP="003C0D39">
      <w:pPr>
        <w:numPr>
          <w:ilvl w:val="0"/>
          <w:numId w:val="8"/>
        </w:numPr>
        <w:spacing w:after="120"/>
        <w:ind w:left="284" w:hanging="284"/>
      </w:pPr>
      <w:r w:rsidRPr="00B37960">
        <w:t>nazwa i adres Zamawiającego: …………………………………,</w:t>
      </w:r>
    </w:p>
    <w:p w14:paraId="2311D2CF" w14:textId="2CB1179C" w:rsidR="00A44737" w:rsidRPr="00B37960" w:rsidRDefault="00A44737" w:rsidP="003C0D39">
      <w:pPr>
        <w:numPr>
          <w:ilvl w:val="0"/>
          <w:numId w:val="8"/>
        </w:numPr>
        <w:spacing w:after="120"/>
        <w:ind w:left="284" w:hanging="284"/>
      </w:pPr>
      <w:r w:rsidRPr="00B37960">
        <w:t xml:space="preserve">nazwa i adres </w:t>
      </w:r>
      <w:r w:rsidR="00887638">
        <w:t>W</w:t>
      </w:r>
      <w:r w:rsidRPr="00B37960">
        <w:t>ykonawcy,</w:t>
      </w:r>
    </w:p>
    <w:p w14:paraId="7DD124C4" w14:textId="50D56ED8" w:rsidR="00A44737" w:rsidRPr="00B37960" w:rsidRDefault="00A44737" w:rsidP="003C0D39">
      <w:pPr>
        <w:numPr>
          <w:ilvl w:val="0"/>
          <w:numId w:val="8"/>
        </w:numPr>
        <w:spacing w:after="120"/>
        <w:ind w:left="284" w:hanging="284"/>
      </w:pPr>
      <w:r w:rsidRPr="00B37960">
        <w:t xml:space="preserve">adnotacja: „Załącznik do </w:t>
      </w:r>
      <w:r w:rsidR="00F03CDB">
        <w:t>D</w:t>
      </w:r>
      <w:r w:rsidRPr="00B37960">
        <w:t xml:space="preserve">okumentacji </w:t>
      </w:r>
      <w:r w:rsidR="00F03CDB">
        <w:t>P</w:t>
      </w:r>
      <w:r w:rsidRPr="00B37960">
        <w:t>rojektowej………………….”,</w:t>
      </w:r>
    </w:p>
    <w:p w14:paraId="5B7C5DAD" w14:textId="606B80AE" w:rsidR="00A44737" w:rsidRDefault="00A44737" w:rsidP="003C0D39">
      <w:pPr>
        <w:numPr>
          <w:ilvl w:val="0"/>
          <w:numId w:val="8"/>
        </w:numPr>
        <w:spacing w:after="120"/>
        <w:ind w:left="284" w:hanging="284"/>
      </w:pPr>
      <w:r w:rsidRPr="00B37960">
        <w:t>dla jakiej mocy jest przeznaczona.</w:t>
      </w:r>
    </w:p>
    <w:p w14:paraId="4D229408" w14:textId="77777777" w:rsidR="00A44737" w:rsidRDefault="00A44737" w:rsidP="00A94EC6">
      <w:pPr>
        <w:spacing w:before="120" w:after="120"/>
        <w:jc w:val="both"/>
        <w:rPr>
          <w:szCs w:val="20"/>
        </w:rPr>
      </w:pPr>
      <w:r w:rsidRPr="00B37960">
        <w:rPr>
          <w:szCs w:val="20"/>
        </w:rPr>
        <w:t>Oprawy należy opakować w sposób uniemożliwiający jej przypadkowe uszkodzenie.</w:t>
      </w:r>
    </w:p>
    <w:p w14:paraId="4BA4085A" w14:textId="423F387E" w:rsidR="00901DE1" w:rsidRDefault="00A44737" w:rsidP="00A94EC6">
      <w:pPr>
        <w:spacing w:before="120" w:after="120"/>
        <w:jc w:val="both"/>
      </w:pPr>
      <w:r w:rsidRPr="00D03931">
        <w:rPr>
          <w:szCs w:val="20"/>
        </w:rPr>
        <w:t xml:space="preserve">Każdorazowo Inżynier w ramach sprawdzenia </w:t>
      </w:r>
      <w:r w:rsidR="00E92D6D">
        <w:rPr>
          <w:szCs w:val="20"/>
        </w:rPr>
        <w:t>D</w:t>
      </w:r>
      <w:r w:rsidRPr="00D03931">
        <w:rPr>
          <w:szCs w:val="20"/>
        </w:rPr>
        <w:t xml:space="preserve">okumentacji </w:t>
      </w:r>
      <w:r w:rsidR="00E92D6D">
        <w:rPr>
          <w:szCs w:val="20"/>
        </w:rPr>
        <w:t>P</w:t>
      </w:r>
      <w:r w:rsidRPr="00D03931">
        <w:rPr>
          <w:szCs w:val="20"/>
        </w:rPr>
        <w:t xml:space="preserve">rojektowej </w:t>
      </w:r>
      <w:r w:rsidR="00BB4D2B">
        <w:rPr>
          <w:szCs w:val="20"/>
        </w:rPr>
        <w:t xml:space="preserve">dla etapu  projektu technicznego oraz wykonawczego </w:t>
      </w:r>
      <w:r w:rsidRPr="00D03931">
        <w:rPr>
          <w:szCs w:val="20"/>
        </w:rPr>
        <w:t xml:space="preserve">przeprowadzi weryfikację parametrów fotometrycznych, kolorymetrycznych i elektrycznych drogowych opraw oświetleniowych wskazanych w </w:t>
      </w:r>
      <w:r w:rsidR="00E92D6D">
        <w:rPr>
          <w:szCs w:val="20"/>
        </w:rPr>
        <w:t>D</w:t>
      </w:r>
      <w:r w:rsidRPr="00D03931">
        <w:rPr>
          <w:szCs w:val="20"/>
        </w:rPr>
        <w:t xml:space="preserve">okumentacji </w:t>
      </w:r>
      <w:r w:rsidR="00E92D6D">
        <w:rPr>
          <w:szCs w:val="20"/>
        </w:rPr>
        <w:t>P</w:t>
      </w:r>
      <w:r w:rsidRPr="00D03931">
        <w:rPr>
          <w:szCs w:val="20"/>
        </w:rPr>
        <w:t xml:space="preserve">rojektowej jako rozwiązania materiałowe (z materiału – drogowych opraw oświetleniowych dostarczonych wraz z </w:t>
      </w:r>
      <w:r w:rsidR="00E92D6D">
        <w:rPr>
          <w:szCs w:val="20"/>
        </w:rPr>
        <w:t>D</w:t>
      </w:r>
      <w:r w:rsidRPr="00D03931">
        <w:rPr>
          <w:szCs w:val="20"/>
        </w:rPr>
        <w:t>okumentacją</w:t>
      </w:r>
      <w:r w:rsidR="00FE0EB5">
        <w:rPr>
          <w:szCs w:val="20"/>
        </w:rPr>
        <w:t xml:space="preserve"> </w:t>
      </w:r>
      <w:r w:rsidR="00E92D6D">
        <w:rPr>
          <w:szCs w:val="20"/>
        </w:rPr>
        <w:t>P</w:t>
      </w:r>
      <w:r w:rsidR="00FE0EB5">
        <w:rPr>
          <w:szCs w:val="20"/>
        </w:rPr>
        <w:t>rojektową</w:t>
      </w:r>
      <w:r w:rsidRPr="00D03931">
        <w:rPr>
          <w:szCs w:val="20"/>
        </w:rPr>
        <w:t>)</w:t>
      </w:r>
      <w:r w:rsidR="00286E1B">
        <w:rPr>
          <w:szCs w:val="20"/>
        </w:rPr>
        <w:t xml:space="preserve">. Weryfikację należy przeprowadzić, także w odniesieniu dla opraw </w:t>
      </w:r>
      <w:r w:rsidR="007A2080">
        <w:rPr>
          <w:szCs w:val="20"/>
        </w:rPr>
        <w:t xml:space="preserve">z każdego typu dla każdego </w:t>
      </w:r>
      <w:r w:rsidR="008A4587">
        <w:rPr>
          <w:szCs w:val="20"/>
        </w:rPr>
        <w:t xml:space="preserve">z </w:t>
      </w:r>
      <w:r w:rsidR="007A2080">
        <w:rPr>
          <w:szCs w:val="20"/>
        </w:rPr>
        <w:t>ww. przedziału mocy całkowitej</w:t>
      </w:r>
      <w:r w:rsidR="00286E1B">
        <w:rPr>
          <w:szCs w:val="20"/>
        </w:rPr>
        <w:t xml:space="preserve"> </w:t>
      </w:r>
      <w:bookmarkStart w:id="118" w:name="_Hlk183978178"/>
      <w:r w:rsidR="00286E1B">
        <w:rPr>
          <w:szCs w:val="20"/>
        </w:rPr>
        <w:t>dostarczonych na Plac Budowy</w:t>
      </w:r>
      <w:r w:rsidR="007A2080">
        <w:rPr>
          <w:szCs w:val="20"/>
        </w:rPr>
        <w:t xml:space="preserve">, a </w:t>
      </w:r>
      <w:r w:rsidR="007A2080" w:rsidRPr="007A2080">
        <w:rPr>
          <w:szCs w:val="20"/>
        </w:rPr>
        <w:t>uprzednio zatwierdzonych przez Inżyniera</w:t>
      </w:r>
      <w:bookmarkEnd w:id="118"/>
      <w:r w:rsidRPr="00D03931">
        <w:rPr>
          <w:szCs w:val="20"/>
        </w:rPr>
        <w:t xml:space="preserve">. </w:t>
      </w:r>
      <w:r w:rsidR="003537FF" w:rsidRPr="003537FF">
        <w:rPr>
          <w:szCs w:val="20"/>
        </w:rPr>
        <w:t xml:space="preserve">Weryfikacja parametrów opraw nastąpi poprzez wykonanie badań przez </w:t>
      </w:r>
      <w:r w:rsidR="001C2498" w:rsidRPr="001C2498">
        <w:rPr>
          <w:szCs w:val="20"/>
        </w:rPr>
        <w:t>uczelnię wyższą  lub powołany przez nią  podmiot realizujący zadania o których mowa w dziale II rozdział 6  ustawy – Prawo o szkolnictwie wyższym i nauce, prowadzący badania naukowe w zakresie techniki świetlnej (Politechnika Warszawska, Poznańska, Łódzka i Białostocka</w:t>
      </w:r>
      <w:r w:rsidR="001C2498" w:rsidRPr="008E664E">
        <w:rPr>
          <w:szCs w:val="20"/>
        </w:rPr>
        <w:t>)</w:t>
      </w:r>
      <w:r w:rsidR="003537FF" w:rsidRPr="008E664E">
        <w:rPr>
          <w:szCs w:val="20"/>
        </w:rPr>
        <w:t xml:space="preserve">. </w:t>
      </w:r>
      <w:bookmarkStart w:id="119" w:name="_Hlk196212847"/>
      <w:r w:rsidR="002F235E" w:rsidRPr="008E664E">
        <w:rPr>
          <w:szCs w:val="20"/>
        </w:rPr>
        <w:t xml:space="preserve">Koszt </w:t>
      </w:r>
      <w:r w:rsidR="009B7C18" w:rsidRPr="008E664E">
        <w:rPr>
          <w:szCs w:val="20"/>
        </w:rPr>
        <w:t>przeprowadzonych</w:t>
      </w:r>
      <w:r w:rsidR="002F235E" w:rsidRPr="008E664E">
        <w:rPr>
          <w:szCs w:val="20"/>
        </w:rPr>
        <w:t xml:space="preserve"> badań poniesie Wykonawca.</w:t>
      </w:r>
      <w:bookmarkEnd w:id="119"/>
      <w:r w:rsidR="002F235E">
        <w:rPr>
          <w:szCs w:val="20"/>
        </w:rPr>
        <w:t xml:space="preserve"> </w:t>
      </w:r>
      <w:r w:rsidRPr="00DA4143">
        <w:rPr>
          <w:szCs w:val="20"/>
        </w:rPr>
        <w:t>Wyniki pomiarów</w:t>
      </w:r>
      <w:r w:rsidRPr="00A94EC6">
        <w:rPr>
          <w:szCs w:val="20"/>
        </w:rPr>
        <w:t xml:space="preserve"> </w:t>
      </w:r>
      <w:r w:rsidRPr="00DA4143">
        <w:rPr>
          <w:szCs w:val="20"/>
        </w:rPr>
        <w:t>parametrów fotometrycznych, kolorymetrycznych i elektrycznych drogowych opraw oświetleniowych, a także obliczeń wykonanych na ich podstawie, podlegają akceptacji przez Inżyniera.</w:t>
      </w:r>
      <w:r w:rsidR="00901DE1" w:rsidRPr="00901DE1">
        <w:t xml:space="preserve"> </w:t>
      </w:r>
    </w:p>
    <w:p w14:paraId="4295DD1C" w14:textId="7E1CC13C" w:rsidR="00A44737" w:rsidRPr="00D84813" w:rsidRDefault="009B7C18" w:rsidP="00A94EC6">
      <w:pPr>
        <w:spacing w:before="120" w:after="120"/>
        <w:jc w:val="both"/>
        <w:rPr>
          <w:color w:val="000000" w:themeColor="text1"/>
          <w:szCs w:val="20"/>
        </w:rPr>
      </w:pPr>
      <w:r>
        <w:rPr>
          <w:color w:val="000000" w:themeColor="text1"/>
          <w:szCs w:val="20"/>
        </w:rPr>
        <w:t>Nie wymaga się przeprowadzenia badań,</w:t>
      </w:r>
      <w:r w:rsidR="00901DE1" w:rsidRPr="00D84813">
        <w:rPr>
          <w:color w:val="000000" w:themeColor="text1"/>
          <w:szCs w:val="20"/>
        </w:rPr>
        <w:t xml:space="preserve"> jeśli oprawy oświetleniowe są typowymi rozwiązaniami z rodziny/serii/typu opraw danego producenta, dla których przeprowadzono w/w przedmiotowe badania, a</w:t>
      </w:r>
      <w:r w:rsidR="00901DE1" w:rsidRPr="00D84813">
        <w:rPr>
          <w:color w:val="000000" w:themeColor="text1"/>
        </w:rPr>
        <w:t xml:space="preserve"> </w:t>
      </w:r>
      <w:r w:rsidR="00901DE1" w:rsidRPr="00D84813">
        <w:rPr>
          <w:color w:val="000000" w:themeColor="text1"/>
          <w:szCs w:val="20"/>
        </w:rPr>
        <w:t>wsz</w:t>
      </w:r>
      <w:r w:rsidR="00B3601F" w:rsidRPr="00D84813">
        <w:rPr>
          <w:color w:val="000000" w:themeColor="text1"/>
          <w:szCs w:val="20"/>
        </w:rPr>
        <w:t>ystkie dane fotometryczne opraw</w:t>
      </w:r>
      <w:r w:rsidR="00901DE1" w:rsidRPr="00D84813">
        <w:rPr>
          <w:color w:val="000000" w:themeColor="text1"/>
          <w:szCs w:val="20"/>
        </w:rPr>
        <w:t xml:space="preserve"> muszą być umieszczone w ogólnodostępnej elektronicznej bazie danych fotometrycznych </w:t>
      </w:r>
      <w:r w:rsidR="00425B08" w:rsidRPr="00D84813">
        <w:rPr>
          <w:color w:val="000000" w:themeColor="text1"/>
          <w:szCs w:val="20"/>
        </w:rPr>
        <w:t>[</w:t>
      </w:r>
      <w:r w:rsidR="00901DE1" w:rsidRPr="00D84813">
        <w:rPr>
          <w:color w:val="000000" w:themeColor="text1"/>
          <w:szCs w:val="20"/>
        </w:rPr>
        <w:t>pliki typu LDT, ILS i ULD dane umieszczone są w ogólnodostępnej bazie danych (pliki LDT, ILS , ULD)</w:t>
      </w:r>
      <w:r w:rsidR="00425B08" w:rsidRPr="00D84813">
        <w:rPr>
          <w:color w:val="000000" w:themeColor="text1"/>
          <w:szCs w:val="20"/>
        </w:rPr>
        <w:t>]</w:t>
      </w:r>
      <w:r w:rsidR="00901DE1" w:rsidRPr="00D84813">
        <w:rPr>
          <w:color w:val="000000" w:themeColor="text1"/>
          <w:szCs w:val="20"/>
        </w:rPr>
        <w:t xml:space="preserve"> i posiadają oznaczenia umożliwiające potwierdzenie, że oprawy są tożsame z oprawami dla których były przeprowadzone  w/w badania.</w:t>
      </w:r>
      <w:r w:rsidR="004368BE" w:rsidRPr="004368BE">
        <w:t xml:space="preserve"> </w:t>
      </w:r>
      <w:bookmarkStart w:id="120" w:name="_Hlk180756645"/>
      <w:r w:rsidR="007255AF">
        <w:rPr>
          <w:color w:val="000000" w:themeColor="text1"/>
          <w:szCs w:val="20"/>
        </w:rPr>
        <w:t>Wewnętrzne bazy danych producenta</w:t>
      </w:r>
      <w:r w:rsidR="00D32043">
        <w:rPr>
          <w:color w:val="000000" w:themeColor="text1"/>
          <w:szCs w:val="20"/>
        </w:rPr>
        <w:t xml:space="preserve"> lub podmiotu wprowadzającego oprawy do obrotu</w:t>
      </w:r>
      <w:r w:rsidR="007255AF">
        <w:rPr>
          <w:color w:val="000000" w:themeColor="text1"/>
          <w:szCs w:val="20"/>
        </w:rPr>
        <w:t xml:space="preserve"> np. </w:t>
      </w:r>
      <w:r w:rsidR="004368BE" w:rsidRPr="004368BE">
        <w:rPr>
          <w:color w:val="000000" w:themeColor="text1"/>
          <w:szCs w:val="20"/>
        </w:rPr>
        <w:t>intranet oraz dyski wewnętrzne producenta opraw</w:t>
      </w:r>
      <w:r w:rsidR="00190EF0">
        <w:rPr>
          <w:color w:val="000000" w:themeColor="text1"/>
          <w:szCs w:val="20"/>
        </w:rPr>
        <w:t xml:space="preserve"> l</w:t>
      </w:r>
      <w:r w:rsidR="00190EF0" w:rsidRPr="00190EF0">
        <w:rPr>
          <w:color w:val="000000" w:themeColor="text1"/>
          <w:szCs w:val="20"/>
        </w:rPr>
        <w:t>ub podmiotu wprowadzającego oprawy do obrotu</w:t>
      </w:r>
      <w:r w:rsidR="004368BE" w:rsidRPr="004368BE">
        <w:rPr>
          <w:color w:val="000000" w:themeColor="text1"/>
          <w:szCs w:val="20"/>
        </w:rPr>
        <w:t xml:space="preserve"> nie stanowią ogólnodostępnej bazy danych.</w:t>
      </w:r>
      <w:bookmarkEnd w:id="120"/>
      <w:r w:rsidR="004368BE" w:rsidRPr="004368BE">
        <w:rPr>
          <w:color w:val="000000" w:themeColor="text1"/>
          <w:szCs w:val="20"/>
        </w:rPr>
        <w:t xml:space="preserve"> </w:t>
      </w:r>
      <w:r w:rsidR="007333FF">
        <w:rPr>
          <w:color w:val="000000" w:themeColor="text1"/>
          <w:szCs w:val="20"/>
        </w:rPr>
        <w:t>P</w:t>
      </w:r>
      <w:r w:rsidR="004368BE" w:rsidRPr="004368BE">
        <w:rPr>
          <w:color w:val="000000" w:themeColor="text1"/>
          <w:szCs w:val="20"/>
        </w:rPr>
        <w:t>liki fotometryczne krzywych rozsyłu światłości, dla danej  drogowej</w:t>
      </w:r>
      <w:r w:rsidR="007333FF">
        <w:rPr>
          <w:color w:val="000000" w:themeColor="text1"/>
          <w:szCs w:val="20"/>
        </w:rPr>
        <w:t xml:space="preserve"> oprawy oświetleniowej</w:t>
      </w:r>
      <w:r w:rsidR="004368BE" w:rsidRPr="004368BE">
        <w:rPr>
          <w:color w:val="000000" w:themeColor="text1"/>
          <w:szCs w:val="20"/>
        </w:rPr>
        <w:t xml:space="preserve"> wraz z jej poszczególnymi konfiguracjami optycznymi zapewniającymi różne krzywe fotometryczne, do których nie będzie możliwy bezpośredni dostęp poprzez przeglądarkę internetową lub zostaną określone dodatkowe warunki dostępu (np. wymóg rejestracji lub logowania się, itp.), nie będą akceptowane. </w:t>
      </w:r>
      <w:r w:rsidR="004368BE">
        <w:rPr>
          <w:color w:val="000000" w:themeColor="text1"/>
          <w:szCs w:val="20"/>
        </w:rPr>
        <w:t>K</w:t>
      </w:r>
      <w:r w:rsidR="00901DE1" w:rsidRPr="00D84813">
        <w:rPr>
          <w:color w:val="000000" w:themeColor="text1"/>
          <w:szCs w:val="20"/>
        </w:rPr>
        <w:t>ażdy wyjątek od wymagania podstawowego wymaga przedłożenia przez Wykonawcę wyników z</w:t>
      </w:r>
      <w:r w:rsidR="00B3601F" w:rsidRPr="00D84813">
        <w:rPr>
          <w:color w:val="000000" w:themeColor="text1"/>
          <w:szCs w:val="20"/>
        </w:rPr>
        <w:t xml:space="preserve"> przeprowadzonych badań oraz</w:t>
      </w:r>
      <w:r w:rsidR="00901DE1" w:rsidRPr="00D84813">
        <w:rPr>
          <w:color w:val="000000" w:themeColor="text1"/>
          <w:szCs w:val="20"/>
        </w:rPr>
        <w:t xml:space="preserve"> uzyskania </w:t>
      </w:r>
      <w:r w:rsidR="00B3601F" w:rsidRPr="00D84813">
        <w:rPr>
          <w:color w:val="000000" w:themeColor="text1"/>
          <w:szCs w:val="20"/>
        </w:rPr>
        <w:t>akceptacji</w:t>
      </w:r>
      <w:r w:rsidR="00901DE1" w:rsidRPr="00D84813">
        <w:rPr>
          <w:color w:val="000000" w:themeColor="text1"/>
          <w:szCs w:val="20"/>
        </w:rPr>
        <w:t xml:space="preserve">  przez Zamawiającego po wydaniu  pozytywnej opinii przez Inżyniera</w:t>
      </w:r>
      <w:r w:rsidR="000F7A15" w:rsidRPr="00D84813">
        <w:rPr>
          <w:color w:val="000000" w:themeColor="text1"/>
          <w:szCs w:val="20"/>
        </w:rPr>
        <w:t>.</w:t>
      </w:r>
    </w:p>
    <w:p w14:paraId="4575B5CC" w14:textId="1A052E5F" w:rsidR="00A44737" w:rsidRPr="00A94EC6" w:rsidRDefault="00A44737" w:rsidP="00A94EC6">
      <w:pPr>
        <w:spacing w:before="120" w:after="120"/>
        <w:jc w:val="both"/>
        <w:rPr>
          <w:szCs w:val="20"/>
        </w:rPr>
      </w:pPr>
      <w:r w:rsidRPr="00A94EC6">
        <w:rPr>
          <w:szCs w:val="20"/>
        </w:rPr>
        <w:t xml:space="preserve">Dla każdego z ustawień odbłyśnika, źródła światła, rodzaju soczewki, itp. należy przedstawić oddzielne krzywe rozsyłu światłości, co oznacza, że dla każdego z ustawień tzn. konfiguracji optycznych, należy wyznaczyć bryłę fotometryczną, a pliki fotometryczne </w:t>
      </w:r>
      <w:r w:rsidRPr="00A94EC6">
        <w:rPr>
          <w:szCs w:val="20"/>
        </w:rPr>
        <w:lastRenderedPageBreak/>
        <w:t>zawierające krzywe fotometryczne (wartości parametrów) uzyskane na zasadzie ekstrapolacji (z jednej lub kilku wyznaczonych brył, dla danej oprawy drogowej) nie będą akceptowane. Wszystkie dane fotometryczne oprawy muszą być umieszczone w ogólnodostępnej elektronicznej bazie danych fotometrycznych (pliki typu LDT, ILS i ULD) umożliwiających na ich podstawie dokonanie wyliczeń parametrów oświetleniowych drogi w ogólnodostępnym i darmowym programie komputerowym do wspomagania obliczeń</w:t>
      </w:r>
      <w:r w:rsidR="007333FF" w:rsidRPr="007333FF">
        <w:t xml:space="preserve"> </w:t>
      </w:r>
      <w:bookmarkStart w:id="121" w:name="_Hlk196215246"/>
      <w:r w:rsidR="00D939E7">
        <w:t>(</w:t>
      </w:r>
      <w:r w:rsidR="007333FF" w:rsidRPr="007333FF">
        <w:rPr>
          <w:szCs w:val="20"/>
        </w:rPr>
        <w:t>DIALUX</w:t>
      </w:r>
      <w:r w:rsidR="00D939E7">
        <w:rPr>
          <w:szCs w:val="20"/>
        </w:rPr>
        <w:t>,</w:t>
      </w:r>
      <w:r w:rsidR="007333FF" w:rsidRPr="007333FF">
        <w:rPr>
          <w:szCs w:val="20"/>
        </w:rPr>
        <w:t xml:space="preserve"> DIALUX EVO</w:t>
      </w:r>
      <w:bookmarkEnd w:id="121"/>
      <w:r w:rsidR="00D939E7">
        <w:rPr>
          <w:szCs w:val="20"/>
        </w:rPr>
        <w:t>)</w:t>
      </w:r>
      <w:r w:rsidRPr="00A94EC6">
        <w:rPr>
          <w:szCs w:val="20"/>
        </w:rPr>
        <w:t xml:space="preserve">, który uniemożliwia wprowadzenie przez operatora/użytkownika programu zmiany siatki kalkulacyjnej innej niż zgodna z aktualnie obowiązującą normą </w:t>
      </w:r>
      <w:r w:rsidRPr="00A94EC6">
        <w:rPr>
          <w:szCs w:val="20"/>
          <w:u w:val="single"/>
        </w:rPr>
        <w:t>PN-EN 13201:2016 (PKN CEN/TR 13201-1:2016-02; PN-EN 13201-2:2016-03; PN-EN 13201-3:2016-03, PN-EN 13201-4:2016-03 i PN-EN 13201-5:2016-03) oraz plik z obliczeniami fotometrycznymi w jednym z popularnych formatów tzn. darmowego programu  DIALUX,</w:t>
      </w:r>
      <w:r w:rsidR="00D939E7">
        <w:rPr>
          <w:szCs w:val="20"/>
          <w:u w:val="single"/>
        </w:rPr>
        <w:t xml:space="preserve"> </w:t>
      </w:r>
      <w:r w:rsidRPr="00A94EC6">
        <w:rPr>
          <w:szCs w:val="20"/>
          <w:u w:val="single"/>
        </w:rPr>
        <w:t>DIALUX EVO.</w:t>
      </w:r>
    </w:p>
    <w:p w14:paraId="68AB6383" w14:textId="2CA0661D" w:rsidR="00A44737" w:rsidRPr="00A94EC6" w:rsidRDefault="00A44737" w:rsidP="00A94EC6">
      <w:pPr>
        <w:spacing w:before="120" w:after="120"/>
        <w:jc w:val="both"/>
        <w:rPr>
          <w:szCs w:val="20"/>
          <w:u w:val="single"/>
        </w:rPr>
      </w:pPr>
      <w:r w:rsidRPr="00A94EC6">
        <w:rPr>
          <w:szCs w:val="20"/>
          <w:u w:val="single"/>
        </w:rPr>
        <w:t>Pliki (edytowalne) z wykonanym oblicze</w:t>
      </w:r>
      <w:r w:rsidR="00F03B7B">
        <w:rPr>
          <w:szCs w:val="20"/>
          <w:u w:val="single"/>
        </w:rPr>
        <w:t>niami</w:t>
      </w:r>
      <w:r w:rsidR="005F5F3E">
        <w:rPr>
          <w:szCs w:val="20"/>
          <w:u w:val="single"/>
        </w:rPr>
        <w:t xml:space="preserve"> </w:t>
      </w:r>
      <w:r w:rsidRPr="00A94EC6">
        <w:rPr>
          <w:szCs w:val="20"/>
          <w:u w:val="single"/>
        </w:rPr>
        <w:t>fotometryczny</w:t>
      </w:r>
      <w:r w:rsidR="00F03B7B">
        <w:rPr>
          <w:szCs w:val="20"/>
          <w:u w:val="single"/>
        </w:rPr>
        <w:t>mi</w:t>
      </w:r>
      <w:r w:rsidRPr="00A94EC6">
        <w:rPr>
          <w:szCs w:val="20"/>
          <w:u w:val="single"/>
        </w:rPr>
        <w:t xml:space="preserve"> (oświetleniowy</w:t>
      </w:r>
      <w:r w:rsidR="00F03B7B">
        <w:rPr>
          <w:szCs w:val="20"/>
          <w:u w:val="single"/>
        </w:rPr>
        <w:t>mi</w:t>
      </w:r>
      <w:r w:rsidRPr="00A94EC6">
        <w:rPr>
          <w:szCs w:val="20"/>
          <w:u w:val="single"/>
        </w:rPr>
        <w:t xml:space="preserve">) projektowanego oświetlenia drogowego dla każdej </w:t>
      </w:r>
      <w:r w:rsidR="001F7C39">
        <w:rPr>
          <w:szCs w:val="20"/>
          <w:u w:val="single"/>
        </w:rPr>
        <w:t>za</w:t>
      </w:r>
      <w:r w:rsidR="00313621">
        <w:rPr>
          <w:szCs w:val="20"/>
          <w:u w:val="single"/>
        </w:rPr>
        <w:t>projektowanej</w:t>
      </w:r>
      <w:r w:rsidR="00AB1FC1">
        <w:rPr>
          <w:szCs w:val="20"/>
          <w:u w:val="single"/>
        </w:rPr>
        <w:t xml:space="preserve"> (dobranej)</w:t>
      </w:r>
      <w:r w:rsidR="00313621">
        <w:rPr>
          <w:szCs w:val="20"/>
          <w:u w:val="single"/>
        </w:rPr>
        <w:t xml:space="preserve"> </w:t>
      </w:r>
      <w:r w:rsidRPr="00A94EC6">
        <w:rPr>
          <w:szCs w:val="20"/>
          <w:u w:val="single"/>
        </w:rPr>
        <w:t>klasy oświetleniowej</w:t>
      </w:r>
      <w:r w:rsidR="00CE0175">
        <w:rPr>
          <w:szCs w:val="20"/>
          <w:u w:val="single"/>
        </w:rPr>
        <w:t xml:space="preserve"> </w:t>
      </w:r>
      <w:r w:rsidRPr="00A94EC6">
        <w:rPr>
          <w:szCs w:val="20"/>
          <w:u w:val="single"/>
        </w:rPr>
        <w:t xml:space="preserve">tj. odpowiednio dla klasy podstawowej  oraz przynajmniej 2 klasy w dół od podstawowej wraz z krzywymi rozsyłu światłości drogowych opraw oświetleniowych w ich poszczególnych konfiguracjach optycznych użytych od obliczeń oświetleniowych, należy dostarczyć na nośniku wraz z </w:t>
      </w:r>
      <w:r w:rsidR="00F03CDB">
        <w:rPr>
          <w:szCs w:val="20"/>
          <w:u w:val="single"/>
        </w:rPr>
        <w:t>D</w:t>
      </w:r>
      <w:r w:rsidRPr="00A94EC6">
        <w:rPr>
          <w:szCs w:val="20"/>
          <w:u w:val="single"/>
        </w:rPr>
        <w:t xml:space="preserve">okumentacją </w:t>
      </w:r>
      <w:r w:rsidR="00F03CDB">
        <w:rPr>
          <w:szCs w:val="20"/>
          <w:u w:val="single"/>
        </w:rPr>
        <w:t>P</w:t>
      </w:r>
      <w:r w:rsidRPr="00A94EC6">
        <w:rPr>
          <w:szCs w:val="20"/>
          <w:u w:val="single"/>
        </w:rPr>
        <w:t>rojektową</w:t>
      </w:r>
      <w:r w:rsidR="003A726C">
        <w:rPr>
          <w:szCs w:val="20"/>
          <w:u w:val="single"/>
        </w:rPr>
        <w:t>. Dokumentacja Projektowa musi zawierać</w:t>
      </w:r>
      <w:r w:rsidRPr="00A94EC6">
        <w:rPr>
          <w:szCs w:val="20"/>
          <w:u w:val="single"/>
        </w:rPr>
        <w:t xml:space="preserve">  obliczenia oświetleniowe (fotometryczne) przedkładan</w:t>
      </w:r>
      <w:r w:rsidR="003A726C">
        <w:rPr>
          <w:szCs w:val="20"/>
          <w:u w:val="single"/>
        </w:rPr>
        <w:t>e</w:t>
      </w:r>
      <w:r w:rsidRPr="00A94EC6">
        <w:rPr>
          <w:szCs w:val="20"/>
          <w:u w:val="single"/>
        </w:rPr>
        <w:t xml:space="preserve"> Inżynierowi i Zamawiającemu do uzgodnienia i akceptacji. Jednocześnie Zamawiający informuje, że weryfikacja obliczeń fotometrycznych nastąpi wyłącznie w oparciu o ogólnodostępny i darmowy program komputerowy do wspomagania obliczeń  DIALUX, DIALUX EVO. </w:t>
      </w:r>
    </w:p>
    <w:p w14:paraId="61AA7462" w14:textId="0E5940CC" w:rsidR="00A44737" w:rsidRPr="00B37960" w:rsidRDefault="00A44737" w:rsidP="00A94EC6">
      <w:pPr>
        <w:spacing w:before="120" w:after="120"/>
        <w:jc w:val="both"/>
        <w:rPr>
          <w:szCs w:val="20"/>
        </w:rPr>
      </w:pPr>
      <w:r w:rsidRPr="00B37960">
        <w:rPr>
          <w:szCs w:val="20"/>
        </w:rPr>
        <w:t>Oprawy powinny być przechowywane w pomieszczeniach o temperaturze nie niższej niż -5</w:t>
      </w:r>
      <w:r w:rsidR="00F03B7B">
        <w:rPr>
          <w:szCs w:val="20"/>
        </w:rPr>
        <w:t>°</w:t>
      </w:r>
      <w:r w:rsidRPr="00B37960">
        <w:rPr>
          <w:szCs w:val="20"/>
        </w:rPr>
        <w:t xml:space="preserve">C i wilgotności względnej powietrza nie przekraczającej 80% i w opakowaniach zgodnych z </w:t>
      </w:r>
      <w:r w:rsidR="00840DC9">
        <w:rPr>
          <w:szCs w:val="20"/>
        </w:rPr>
        <w:t xml:space="preserve">normą </w:t>
      </w:r>
      <w:r w:rsidRPr="00B37960">
        <w:rPr>
          <w:szCs w:val="20"/>
        </w:rPr>
        <w:t>PN-EN ISO 4180:2010.</w:t>
      </w:r>
    </w:p>
    <w:p w14:paraId="6CE1507A" w14:textId="71489F2C" w:rsidR="00A44737" w:rsidRDefault="00A44737" w:rsidP="00407006">
      <w:pPr>
        <w:spacing w:before="120" w:after="120"/>
        <w:jc w:val="both"/>
        <w:rPr>
          <w:szCs w:val="20"/>
        </w:rPr>
      </w:pPr>
      <w:r w:rsidRPr="00A165AD">
        <w:rPr>
          <w:i/>
          <w:iCs/>
          <w:color w:val="FF0000"/>
          <w:sz w:val="16"/>
          <w:szCs w:val="16"/>
        </w:rPr>
        <w:t xml:space="preserve">* </w:t>
      </w:r>
      <w:r w:rsidR="00A165AD" w:rsidRPr="00A165AD">
        <w:rPr>
          <w:i/>
          <w:iCs/>
          <w:color w:val="FF0000"/>
          <w:sz w:val="16"/>
          <w:szCs w:val="16"/>
        </w:rPr>
        <w:t>[</w:t>
      </w:r>
      <w:r w:rsidRPr="00A165AD">
        <w:rPr>
          <w:i/>
          <w:iCs/>
          <w:color w:val="FF0000"/>
          <w:sz w:val="16"/>
          <w:szCs w:val="16"/>
        </w:rPr>
        <w:t>określa Zamawiający</w:t>
      </w:r>
      <w:r w:rsidR="00A165AD" w:rsidRPr="00A165AD">
        <w:rPr>
          <w:i/>
          <w:iCs/>
          <w:color w:val="FF0000"/>
          <w:sz w:val="16"/>
          <w:szCs w:val="16"/>
        </w:rPr>
        <w:t>]</w:t>
      </w:r>
      <w:r w:rsidR="008E01D1" w:rsidRPr="00A165AD">
        <w:rPr>
          <w:i/>
          <w:iCs/>
          <w:color w:val="FF0000"/>
          <w:sz w:val="16"/>
          <w:szCs w:val="16"/>
        </w:rPr>
        <w:t xml:space="preserve"> </w:t>
      </w:r>
    </w:p>
    <w:p w14:paraId="7F0809CC" w14:textId="386AB9B7" w:rsidR="00C37011" w:rsidRPr="00A165AD" w:rsidRDefault="00A94EC6" w:rsidP="00C37011">
      <w:pPr>
        <w:pStyle w:val="Nagwek4"/>
        <w:numPr>
          <w:ilvl w:val="2"/>
          <w:numId w:val="1"/>
        </w:numPr>
        <w:ind w:left="709"/>
        <w:rPr>
          <w:color w:val="000000" w:themeColor="text1"/>
        </w:rPr>
      </w:pPr>
      <w:bookmarkStart w:id="122" w:name="_Toc197616710"/>
      <w:r w:rsidRPr="00A165AD">
        <w:rPr>
          <w:color w:val="000000" w:themeColor="text1"/>
        </w:rPr>
        <w:t>Drogowe oprawy oświetleniowe wykonane w technologii LED (dalej: oprawy typu LED)</w:t>
      </w:r>
      <w:bookmarkEnd w:id="122"/>
    </w:p>
    <w:p w14:paraId="3321DCC0" w14:textId="20E197BA" w:rsidR="00A94EC6" w:rsidRPr="00B37960" w:rsidRDefault="00A94EC6" w:rsidP="00A94EC6">
      <w:pPr>
        <w:spacing w:before="120" w:after="120"/>
        <w:jc w:val="both"/>
        <w:rPr>
          <w:szCs w:val="20"/>
        </w:rPr>
      </w:pPr>
      <w:r w:rsidRPr="00B37960">
        <w:rPr>
          <w:szCs w:val="20"/>
        </w:rPr>
        <w:t>Oprawy oświetleniowe powinny charakteryzować się między</w:t>
      </w:r>
      <w:r w:rsidRPr="00633777">
        <w:rPr>
          <w:szCs w:val="20"/>
        </w:rPr>
        <w:t xml:space="preserve"> innymi: </w:t>
      </w:r>
      <w:r w:rsidRPr="00A94EC6">
        <w:rPr>
          <w:szCs w:val="20"/>
        </w:rPr>
        <w:t>minimalizacją kosztów w zakresie eksploatacji i utrzymania,</w:t>
      </w:r>
      <w:r w:rsidRPr="00633777">
        <w:rPr>
          <w:szCs w:val="20"/>
        </w:rPr>
        <w:t xml:space="preserve"> </w:t>
      </w:r>
      <w:r w:rsidRPr="00A94EC6">
        <w:rPr>
          <w:szCs w:val="20"/>
        </w:rPr>
        <w:t>trwałością korpusu i układów zasilających,</w:t>
      </w:r>
      <w:r w:rsidRPr="00B37960">
        <w:rPr>
          <w:szCs w:val="20"/>
        </w:rPr>
        <w:t xml:space="preserve"> odpornością na czynniki atmosferyczne, i </w:t>
      </w:r>
      <w:r w:rsidR="00840DC9">
        <w:rPr>
          <w:szCs w:val="20"/>
        </w:rPr>
        <w:t xml:space="preserve">powinny </w:t>
      </w:r>
      <w:r w:rsidRPr="00B37960">
        <w:rPr>
          <w:szCs w:val="20"/>
        </w:rPr>
        <w:t>być odporne na stłuczenie</w:t>
      </w:r>
      <w:r w:rsidR="00840DC9">
        <w:rPr>
          <w:szCs w:val="20"/>
        </w:rPr>
        <w:t>.</w:t>
      </w:r>
      <w:r w:rsidRPr="00B37960">
        <w:rPr>
          <w:szCs w:val="20"/>
        </w:rPr>
        <w:t xml:space="preserve"> </w:t>
      </w:r>
      <w:r w:rsidR="00840DC9">
        <w:rPr>
          <w:szCs w:val="20"/>
        </w:rPr>
        <w:t>P</w:t>
      </w:r>
      <w:r w:rsidRPr="00B37960">
        <w:rPr>
          <w:szCs w:val="20"/>
        </w:rPr>
        <w:t xml:space="preserve">okrywa oprawy </w:t>
      </w:r>
      <w:r w:rsidR="00840DC9">
        <w:rPr>
          <w:szCs w:val="20"/>
        </w:rPr>
        <w:t xml:space="preserve">ma być </w:t>
      </w:r>
      <w:r w:rsidRPr="00B37960">
        <w:rPr>
          <w:szCs w:val="20"/>
        </w:rPr>
        <w:t xml:space="preserve">wykonana z aluminium, korpus oprawy (rama) </w:t>
      </w:r>
      <w:r w:rsidR="00840DC9">
        <w:rPr>
          <w:szCs w:val="20"/>
        </w:rPr>
        <w:t xml:space="preserve">powinien być </w:t>
      </w:r>
      <w:r w:rsidRPr="00B37960">
        <w:rPr>
          <w:szCs w:val="20"/>
        </w:rPr>
        <w:t xml:space="preserve">wykonany z niekorodującego odlewu aluminiowego. Oprawy powinny być wykonane w II lub I klasie ochronności. </w:t>
      </w:r>
    </w:p>
    <w:p w14:paraId="351E8346" w14:textId="77777777" w:rsidR="00A94EC6" w:rsidRPr="00B37960" w:rsidRDefault="00A94EC6" w:rsidP="00A94EC6">
      <w:pPr>
        <w:spacing w:before="120" w:after="120"/>
        <w:jc w:val="both"/>
        <w:rPr>
          <w:szCs w:val="20"/>
        </w:rPr>
      </w:pPr>
      <w:r w:rsidRPr="00B37960">
        <w:rPr>
          <w:szCs w:val="20"/>
        </w:rPr>
        <w:t xml:space="preserve">Oprawy muszą być wyposażone w dedykowany do źródła typu LED układ optyczny wykonany z wykorzystaniem technologii soczewkowej lub odbłyśnikowej </w:t>
      </w:r>
      <w:r>
        <w:rPr>
          <w:szCs w:val="20"/>
        </w:rPr>
        <w:t>albo</w:t>
      </w:r>
      <w:r w:rsidRPr="00B37960">
        <w:rPr>
          <w:szCs w:val="20"/>
        </w:rPr>
        <w:t xml:space="preserve"> mieszanej.</w:t>
      </w:r>
    </w:p>
    <w:p w14:paraId="6E9EF6E2" w14:textId="77777777" w:rsidR="00A94EC6" w:rsidRPr="00B37960" w:rsidRDefault="00A94EC6" w:rsidP="00A94EC6">
      <w:pPr>
        <w:spacing w:before="120" w:after="120"/>
        <w:jc w:val="both"/>
        <w:rPr>
          <w:szCs w:val="20"/>
        </w:rPr>
      </w:pPr>
      <w:r w:rsidRPr="00B37960">
        <w:rPr>
          <w:szCs w:val="20"/>
        </w:rPr>
        <w:t>W przypadku zastosowania opraw typu LED wykonanych w technologii odbłyśnikowej lub mieszanej tj. soczewkowo-odbłyśnikowej, odbłyśnik oprawy musi być wykonany z aluminium o wysokiej czystości albo innego szlachetnego metalu, także o wysokiej czystości.</w:t>
      </w:r>
    </w:p>
    <w:p w14:paraId="567BAA9E" w14:textId="09639D2F" w:rsidR="00C50FE9" w:rsidRPr="00C50FE9" w:rsidRDefault="00A94EC6" w:rsidP="0030341D">
      <w:pPr>
        <w:spacing w:before="120" w:after="120"/>
        <w:jc w:val="both"/>
        <w:rPr>
          <w:szCs w:val="20"/>
        </w:rPr>
      </w:pPr>
      <w:r w:rsidRPr="00B37960">
        <w:rPr>
          <w:szCs w:val="20"/>
        </w:rPr>
        <w:t xml:space="preserve"> </w:t>
      </w:r>
      <w:r w:rsidR="00C50FE9" w:rsidRPr="00C50FE9">
        <w:rPr>
          <w:szCs w:val="20"/>
        </w:rPr>
        <w:t>Ze względów eksploatacyjnych stosować należy oprawy:</w:t>
      </w:r>
    </w:p>
    <w:p w14:paraId="614D4BDC"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 xml:space="preserve">o konstrukcji zamkniętej, </w:t>
      </w:r>
    </w:p>
    <w:p w14:paraId="6D64164E"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o stopniu zabezpieczenia przed wpływami zewnętrznymi komory optycznej (układu optycznego) co najmniej IP 65 oraz co najmniej IP 54 dla komory osprzętu elektrycznego lub co najmniej IP 65 dla całej oprawy,</w:t>
      </w:r>
    </w:p>
    <w:p w14:paraId="33B890F1" w14:textId="0D8C9760" w:rsidR="00C50FE9" w:rsidRPr="00C50FE9" w:rsidRDefault="00C50FE9" w:rsidP="0030341D">
      <w:pPr>
        <w:suppressAutoHyphens/>
        <w:spacing w:after="0"/>
        <w:contextualSpacing/>
        <w:jc w:val="both"/>
        <w:rPr>
          <w:szCs w:val="20"/>
        </w:rPr>
      </w:pPr>
      <w:r w:rsidRPr="00C50FE9">
        <w:rPr>
          <w:szCs w:val="20"/>
        </w:rPr>
        <w:lastRenderedPageBreak/>
        <w:t>•</w:t>
      </w:r>
      <w:r w:rsidRPr="00C50FE9">
        <w:rPr>
          <w:szCs w:val="20"/>
        </w:rPr>
        <w:tab/>
        <w:t xml:space="preserve">wyposażone w układ/urządzenie ochrony przeciwprzepięciowej wielokrotnego zadziałania zapewniające ochronę do poziomu nie mniej niż 10 </w:t>
      </w:r>
      <w:proofErr w:type="spellStart"/>
      <w:r w:rsidRPr="00C50FE9">
        <w:rPr>
          <w:szCs w:val="20"/>
        </w:rPr>
        <w:t>kV</w:t>
      </w:r>
      <w:proofErr w:type="spellEnd"/>
      <w:r w:rsidRPr="00C50FE9">
        <w:rPr>
          <w:szCs w:val="20"/>
        </w:rPr>
        <w:t xml:space="preserve"> oraz 10 </w:t>
      </w:r>
      <w:proofErr w:type="spellStart"/>
      <w:r w:rsidRPr="00C50FE9">
        <w:rPr>
          <w:szCs w:val="20"/>
        </w:rPr>
        <w:t>kA</w:t>
      </w:r>
      <w:proofErr w:type="spellEnd"/>
      <w:r w:rsidRPr="00C50FE9">
        <w:rPr>
          <w:szCs w:val="20"/>
        </w:rPr>
        <w:t>,</w:t>
      </w:r>
    </w:p>
    <w:p w14:paraId="4A9D48E3"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ograniczające światło emitowane ponad horyzont (ULOR) tzn. 0,0% dla kąta nachylenia oprawy względem oświetlanej powierzchni o wartości 0°,</w:t>
      </w:r>
    </w:p>
    <w:p w14:paraId="0F02166B" w14:textId="09867E3C" w:rsidR="00C50FE9" w:rsidRPr="00C50FE9" w:rsidRDefault="00C50FE9" w:rsidP="0030341D">
      <w:pPr>
        <w:suppressAutoHyphens/>
        <w:spacing w:after="0"/>
        <w:contextualSpacing/>
        <w:jc w:val="both"/>
        <w:rPr>
          <w:szCs w:val="20"/>
        </w:rPr>
      </w:pPr>
      <w:r w:rsidRPr="00C50FE9">
        <w:rPr>
          <w:szCs w:val="20"/>
        </w:rPr>
        <w:t>•</w:t>
      </w:r>
      <w:r w:rsidRPr="00C50FE9">
        <w:rPr>
          <w:szCs w:val="20"/>
        </w:rPr>
        <w:tab/>
      </w:r>
      <w:r w:rsidR="001A7AF7" w:rsidRPr="001A7AF7">
        <w:rPr>
          <w:rFonts w:eastAsia="Times New Roman" w:cs="Times New Roman"/>
          <w:color w:val="000000" w:themeColor="text1"/>
          <w:szCs w:val="20"/>
          <w:lang w:eastAsia="ar-SA"/>
        </w:rPr>
        <w:t>zapewniające kompensację mocy biernej minimum w odniesieniu dla podstawowej</w:t>
      </w:r>
      <w:r w:rsidR="001A7AF7" w:rsidRPr="001A7AF7">
        <w:rPr>
          <w:rFonts w:eastAsia="Times New Roman" w:cs="Arial"/>
          <w:szCs w:val="20"/>
          <w:lang w:eastAsia="pl-PL"/>
        </w:rPr>
        <w:t xml:space="preserve"> </w:t>
      </w:r>
      <w:r w:rsidR="001A7AF7">
        <w:rPr>
          <w:rFonts w:eastAsia="Times New Roman" w:cs="Arial"/>
          <w:szCs w:val="20"/>
          <w:lang w:eastAsia="pl-PL"/>
        </w:rPr>
        <w:t xml:space="preserve">klasy oświetleniowej </w:t>
      </w:r>
      <w:r w:rsidR="001A7AF7" w:rsidRPr="001A7AF7">
        <w:rPr>
          <w:rFonts w:eastAsia="Times New Roman" w:cs="Arial"/>
          <w:szCs w:val="20"/>
          <w:lang w:eastAsia="pl-PL"/>
        </w:rPr>
        <w:t xml:space="preserve">(wartość funkcji </w:t>
      </w:r>
      <w:proofErr w:type="spellStart"/>
      <w:r w:rsidR="001A7AF7" w:rsidRPr="001A7AF7">
        <w:rPr>
          <w:rFonts w:eastAsia="Times New Roman" w:cs="Arial"/>
          <w:szCs w:val="20"/>
          <w:lang w:eastAsia="pl-PL"/>
        </w:rPr>
        <w:t>tg</w:t>
      </w:r>
      <w:proofErr w:type="spellEnd"/>
      <w:r w:rsidR="001A7AF7" w:rsidRPr="001A7AF7">
        <w:rPr>
          <w:rFonts w:ascii="Symbol" w:eastAsia="Symbol" w:hAnsi="Symbol" w:cs="Symbol"/>
          <w:szCs w:val="20"/>
          <w:lang w:eastAsia="pl-PL"/>
        </w:rPr>
        <w:t></w:t>
      </w:r>
      <w:r w:rsidR="001A7AF7" w:rsidRPr="001A7AF7">
        <w:rPr>
          <w:rFonts w:eastAsia="Times New Roman" w:cs="Arial"/>
          <w:szCs w:val="20"/>
          <w:lang w:eastAsia="pl-PL"/>
        </w:rPr>
        <w:t xml:space="preserve"> nie może wykraczać poza wartości z przedziału od 0,00 do 0,40</w:t>
      </w:r>
      <w:r w:rsidR="001A7AF7" w:rsidRPr="001A7AF7">
        <w:rPr>
          <w:rFonts w:ascii="Calibri" w:eastAsia="Calibri" w:hAnsi="Calibri" w:cs="Times New Roman"/>
          <w:sz w:val="22"/>
        </w:rPr>
        <w:t xml:space="preserve"> </w:t>
      </w:r>
      <w:r w:rsidR="001A7AF7" w:rsidRPr="001A7AF7">
        <w:rPr>
          <w:rFonts w:eastAsia="Times New Roman" w:cs="Arial"/>
          <w:szCs w:val="20"/>
          <w:lang w:eastAsia="pl-PL"/>
        </w:rPr>
        <w:t>lub wartości z przedziału węższego określonego przez OSD)</w:t>
      </w:r>
      <w:r w:rsidR="001A7AF7" w:rsidRPr="001A7AF7">
        <w:rPr>
          <w:rFonts w:eastAsia="Times New Roman" w:cs="Times New Roman"/>
          <w:color w:val="000000" w:themeColor="text1"/>
          <w:szCs w:val="20"/>
          <w:lang w:eastAsia="ar-SA"/>
        </w:rPr>
        <w:t xml:space="preserve">, </w:t>
      </w:r>
    </w:p>
    <w:p w14:paraId="5E22B434"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 xml:space="preserve">posiadające elektroniczne urządzenie kontrolno-sterujące, </w:t>
      </w:r>
    </w:p>
    <w:p w14:paraId="7468049B"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z możliwością regulacji strumienia świetlnego w zakresie umożliwiającym sterowanie oświetleniem drogowym odpowiednio dla klasy podstawowej oraz przynajmniej 2 klasy w dół od podstawowej,</w:t>
      </w:r>
    </w:p>
    <w:p w14:paraId="5585A6B8"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 xml:space="preserve">o obudowach (w tym kloszach) odpornych na odkształcenia spowodowane występującymi warunkami atmosferycznymi, </w:t>
      </w:r>
    </w:p>
    <w:p w14:paraId="0359B6CA"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zapewniające łatwość obsługi oraz możliwość wymiany poszczególnych jej elementów składowych bez użycia specjalistycznych narzędzi,</w:t>
      </w:r>
    </w:p>
    <w:p w14:paraId="23C623F9" w14:textId="6597FFA9" w:rsidR="00C50FE9" w:rsidRPr="00C50FE9" w:rsidRDefault="00C50FE9" w:rsidP="0030341D">
      <w:pPr>
        <w:suppressAutoHyphens/>
        <w:spacing w:after="0"/>
        <w:contextualSpacing/>
        <w:jc w:val="both"/>
        <w:rPr>
          <w:szCs w:val="20"/>
        </w:rPr>
      </w:pPr>
      <w:r w:rsidRPr="00C50FE9">
        <w:rPr>
          <w:szCs w:val="20"/>
        </w:rPr>
        <w:t>•</w:t>
      </w:r>
      <w:r w:rsidRPr="00C50FE9">
        <w:rPr>
          <w:szCs w:val="20"/>
        </w:rPr>
        <w:tab/>
        <w:t>zapewniające możliwość otwierania i zamykania bez użycia jakichkolwiek narzędzi,</w:t>
      </w:r>
    </w:p>
    <w:p w14:paraId="035ED0F7" w14:textId="77777777" w:rsidR="00C50FE9" w:rsidRPr="00C50FE9" w:rsidRDefault="00C50FE9" w:rsidP="0030341D">
      <w:pPr>
        <w:suppressAutoHyphens/>
        <w:spacing w:after="0"/>
        <w:contextualSpacing/>
        <w:jc w:val="both"/>
        <w:rPr>
          <w:szCs w:val="20"/>
        </w:rPr>
      </w:pPr>
      <w:r w:rsidRPr="00C50FE9">
        <w:rPr>
          <w:szCs w:val="20"/>
        </w:rPr>
        <w:t>•</w:t>
      </w:r>
      <w:r w:rsidRPr="00C50FE9">
        <w:rPr>
          <w:szCs w:val="20"/>
        </w:rPr>
        <w:tab/>
        <w:t xml:space="preserve">wykonane wyłącznie jako typowe rozwiązania katalogowe. </w:t>
      </w:r>
    </w:p>
    <w:p w14:paraId="67834E79" w14:textId="398DADF5" w:rsidR="00C50FE9" w:rsidRPr="00C50FE9" w:rsidRDefault="00C50FE9" w:rsidP="0030341D">
      <w:pPr>
        <w:suppressAutoHyphens/>
        <w:spacing w:after="0"/>
        <w:contextualSpacing/>
        <w:jc w:val="both"/>
        <w:rPr>
          <w:szCs w:val="20"/>
        </w:rPr>
      </w:pPr>
      <w:r w:rsidRPr="00C50FE9">
        <w:rPr>
          <w:szCs w:val="20"/>
        </w:rPr>
        <w:t xml:space="preserve">Cała oprawa łącznie z panelem albo panelami LED czy też kloszem ochraniającym komorę optyczną w zależności od technologii wykonania, musi być wykonana jako posiadająca odporność na uderzenia, na poziomie co najmniej IK-08 zgodnie z </w:t>
      </w:r>
      <w:r w:rsidR="003A726C">
        <w:rPr>
          <w:szCs w:val="20"/>
        </w:rPr>
        <w:t xml:space="preserve">normą </w:t>
      </w:r>
      <w:r w:rsidRPr="00C50FE9">
        <w:rPr>
          <w:szCs w:val="20"/>
        </w:rPr>
        <w:t>PN-EN 50102:2001 wraz z PN-EN 50102/AC:2011. Ponadto wszystkie elementy obudowy oprawy oraz zastosowane materiały zewnętrzne oprawy (w tym klosz) powinny być odporne na promieniowanie UV oraz na działanie występujących warunków atmosferycznych w terenie, a także na działanie środków wykorzystywanych do zimowego utrzymania dróg i korozję, a w szczególności na mgłę solną.</w:t>
      </w:r>
    </w:p>
    <w:p w14:paraId="5C53C803" w14:textId="5F8CD43B" w:rsidR="00C50FE9" w:rsidRPr="00C50FE9" w:rsidRDefault="00204096" w:rsidP="0030341D">
      <w:pPr>
        <w:suppressAutoHyphens/>
        <w:spacing w:after="0"/>
        <w:contextualSpacing/>
        <w:jc w:val="both"/>
        <w:rPr>
          <w:rFonts w:eastAsia="Times New Roman" w:cs="Times New Roman"/>
          <w:color w:val="000000" w:themeColor="text1"/>
          <w:szCs w:val="20"/>
          <w:lang w:eastAsia="ar-SA"/>
        </w:rPr>
      </w:pPr>
      <w:r w:rsidRPr="00204096">
        <w:rPr>
          <w:rFonts w:eastAsia="Times New Roman" w:cs="Times New Roman"/>
          <w:color w:val="000000" w:themeColor="text1"/>
          <w:szCs w:val="20"/>
          <w:lang w:eastAsia="ar-SA"/>
        </w:rPr>
        <w:t xml:space="preserve">Współczynnik mocy określający kąt (φ) pomiędzy wektorem napięcia elektrycznego i natężenia pobieranego prądu elektrycznego nie może przekraczać określonej wielkości. Wymaga się, aby wartość funkcji </w:t>
      </w:r>
      <w:proofErr w:type="spellStart"/>
      <w:r w:rsidRPr="00204096">
        <w:rPr>
          <w:rFonts w:eastAsia="Times New Roman" w:cs="Times New Roman"/>
          <w:color w:val="000000" w:themeColor="text1"/>
          <w:szCs w:val="20"/>
          <w:lang w:eastAsia="ar-SA"/>
        </w:rPr>
        <w:t>tgφ</w:t>
      </w:r>
      <w:proofErr w:type="spellEnd"/>
      <w:r w:rsidRPr="00204096">
        <w:rPr>
          <w:rFonts w:eastAsia="Times New Roman" w:cs="Times New Roman"/>
          <w:color w:val="000000" w:themeColor="text1"/>
          <w:szCs w:val="20"/>
          <w:lang w:eastAsia="ar-SA"/>
        </w:rPr>
        <w:t xml:space="preserve"> nie wykraczała poza  wartości z przedziału od 0,00 do 0,40 lub wartości z przedziału węższego określonego przez OSD, dla każdej zaprojektowanej  (dobranej) klasy oświetleniowej tj. odpowiednio dla klasy podstawowej oraz przynajmniej 2 klasy w dół od podstawowej. </w:t>
      </w:r>
      <w:r w:rsidR="0007259A">
        <w:rPr>
          <w:rFonts w:eastAsia="Times New Roman" w:cs="Times New Roman"/>
          <w:color w:val="000000" w:themeColor="text1"/>
          <w:szCs w:val="20"/>
          <w:lang w:eastAsia="ar-SA"/>
        </w:rPr>
        <w:t>W</w:t>
      </w:r>
      <w:r w:rsidRPr="00204096">
        <w:rPr>
          <w:rFonts w:eastAsia="Times New Roman" w:cs="Times New Roman"/>
          <w:color w:val="000000" w:themeColor="text1"/>
          <w:szCs w:val="20"/>
          <w:lang w:eastAsia="ar-SA"/>
        </w:rPr>
        <w:t xml:space="preserve">artość współczynnika zawartości wyższych harmonicznych THDU powinna być zgodna z wymaganiami normy PN-EN 50160:2023-10  oraz wartość współczynnika zawartości wyższych harmonicznych THDI powinna być zgodna z wymaganiami norm PN IEC 61000-3-2:2019-04  wraz z PN-EN IEC 61000-3-2:2019-04/A1:2021-08 i nie może przekraczać wielkości 15 %, dla każdej zaprojektowanej (dobranej) klasy oświetleniowej tj. odpowiednio dla klasy podstawowej oraz przynajmniej 2 klasy w dół od podstawowej. Źródła światła typu LED muszą zostać wykonane w systemie modułowym. </w:t>
      </w:r>
    </w:p>
    <w:p w14:paraId="009E8730" w14:textId="5DAF03DE" w:rsidR="00C50FE9" w:rsidRPr="00C50FE9" w:rsidRDefault="00C50FE9" w:rsidP="0030341D">
      <w:p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Źródła światła typu LED muszą zostać wykonane w systemie modułowym. Dla opraw typu LED należy podać szczegółową procedurę wymiany pojedynczego modułu świetlnego LED.</w:t>
      </w:r>
      <w:r w:rsidRPr="00C50FE9">
        <w:rPr>
          <w:rFonts w:ascii="Calibri" w:eastAsia="Calibri" w:hAnsi="Calibri" w:cs="Times New Roman"/>
          <w:sz w:val="22"/>
        </w:rPr>
        <w:t xml:space="preserve"> </w:t>
      </w:r>
      <w:r w:rsidRPr="00C50FE9">
        <w:rPr>
          <w:rFonts w:eastAsia="Times New Roman" w:cs="Times New Roman"/>
          <w:color w:val="000000" w:themeColor="text1"/>
          <w:szCs w:val="20"/>
          <w:lang w:eastAsia="ar-SA"/>
        </w:rPr>
        <w:t xml:space="preserve">Zastosowane rozwiązania powinny umożliwiać demontaż i wymianę poszczególnych źródeł światła LED (modułów LED) i osprzętu bez zastosowania połączeń lutowanych oraz układu zasilającego (nie dopuszcza się do zastosowania rozwiązań  typu „driver on </w:t>
      </w:r>
      <w:proofErr w:type="spellStart"/>
      <w:r w:rsidRPr="00C50FE9">
        <w:rPr>
          <w:rFonts w:eastAsia="Times New Roman" w:cs="Times New Roman"/>
          <w:color w:val="000000" w:themeColor="text1"/>
          <w:szCs w:val="20"/>
          <w:lang w:eastAsia="ar-SA"/>
        </w:rPr>
        <w:t>board</w:t>
      </w:r>
      <w:proofErr w:type="spellEnd"/>
      <w:r w:rsidRPr="00C50FE9">
        <w:rPr>
          <w:rFonts w:eastAsia="Times New Roman" w:cs="Times New Roman"/>
          <w:color w:val="000000" w:themeColor="text1"/>
          <w:szCs w:val="20"/>
          <w:lang w:eastAsia="ar-SA"/>
        </w:rPr>
        <w:t>” - DOB).</w:t>
      </w:r>
      <w:r w:rsidR="00204096" w:rsidRPr="00204096">
        <w:t xml:space="preserve"> </w:t>
      </w:r>
      <w:r w:rsidR="00204096">
        <w:t xml:space="preserve">Wymiana elementów składowych musi być możliwa na miejscu (tj. na wysokości, na której zamontowano oprawę oświetleniową), bez użycia narzędzi (tj. w systemie Plug and Play) lub za pomocą jednego z następujących rodzajów wkrętaka: </w:t>
      </w:r>
      <w:r w:rsidR="00204096" w:rsidRPr="00204096">
        <w:t xml:space="preserve">zwykłego, </w:t>
      </w:r>
      <w:proofErr w:type="spellStart"/>
      <w:r w:rsidR="00204096" w:rsidRPr="00204096">
        <w:t>Pozidriv</w:t>
      </w:r>
      <w:proofErr w:type="spellEnd"/>
      <w:r w:rsidR="00204096" w:rsidRPr="00204096">
        <w:t xml:space="preserve">, Phillips, </w:t>
      </w:r>
      <w:proofErr w:type="spellStart"/>
      <w:r w:rsidR="00204096" w:rsidRPr="00204096">
        <w:t>Torx</w:t>
      </w:r>
      <w:proofErr w:type="spellEnd"/>
      <w:r w:rsidR="00204096" w:rsidRPr="00204096">
        <w:t xml:space="preserve">, klucza </w:t>
      </w:r>
      <w:proofErr w:type="spellStart"/>
      <w:r w:rsidR="00204096" w:rsidRPr="00204096">
        <w:t>imbusowego</w:t>
      </w:r>
      <w:proofErr w:type="spellEnd"/>
      <w:r w:rsidR="00204096" w:rsidRPr="00204096">
        <w:t xml:space="preserve"> lub klucza płaskiego</w:t>
      </w:r>
      <w:r w:rsidR="00204096">
        <w:t>.</w:t>
      </w:r>
      <w:r w:rsidRPr="00C50FE9">
        <w:rPr>
          <w:rFonts w:eastAsia="Times New Roman" w:cs="Times New Roman"/>
          <w:color w:val="000000" w:themeColor="text1"/>
          <w:szCs w:val="20"/>
          <w:lang w:eastAsia="ar-SA"/>
        </w:rPr>
        <w:t xml:space="preserve">  </w:t>
      </w:r>
    </w:p>
    <w:p w14:paraId="5CB4DDEE" w14:textId="71FD28AD" w:rsidR="00C50FE9" w:rsidRPr="00C50FE9" w:rsidRDefault="00C50FE9" w:rsidP="0030341D">
      <w:p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Drogowe oprawy oświetleniowe muszą spełniać w szczególności</w:t>
      </w:r>
      <w:r w:rsidR="00977E09" w:rsidRPr="00977E09">
        <w:t xml:space="preserve"> </w:t>
      </w:r>
      <w:r w:rsidR="00977E09" w:rsidRPr="00977E09">
        <w:rPr>
          <w:rFonts w:eastAsia="Times New Roman" w:cs="Times New Roman"/>
          <w:color w:val="000000" w:themeColor="text1"/>
          <w:szCs w:val="20"/>
          <w:lang w:eastAsia="ar-SA"/>
        </w:rPr>
        <w:t>poniższe wymagania</w:t>
      </w:r>
      <w:r w:rsidRPr="00C50FE9">
        <w:rPr>
          <w:rFonts w:eastAsia="Times New Roman" w:cs="Times New Roman"/>
          <w:color w:val="000000" w:themeColor="text1"/>
          <w:szCs w:val="20"/>
          <w:lang w:eastAsia="ar-SA"/>
        </w:rPr>
        <w:t xml:space="preserve">: </w:t>
      </w:r>
    </w:p>
    <w:p w14:paraId="21B2D4B9" w14:textId="77777777" w:rsidR="00C50FE9" w:rsidRPr="00C50FE9" w:rsidRDefault="00C50FE9" w:rsidP="0030341D">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lastRenderedPageBreak/>
        <w:t>skuteczność świetlna oprawy &gt; 145 lm/W (rozumianej jako iloraz strumienia świetlnego emitowanego na zewnątrz oprawy i mocy czynnej oprawy) i potwierdzone raportem z badań w laboratorium fotometrycznym,</w:t>
      </w:r>
    </w:p>
    <w:p w14:paraId="6497734E" w14:textId="77777777" w:rsidR="00C50FE9" w:rsidRPr="00C50FE9" w:rsidRDefault="00C50FE9" w:rsidP="0030341D">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 xml:space="preserve">ULOR </w:t>
      </w:r>
      <w:r w:rsidRPr="00C50FE9">
        <w:rPr>
          <w:rFonts w:eastAsia="Times New Roman" w:cs="Arial"/>
          <w:szCs w:val="24"/>
          <w:lang w:eastAsia="ar-SA"/>
        </w:rPr>
        <w:t>dla kompletnej oprawy optymalnie zamontowanej na stanowisku słupowym, na poziomie nie większym niż wskazano w „Rozporządzeniu Komisji (WE) nr 245/2009 z dnia 18 marca 2009 r. …”,</w:t>
      </w:r>
    </w:p>
    <w:p w14:paraId="212F56B9" w14:textId="06ADB283" w:rsidR="00C50FE9" w:rsidRPr="00C50FE9" w:rsidRDefault="00C50FE9" w:rsidP="0030341D">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 xml:space="preserve">temperatura barwowa </w:t>
      </w:r>
      <w:r w:rsidR="00204096">
        <w:rPr>
          <w:color w:val="000000" w:themeColor="text1"/>
          <w:szCs w:val="20"/>
        </w:rPr>
        <w:t>[T</w:t>
      </w:r>
      <w:r w:rsidR="00204096">
        <w:rPr>
          <w:color w:val="000000" w:themeColor="text1"/>
          <w:szCs w:val="20"/>
          <w:vertAlign w:val="subscript"/>
        </w:rPr>
        <w:t>c</w:t>
      </w:r>
      <w:r w:rsidR="00204096">
        <w:rPr>
          <w:color w:val="000000" w:themeColor="text1"/>
          <w:szCs w:val="20"/>
        </w:rPr>
        <w:t>]</w:t>
      </w:r>
      <w:r w:rsidR="00204096" w:rsidRPr="00C21993">
        <w:rPr>
          <w:color w:val="000000" w:themeColor="text1"/>
          <w:szCs w:val="20"/>
        </w:rPr>
        <w:t xml:space="preserve"> </w:t>
      </w:r>
      <w:r w:rsidRPr="00C50FE9">
        <w:rPr>
          <w:rFonts w:eastAsia="Times New Roman" w:cs="Times New Roman"/>
          <w:color w:val="000000" w:themeColor="text1"/>
          <w:szCs w:val="20"/>
          <w:lang w:eastAsia="ar-SA"/>
        </w:rPr>
        <w:t xml:space="preserve">światła emitowanego ze źródła LED maksymalnie 4000°K (neutralny biały) na zewnątrz oprawy, </w:t>
      </w:r>
    </w:p>
    <w:p w14:paraId="301EB373" w14:textId="77777777" w:rsidR="00C50FE9" w:rsidRPr="00C50FE9" w:rsidRDefault="00C50FE9" w:rsidP="0030341D">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trwałość minimum 100 000 h świecenia przy spadku strumienia maksymalnie 10% dla przynajmniej 90% populacji diod w panelu (</w:t>
      </w:r>
      <w:r w:rsidRPr="00B24722">
        <w:rPr>
          <w:rFonts w:eastAsia="Times New Roman" w:cs="Times New Roman"/>
          <w:b/>
          <w:color w:val="000000" w:themeColor="text1"/>
          <w:szCs w:val="24"/>
          <w:lang w:eastAsia="ar-SA"/>
        </w:rPr>
        <w:t>L90B10</w:t>
      </w:r>
      <w:r w:rsidRPr="00C50FE9">
        <w:rPr>
          <w:rFonts w:eastAsia="Times New Roman" w:cs="Times New Roman"/>
          <w:color w:val="000000" w:themeColor="text1"/>
          <w:szCs w:val="20"/>
          <w:lang w:eastAsia="ar-SA"/>
        </w:rPr>
        <w:t>)</w:t>
      </w:r>
      <w:r w:rsidRPr="00C50FE9">
        <w:rPr>
          <w:rFonts w:ascii="Times New Roman" w:eastAsia="Times New Roman" w:hAnsi="Times New Roman" w:cs="Times New Roman"/>
          <w:sz w:val="24"/>
          <w:szCs w:val="24"/>
          <w:lang w:eastAsia="ar-SA"/>
        </w:rPr>
        <w:t xml:space="preserve"> </w:t>
      </w:r>
      <w:r w:rsidRPr="00C50FE9">
        <w:rPr>
          <w:rFonts w:eastAsia="Times New Roman" w:cs="Times New Roman"/>
          <w:color w:val="000000" w:themeColor="text1"/>
          <w:szCs w:val="20"/>
          <w:lang w:eastAsia="ar-SA"/>
        </w:rPr>
        <w:t>zgodnie z IES LM-80 – TM-21 i potwierdzone raportem z badań w laboratorium fotometrycznym,</w:t>
      </w:r>
    </w:p>
    <w:p w14:paraId="24D71E1E" w14:textId="77777777" w:rsidR="00C50FE9" w:rsidRPr="00C50FE9" w:rsidRDefault="00C50FE9" w:rsidP="0030341D">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 xml:space="preserve">maksymalny prąd wysterowania oprawy ≤ 1000 </w:t>
      </w:r>
      <w:proofErr w:type="spellStart"/>
      <w:r w:rsidRPr="00C50FE9">
        <w:rPr>
          <w:rFonts w:eastAsia="Times New Roman" w:cs="Times New Roman"/>
          <w:color w:val="000000" w:themeColor="text1"/>
          <w:szCs w:val="20"/>
          <w:lang w:eastAsia="ar-SA"/>
        </w:rPr>
        <w:t>mA</w:t>
      </w:r>
      <w:proofErr w:type="spellEnd"/>
      <w:r w:rsidRPr="00C50FE9">
        <w:rPr>
          <w:rFonts w:eastAsia="Times New Roman" w:cs="Times New Roman"/>
          <w:color w:val="000000" w:themeColor="text1"/>
          <w:szCs w:val="20"/>
          <w:lang w:eastAsia="ar-SA"/>
        </w:rPr>
        <w:t xml:space="preserve"> ,</w:t>
      </w:r>
    </w:p>
    <w:p w14:paraId="6BAB287B" w14:textId="77777777" w:rsidR="00C50FE9" w:rsidRPr="00C50FE9" w:rsidRDefault="00C50FE9" w:rsidP="0030341D">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wyposażone w minimum jedno złącze w standardzie ZHAGA-D4i,</w:t>
      </w:r>
    </w:p>
    <w:p w14:paraId="203CF0BE" w14:textId="77777777" w:rsidR="00C50FE9" w:rsidRPr="00C50FE9" w:rsidRDefault="00C50FE9" w:rsidP="0030341D">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wyposażone w zasilacz w standardzie DALI-2 D4i,</w:t>
      </w:r>
    </w:p>
    <w:p w14:paraId="1BB0B5D9" w14:textId="4BDF0B3B" w:rsidR="00A94EC6" w:rsidRPr="002E10D8" w:rsidRDefault="00C50FE9" w:rsidP="002E10D8">
      <w:pPr>
        <w:numPr>
          <w:ilvl w:val="0"/>
          <w:numId w:val="28"/>
        </w:numPr>
        <w:suppressAutoHyphens/>
        <w:spacing w:after="0"/>
        <w:contextualSpacing/>
        <w:jc w:val="both"/>
        <w:rPr>
          <w:rFonts w:eastAsia="Times New Roman" w:cs="Times New Roman"/>
          <w:color w:val="000000" w:themeColor="text1"/>
          <w:szCs w:val="20"/>
          <w:lang w:eastAsia="ar-SA"/>
        </w:rPr>
      </w:pPr>
      <w:r w:rsidRPr="00C50FE9">
        <w:rPr>
          <w:rFonts w:eastAsia="Times New Roman" w:cs="Times New Roman"/>
          <w:color w:val="000000" w:themeColor="text1"/>
          <w:szCs w:val="20"/>
          <w:lang w:eastAsia="ar-SA"/>
        </w:rPr>
        <w:t>wyposażone w dodatkowy układ zabezpieczający przed gromadzeniem się ładunku elektrostatycznego na obudowie (dla opraw  w drugiej klasie ochronności przeznaczonych do zainstalowania na konstrukcjach wsporczych oświetlenia drogowego wykonanych z materiału dielektrycznego np. kompozytów polimerowych wzmocnionych włóknem szklanym tzw. kompozytowe, które nie posiadają wbudowanego uziemienia funkcjonalnego w postaci rdzenia lub przewodów ekwipotencjalnych, umożliwiających podłączenie oprawy).</w:t>
      </w:r>
    </w:p>
    <w:p w14:paraId="4E88B91B" w14:textId="4947A4A3" w:rsidR="00740B43" w:rsidRPr="00740B43" w:rsidRDefault="00A94EC6" w:rsidP="0030341D">
      <w:pPr>
        <w:spacing w:before="120" w:after="120"/>
        <w:jc w:val="both"/>
        <w:rPr>
          <w:szCs w:val="20"/>
        </w:rPr>
      </w:pPr>
      <w:r w:rsidRPr="000B49AE">
        <w:rPr>
          <w:szCs w:val="20"/>
        </w:rPr>
        <w:t>W celu wzmocnienia kontrastu jasnej sylwetki pieszego z oświetloną drogą na przejściu dla pieszych, Zamawiający jako wyjątek od wymagania podstawowego dopuszcza możliwość zastosowania wyłącznie dla drogowych opraw oświetleniowych dedykowanych dla potrzeb oświetlenia przejść dla pieszych</w:t>
      </w:r>
      <w:r w:rsidR="00740B43" w:rsidRPr="00740B43">
        <w:t xml:space="preserve"> </w:t>
      </w:r>
      <w:r w:rsidR="003D0296" w:rsidRPr="003D0296">
        <w:t xml:space="preserve">oraz urządzeń alternatywnych ułatwiających przekraczanie jezdni, a także przejazdów dla rowerów </w:t>
      </w:r>
      <w:r w:rsidR="00740B43" w:rsidRPr="00740B43">
        <w:rPr>
          <w:szCs w:val="20"/>
        </w:rPr>
        <w:t>tzn.  o asymetrycznym rozsyle strumienia świetlnego</w:t>
      </w:r>
      <w:r w:rsidRPr="000B49AE">
        <w:rPr>
          <w:szCs w:val="20"/>
        </w:rPr>
        <w:t>, aby temperatura barwowa światła emitowanego na zewnątrz tego typu oprawy, wynosiła maksymalnie 6000°K</w:t>
      </w:r>
      <w:r w:rsidR="00740B43">
        <w:rPr>
          <w:szCs w:val="20"/>
        </w:rPr>
        <w:t xml:space="preserve"> </w:t>
      </w:r>
      <w:r w:rsidR="00740B43" w:rsidRPr="00740B43">
        <w:rPr>
          <w:szCs w:val="20"/>
        </w:rPr>
        <w:t xml:space="preserve">dla wymaganego stosunku temperatur barwowych minimum 1 : 1,5 lub maksymalnie 8000°K  dla zaleconego stosunku temperatur barwowych na poziomie 1:2. </w:t>
      </w:r>
    </w:p>
    <w:p w14:paraId="4F8E06CB" w14:textId="517C5818" w:rsidR="00A94EC6" w:rsidRDefault="00740B43" w:rsidP="0030341D">
      <w:pPr>
        <w:spacing w:before="120" w:after="120"/>
        <w:jc w:val="both"/>
        <w:rPr>
          <w:szCs w:val="20"/>
        </w:rPr>
      </w:pPr>
      <w:r w:rsidRPr="00740B43">
        <w:rPr>
          <w:szCs w:val="20"/>
        </w:rPr>
        <w:t xml:space="preserve">Jednocześnie gdy dla potrzeb oświetlenia przejść dla pieszych </w:t>
      </w:r>
      <w:r w:rsidR="003D0296" w:rsidRPr="003D0296">
        <w:rPr>
          <w:szCs w:val="20"/>
        </w:rPr>
        <w:t xml:space="preserve">oraz urządzeń alternatywnych ułatwiających przekraczanie jezdni, a także przejazdów dla rowerów </w:t>
      </w:r>
      <w:r w:rsidRPr="00740B43">
        <w:rPr>
          <w:szCs w:val="20"/>
        </w:rPr>
        <w:t xml:space="preserve">zostaną zastosowane jako rozwiązania materiałowe dedykowane drogowe oprawy typu LED o asymetrycznym rozsyle strumienia świetlnego, które emitują na zewnątrz oprawy światło o temperaturze barwowej niższej niż wymagana  dla potrzeb oświetlenia drogi, to wyłącznie w  celu zapewnienia wymaganego stosunku temperatur barwowych światła na poziomie minimum 1 : 1,5, Zamawiający jako wyjątek od wymagania podstawowego dopuszcza, aby skuteczność świetlna drogowej oprawy LED dedykowanej  dla potrzeb oświetlenia przejść dla pieszych </w:t>
      </w:r>
      <w:r w:rsidR="003D0296" w:rsidRPr="003D0296">
        <w:rPr>
          <w:szCs w:val="20"/>
        </w:rPr>
        <w:t xml:space="preserve">oraz urządzeń alternatywnych ułatwiających przekraczanie jezdni, a także przejazdów dla rowerów </w:t>
      </w:r>
      <w:r w:rsidRPr="00740B43">
        <w:rPr>
          <w:szCs w:val="20"/>
        </w:rPr>
        <w:t xml:space="preserve">była ≥ 125 lm/W (rozumianej jako iloraz strumienia świetlnego emitowanego na zewnątrz oprawy i mocy czynnej oprawy). </w:t>
      </w:r>
      <w:r w:rsidR="00A94EC6" w:rsidRPr="000B49AE">
        <w:rPr>
          <w:szCs w:val="20"/>
        </w:rPr>
        <w:t xml:space="preserve"> </w:t>
      </w:r>
    </w:p>
    <w:p w14:paraId="16A78A5E" w14:textId="77777777" w:rsidR="00A94EC6" w:rsidRPr="001E74C1" w:rsidRDefault="00A94EC6" w:rsidP="001E74C1">
      <w:pPr>
        <w:spacing w:before="120" w:after="120"/>
        <w:jc w:val="both"/>
        <w:rPr>
          <w:szCs w:val="20"/>
        </w:rPr>
      </w:pPr>
      <w:r w:rsidRPr="00C541C1">
        <w:rPr>
          <w:szCs w:val="20"/>
        </w:rPr>
        <w:t>Limit maksymalnej temperatury barwowej światła emitowanego  na zewnątrz naświetlaczy i opraw wykonanych w technologii LED stosowanych dla potrzeb iluminacji obiektów nie  ma zastosowania.</w:t>
      </w:r>
      <w:r w:rsidRPr="001E74C1">
        <w:rPr>
          <w:szCs w:val="20"/>
        </w:rPr>
        <w:t xml:space="preserve"> </w:t>
      </w:r>
    </w:p>
    <w:p w14:paraId="4A711E69" w14:textId="180E6DA3" w:rsidR="00587504" w:rsidRPr="00587504" w:rsidRDefault="00587504" w:rsidP="00587504">
      <w:pPr>
        <w:spacing w:before="120" w:after="120"/>
        <w:jc w:val="both"/>
        <w:rPr>
          <w:szCs w:val="20"/>
        </w:rPr>
      </w:pPr>
      <w:r>
        <w:rPr>
          <w:szCs w:val="20"/>
        </w:rPr>
        <w:t>D</w:t>
      </w:r>
      <w:r w:rsidR="00A94EC6" w:rsidRPr="001D306B">
        <w:rPr>
          <w:szCs w:val="20"/>
        </w:rPr>
        <w:t xml:space="preserve">la opraw oświetleniowych posiadających odporność na uderzenia, na poziomie co najmniej IK-10 zgodnie z przywołanymi powyżej wymaganiami, lecz przeznaczonych wyłącznie do instalacji w miejscach szczególnie narażonych na dewastacje i kradzieże we </w:t>
      </w:r>
      <w:r w:rsidR="00A94EC6" w:rsidRPr="001D306B">
        <w:rPr>
          <w:szCs w:val="20"/>
        </w:rPr>
        <w:lastRenderedPageBreak/>
        <w:t>wskazanych powyżej lokalizacjach, Zamawiający jako wyjątek od wymagania podstawowego dopuszcza, aby skuteczność świetlna oprawy była ≥ 110 lm/W (rozumianej jako iloraz strumienia świetlnego emitowanego na zewnątrz oprawy i mocy czynnej oprawy).</w:t>
      </w:r>
      <w:r w:rsidRPr="00587504">
        <w:t xml:space="preserve"> </w:t>
      </w:r>
      <w:r>
        <w:rPr>
          <w:szCs w:val="20"/>
        </w:rPr>
        <w:t>W</w:t>
      </w:r>
      <w:r w:rsidRPr="00587504">
        <w:rPr>
          <w:szCs w:val="20"/>
        </w:rPr>
        <w:t xml:space="preserve"> sytuacji konieczności zastosowania z przyczyn środowiskowych drogowych opraw oświetleniowych emitujących strumień świetlny ze źródła LED na zewnątrz oprawy o temperaturze barwowej zapewniającej  niską zawartość promieniowania UV dopuszcza się, aby skuteczność świetlna oprawy drogowej dla temperatury barwowej: </w:t>
      </w:r>
    </w:p>
    <w:p w14:paraId="70A8807A" w14:textId="77777777" w:rsidR="00587504" w:rsidRPr="00587504" w:rsidRDefault="00587504" w:rsidP="00587504">
      <w:pPr>
        <w:spacing w:before="120" w:after="120"/>
        <w:jc w:val="both"/>
        <w:rPr>
          <w:szCs w:val="20"/>
        </w:rPr>
      </w:pPr>
      <w:r w:rsidRPr="00587504">
        <w:rPr>
          <w:szCs w:val="20"/>
        </w:rPr>
        <w:t xml:space="preserve">- Tc≤2200°K była ≥ 110 lm/W </w:t>
      </w:r>
    </w:p>
    <w:p w14:paraId="0B55BC76" w14:textId="77777777" w:rsidR="00587504" w:rsidRPr="00587504" w:rsidRDefault="00587504" w:rsidP="00587504">
      <w:pPr>
        <w:spacing w:before="120" w:after="120"/>
        <w:jc w:val="both"/>
        <w:rPr>
          <w:szCs w:val="20"/>
        </w:rPr>
      </w:pPr>
      <w:r w:rsidRPr="00587504">
        <w:rPr>
          <w:szCs w:val="20"/>
        </w:rPr>
        <w:t>- Tc≤2700°K była ≥ 130 lm/W,</w:t>
      </w:r>
    </w:p>
    <w:p w14:paraId="3473EBDA" w14:textId="01023829" w:rsidR="00A94EC6" w:rsidRPr="00B37960" w:rsidRDefault="00587504" w:rsidP="00587504">
      <w:pPr>
        <w:spacing w:before="120" w:after="120"/>
        <w:jc w:val="both"/>
        <w:rPr>
          <w:szCs w:val="20"/>
        </w:rPr>
      </w:pPr>
      <w:r w:rsidRPr="00587504">
        <w:rPr>
          <w:szCs w:val="20"/>
        </w:rPr>
        <w:t>- Tc≤3000°K była ≥ 140 lm/W  (rozumianej jako iloraz strumienia świetlnego emitowanego na zewnątrz oprawy i mocy czynnej oprawy)</w:t>
      </w:r>
      <w:r>
        <w:rPr>
          <w:szCs w:val="20"/>
        </w:rPr>
        <w:t>.</w:t>
      </w:r>
    </w:p>
    <w:p w14:paraId="78EB3B87" w14:textId="474EEEE2" w:rsidR="00720721" w:rsidRPr="0030341D" w:rsidRDefault="00720721" w:rsidP="00720721">
      <w:pPr>
        <w:pStyle w:val="Nagwek4"/>
        <w:numPr>
          <w:ilvl w:val="2"/>
          <w:numId w:val="1"/>
        </w:numPr>
        <w:ind w:left="709"/>
        <w:jc w:val="both"/>
        <w:rPr>
          <w:color w:val="000000" w:themeColor="text1"/>
        </w:rPr>
      </w:pPr>
      <w:bookmarkStart w:id="123" w:name="_Toc197616711"/>
      <w:r w:rsidRPr="0030341D">
        <w:rPr>
          <w:color w:val="000000" w:themeColor="text1"/>
        </w:rPr>
        <w:t>Oprawy oświetleniowe dla potrzeb oświetlenia tuneli drogowych wykonane w technologii LED (dalej: oprawy typu LED).</w:t>
      </w:r>
      <w:bookmarkEnd w:id="123"/>
    </w:p>
    <w:p w14:paraId="7357A48C" w14:textId="77777777" w:rsidR="00720721" w:rsidRPr="00720721" w:rsidRDefault="00720721" w:rsidP="001E74C1">
      <w:pPr>
        <w:spacing w:before="120" w:after="120"/>
        <w:jc w:val="both"/>
        <w:rPr>
          <w:szCs w:val="20"/>
        </w:rPr>
      </w:pPr>
      <w:r w:rsidRPr="00720721">
        <w:rPr>
          <w:szCs w:val="20"/>
        </w:rPr>
        <w:t xml:space="preserve">Wszystkie oprawy oświetleniowe przeznaczone do wyposażenia tuneli drogowych muszą spełniać wszystkie pozostałe szczególne wymagania wynikające z  warunków technicznych dla tuneli drogowych. </w:t>
      </w:r>
    </w:p>
    <w:p w14:paraId="04508E77" w14:textId="77777777" w:rsidR="00720721" w:rsidRPr="00720721" w:rsidRDefault="00720721" w:rsidP="00720721">
      <w:pPr>
        <w:jc w:val="both"/>
        <w:rPr>
          <w:color w:val="808080" w:themeColor="background1" w:themeShade="80"/>
          <w:szCs w:val="20"/>
        </w:rPr>
      </w:pPr>
      <w:r w:rsidRPr="00720721">
        <w:rPr>
          <w:color w:val="808080" w:themeColor="background1" w:themeShade="80"/>
          <w:szCs w:val="20"/>
        </w:rPr>
        <w:t>Należy wskazać szczegółowe dodatkowe wymagania.</w:t>
      </w:r>
      <w:r w:rsidRPr="009E4148">
        <w:rPr>
          <w:color w:val="FF0000"/>
          <w:szCs w:val="20"/>
        </w:rPr>
        <w:t>*</w:t>
      </w:r>
    </w:p>
    <w:p w14:paraId="21762B99" w14:textId="561119E7" w:rsidR="00720721" w:rsidRPr="00A165AD" w:rsidRDefault="00720721" w:rsidP="00720721">
      <w:pPr>
        <w:jc w:val="both"/>
        <w:rPr>
          <w:i/>
          <w:color w:val="FF0000"/>
          <w:sz w:val="16"/>
          <w:szCs w:val="16"/>
          <w:u w:val="single"/>
        </w:rPr>
      </w:pPr>
      <w:r w:rsidRPr="00A165AD">
        <w:rPr>
          <w:i/>
          <w:color w:val="FF0000"/>
          <w:sz w:val="16"/>
          <w:szCs w:val="16"/>
        </w:rPr>
        <w:t xml:space="preserve">* </w:t>
      </w:r>
      <w:r w:rsidR="00A165AD" w:rsidRPr="00A165AD">
        <w:rPr>
          <w:i/>
          <w:color w:val="FF0000"/>
          <w:sz w:val="16"/>
          <w:szCs w:val="16"/>
        </w:rPr>
        <w:t>[</w:t>
      </w:r>
      <w:r w:rsidRPr="00A165AD">
        <w:rPr>
          <w:i/>
          <w:color w:val="FF0000"/>
          <w:sz w:val="16"/>
          <w:szCs w:val="16"/>
        </w:rPr>
        <w:t>określa Zamawiający, jeśli</w:t>
      </w:r>
      <w:r w:rsidRPr="00A165AD">
        <w:rPr>
          <w:iCs/>
          <w:color w:val="FF0000"/>
          <w:sz w:val="16"/>
          <w:szCs w:val="16"/>
        </w:rPr>
        <w:t xml:space="preserve"> zakres zadania nie obejmuje budowy tuneli drogowych należy usunąć </w:t>
      </w:r>
      <w:r w:rsidR="00447625">
        <w:rPr>
          <w:iCs/>
          <w:color w:val="FF0000"/>
          <w:sz w:val="16"/>
          <w:szCs w:val="16"/>
        </w:rPr>
        <w:t xml:space="preserve">zapis w kolorze szarym + gwiazdka oraz wprowadzić zapis </w:t>
      </w:r>
      <w:r w:rsidR="00447625" w:rsidRPr="009E4148">
        <w:rPr>
          <w:b/>
          <w:bCs/>
          <w:iCs/>
          <w:color w:val="FF0000"/>
          <w:sz w:val="16"/>
          <w:szCs w:val="16"/>
        </w:rPr>
        <w:t>„Nie dotyczy”</w:t>
      </w:r>
      <w:r w:rsidR="00A165AD" w:rsidRPr="00A165AD">
        <w:rPr>
          <w:i/>
          <w:color w:val="FF0000"/>
          <w:sz w:val="16"/>
          <w:szCs w:val="16"/>
          <w:u w:val="single"/>
        </w:rPr>
        <w:t>]</w:t>
      </w:r>
      <w:r w:rsidRPr="00A165AD">
        <w:rPr>
          <w:i/>
          <w:color w:val="FF0000"/>
          <w:sz w:val="16"/>
          <w:szCs w:val="16"/>
          <w:u w:val="single"/>
        </w:rPr>
        <w:t xml:space="preserve"> </w:t>
      </w:r>
    </w:p>
    <w:p w14:paraId="195FC0C4" w14:textId="017467D4" w:rsidR="001E74C1" w:rsidRPr="001E74C1" w:rsidRDefault="001E74C1" w:rsidP="001E74C1">
      <w:pPr>
        <w:pStyle w:val="Nagwek2"/>
        <w:numPr>
          <w:ilvl w:val="1"/>
          <w:numId w:val="1"/>
        </w:numPr>
        <w:ind w:left="567" w:hanging="567"/>
        <w:jc w:val="both"/>
      </w:pPr>
      <w:bookmarkStart w:id="124" w:name="_Toc197616712"/>
      <w:r w:rsidRPr="001E74C1">
        <w:t xml:space="preserve">Kablowe złącza słupowe </w:t>
      </w:r>
      <w:r w:rsidRPr="001E74C1">
        <w:rPr>
          <w:b w:val="0"/>
        </w:rPr>
        <w:t>(tabliczka zaciskowo-bezpiecznikowa)</w:t>
      </w:r>
      <w:bookmarkEnd w:id="124"/>
    </w:p>
    <w:p w14:paraId="56F1D69C" w14:textId="77777777" w:rsidR="00CD112D" w:rsidRPr="00A165AD" w:rsidRDefault="001E74C1" w:rsidP="001E74C1">
      <w:pPr>
        <w:pStyle w:val="Nagwek4"/>
        <w:numPr>
          <w:ilvl w:val="2"/>
          <w:numId w:val="1"/>
        </w:numPr>
        <w:ind w:left="709"/>
        <w:jc w:val="both"/>
        <w:rPr>
          <w:bCs/>
        </w:rPr>
      </w:pPr>
      <w:bookmarkStart w:id="125" w:name="_Toc197616713"/>
      <w:r w:rsidRPr="00A165AD">
        <w:rPr>
          <w:bCs/>
        </w:rPr>
        <w:t>Tabliczka zaciskowo-bezpiecznikowa słupa oświetleniowego</w:t>
      </w:r>
      <w:bookmarkEnd w:id="125"/>
      <w:r w:rsidRPr="00A165AD">
        <w:rPr>
          <w:bCs/>
        </w:rPr>
        <w:t xml:space="preserve"> </w:t>
      </w:r>
    </w:p>
    <w:p w14:paraId="0972DB86" w14:textId="02A6DDF5" w:rsidR="001E74C1" w:rsidRPr="001E74C1" w:rsidRDefault="00A165AD" w:rsidP="00CD112D">
      <w:pPr>
        <w:rPr>
          <w:b/>
        </w:rPr>
      </w:pPr>
      <w:r w:rsidRPr="00A165AD">
        <w:t>Tabliczk</w:t>
      </w:r>
      <w:r>
        <w:t>i</w:t>
      </w:r>
      <w:r w:rsidRPr="00A165AD">
        <w:t xml:space="preserve"> zaciskowo-bezpiecznikow</w:t>
      </w:r>
      <w:r>
        <w:t>e</w:t>
      </w:r>
      <w:r w:rsidRPr="00A165AD">
        <w:t xml:space="preserve"> słup</w:t>
      </w:r>
      <w:r>
        <w:t>ów</w:t>
      </w:r>
      <w:r w:rsidRPr="00A165AD">
        <w:t xml:space="preserve"> oświetleniow</w:t>
      </w:r>
      <w:r>
        <w:t>ych</w:t>
      </w:r>
      <w:r w:rsidRPr="00A165AD">
        <w:t xml:space="preserve"> </w:t>
      </w:r>
      <w:r>
        <w:t xml:space="preserve">muszą </w:t>
      </w:r>
      <w:r w:rsidR="001E74C1" w:rsidRPr="001E74C1">
        <w:t xml:space="preserve"> mieć minimum następujące wyposażenie:</w:t>
      </w:r>
    </w:p>
    <w:p w14:paraId="165C5FA0" w14:textId="691BA8EE" w:rsidR="001E74C1" w:rsidRDefault="001E74C1" w:rsidP="003C0D39">
      <w:pPr>
        <w:numPr>
          <w:ilvl w:val="0"/>
          <w:numId w:val="11"/>
        </w:numPr>
        <w:spacing w:after="120"/>
      </w:pPr>
      <w:r w:rsidRPr="00633777">
        <w:t>zaciski umożliwiające podłączenie minimum trzech żył kabla o przekroju do 50 mm</w:t>
      </w:r>
      <w:r w:rsidRPr="001E74C1">
        <w:rPr>
          <w:vertAlign w:val="superscript"/>
        </w:rPr>
        <w:t>2</w:t>
      </w:r>
      <w:r w:rsidRPr="00633777">
        <w:t xml:space="preserve"> pod jeden zacisk lub izolacyjne złącze słupowe do podłączenia minimum czterech żył kabla o przekroju do 50 mm</w:t>
      </w:r>
      <w:r w:rsidR="00472081">
        <w:rPr>
          <w:vertAlign w:val="superscript"/>
        </w:rPr>
        <w:t>2</w:t>
      </w:r>
      <w:r w:rsidR="00472081">
        <w:t xml:space="preserve"> </w:t>
      </w:r>
      <w:r w:rsidRPr="00633777">
        <w:t xml:space="preserve">  pod jeden zacisk, albo odpowiednio umożliwiające podłączenie żył kabla w w/w ilościach, lecz o przekrojach większych zgodnych z przyjętymi rozwiązaniami projektowymi,</w:t>
      </w:r>
    </w:p>
    <w:p w14:paraId="70CD3C96" w14:textId="42DBDC6D" w:rsidR="001E74C1" w:rsidRPr="00633777" w:rsidRDefault="001E74C1" w:rsidP="003C0D39">
      <w:pPr>
        <w:numPr>
          <w:ilvl w:val="0"/>
          <w:numId w:val="11"/>
        </w:numPr>
        <w:spacing w:after="120"/>
      </w:pPr>
      <w:r>
        <w:t xml:space="preserve">ilość zacisków w złączu musi umożliwiać podłączenie latarni do instalacji oświetleniowej wykonanej linią kablową pięciożyłową, </w:t>
      </w:r>
    </w:p>
    <w:p w14:paraId="0C9A40EE" w14:textId="2B947988" w:rsidR="001E74C1" w:rsidRPr="00633777" w:rsidRDefault="001E74C1" w:rsidP="003C0D39">
      <w:pPr>
        <w:numPr>
          <w:ilvl w:val="0"/>
          <w:numId w:val="11"/>
        </w:numPr>
        <w:spacing w:after="120"/>
      </w:pPr>
      <w:r w:rsidRPr="00633777">
        <w:t>zaciski</w:t>
      </w:r>
      <w:r>
        <w:t xml:space="preserve"> </w:t>
      </w:r>
      <w:r w:rsidRPr="00633777">
        <w:t>umożliwiając</w:t>
      </w:r>
      <w:r>
        <w:t>e</w:t>
      </w:r>
      <w:r w:rsidRPr="00633777">
        <w:t xml:space="preserve"> połączenie oprawy oświetleniowej przewod</w:t>
      </w:r>
      <w:r>
        <w:t>a</w:t>
      </w:r>
      <w:r w:rsidRPr="00633777">
        <w:t>m</w:t>
      </w:r>
      <w:r>
        <w:t>i</w:t>
      </w:r>
      <w:r w:rsidRPr="00633777">
        <w:t xml:space="preserve">  </w:t>
      </w:r>
      <w:r w:rsidRPr="001E74C1">
        <w:t xml:space="preserve">o napięciu znamionowym izolacji 450/750V w </w:t>
      </w:r>
      <w:proofErr w:type="spellStart"/>
      <w:r w:rsidRPr="001E74C1">
        <w:t>Euroklasie</w:t>
      </w:r>
      <w:proofErr w:type="spellEnd"/>
      <w:r w:rsidRPr="001E74C1">
        <w:t xml:space="preserve"> minimum </w:t>
      </w:r>
      <w:proofErr w:type="spellStart"/>
      <w:r w:rsidRPr="001E74C1">
        <w:t>Eca</w:t>
      </w:r>
      <w:proofErr w:type="spellEnd"/>
      <w:r w:rsidRPr="001E74C1">
        <w:t>, jako jedna  wiązka posiadająca odpowiednio łącznie minimum 4 żyły (dla opraw wykonanych w II klasie ochronności), z żyłami miedzianymi o przekroju żył minimum 1,5 mm</w:t>
      </w:r>
      <w:r w:rsidRPr="001E74C1">
        <w:rPr>
          <w:vertAlign w:val="superscript"/>
        </w:rPr>
        <w:t>2</w:t>
      </w:r>
      <w:r w:rsidRPr="001E74C1">
        <w:t xml:space="preserve"> i izolacji wykonanej z polietylenu usieciowanego i zewnętrznej powłoce z polwinitu</w:t>
      </w:r>
      <w:r w:rsidR="009442BB">
        <w:t xml:space="preserve"> </w:t>
      </w:r>
      <w:r w:rsidR="009442BB" w:rsidRPr="009442BB">
        <w:t>(odpornego na promieniowanie UV, a także na inne warunki atmosferyczne, jeśli zastosowane rozwiązania będą powodowały, iż kable lub przewody bę</w:t>
      </w:r>
      <w:r w:rsidR="009442BB">
        <w:t>dą podlegały takiej ekspozycji)</w:t>
      </w:r>
      <w:r w:rsidRPr="001E74C1">
        <w:t>.</w:t>
      </w:r>
    </w:p>
    <w:p w14:paraId="14B99672" w14:textId="2AD837A0" w:rsidR="001E74C1" w:rsidRPr="00633777" w:rsidRDefault="001E74C1" w:rsidP="003C0D39">
      <w:pPr>
        <w:numPr>
          <w:ilvl w:val="0"/>
          <w:numId w:val="11"/>
        </w:numPr>
        <w:spacing w:after="120"/>
      </w:pPr>
      <w:r w:rsidRPr="00633777">
        <w:t>zabezpieczenie oprawy tj.  podstawy bezpiecznikowe z bezpiecznikami</w:t>
      </w:r>
      <w:r>
        <w:t xml:space="preserve"> topikowymi</w:t>
      </w:r>
      <w:r w:rsidRPr="00633777">
        <w:t>,</w:t>
      </w:r>
    </w:p>
    <w:p w14:paraId="2ECD5ECB" w14:textId="7D231A95" w:rsidR="001E74C1" w:rsidRPr="00633777" w:rsidRDefault="001E74C1" w:rsidP="003C0D39">
      <w:pPr>
        <w:numPr>
          <w:ilvl w:val="0"/>
          <w:numId w:val="11"/>
        </w:numPr>
        <w:spacing w:after="120"/>
      </w:pPr>
      <w:r w:rsidRPr="00633777">
        <w:t xml:space="preserve">odpowiednią ilość wolnych zacisków (minimum 2) pozwalających na podłączenie w razie potrzeby osprzętu służącego do sterowania oświetleniem. </w:t>
      </w:r>
    </w:p>
    <w:p w14:paraId="56FB0152" w14:textId="59D51099" w:rsidR="00CD112D" w:rsidRDefault="001E74C1" w:rsidP="001E74C1">
      <w:pPr>
        <w:pStyle w:val="Nagwek4"/>
        <w:numPr>
          <w:ilvl w:val="2"/>
          <w:numId w:val="1"/>
        </w:numPr>
        <w:ind w:left="709"/>
        <w:jc w:val="both"/>
        <w:rPr>
          <w:b w:val="0"/>
        </w:rPr>
      </w:pPr>
      <w:bookmarkStart w:id="126" w:name="_Toc197616714"/>
      <w:r w:rsidRPr="00A165AD">
        <w:rPr>
          <w:bCs/>
        </w:rPr>
        <w:lastRenderedPageBreak/>
        <w:t>Wkładki bezpiecznikowe topikowe</w:t>
      </w:r>
      <w:bookmarkStart w:id="127" w:name="_Hlk181017437"/>
      <w:bookmarkEnd w:id="126"/>
    </w:p>
    <w:bookmarkEnd w:id="127"/>
    <w:p w14:paraId="17BA613F" w14:textId="6D02B405" w:rsidR="001E74C1" w:rsidRPr="001E74C1" w:rsidRDefault="00A165AD" w:rsidP="00A165AD">
      <w:pPr>
        <w:jc w:val="both"/>
        <w:rPr>
          <w:b/>
        </w:rPr>
      </w:pPr>
      <w:r>
        <w:t xml:space="preserve">Wkładki bezpiecznikowe topikowe </w:t>
      </w:r>
      <w:r w:rsidRPr="00A165AD">
        <w:t>montowane w szaf</w:t>
      </w:r>
      <w:r>
        <w:t>ach</w:t>
      </w:r>
      <w:r w:rsidRPr="00A165AD">
        <w:t xml:space="preserve"> oświetleniow</w:t>
      </w:r>
      <w:r>
        <w:t>ych</w:t>
      </w:r>
      <w:r w:rsidRPr="00A165AD">
        <w:t xml:space="preserve"> oraz w tabliczkach bezpiecznikowych słupów</w:t>
      </w:r>
      <w:r>
        <w:t xml:space="preserve">, </w:t>
      </w:r>
      <w:r w:rsidR="001E74C1" w:rsidRPr="001E74C1">
        <w:t xml:space="preserve">muszą spełniać wymagania określone w </w:t>
      </w:r>
      <w:r w:rsidR="00447625">
        <w:t>normach:</w:t>
      </w:r>
      <w:r w:rsidR="001E74C1" w:rsidRPr="001E74C1">
        <w:t xml:space="preserve"> PN-EN 60269-1:2010/A2:2015-02</w:t>
      </w:r>
      <w:r w:rsidR="001E74C1">
        <w:t>,</w:t>
      </w:r>
      <w:r w:rsidR="001E74C1" w:rsidRPr="001E74C1">
        <w:t xml:space="preserve"> PN-HD 60269-2:2014-06</w:t>
      </w:r>
      <w:r w:rsidR="001E74C1">
        <w:t>,</w:t>
      </w:r>
      <w:r w:rsidR="001E74C1" w:rsidRPr="001E74C1">
        <w:t xml:space="preserve"> PN-HD 60269-3:2010/A1:2013-10.</w:t>
      </w:r>
    </w:p>
    <w:p w14:paraId="7159920E" w14:textId="5A8A8892" w:rsidR="001E74C1" w:rsidRPr="001E74C1" w:rsidRDefault="001E74C1" w:rsidP="001E74C1">
      <w:pPr>
        <w:pStyle w:val="Nagwek2"/>
        <w:numPr>
          <w:ilvl w:val="1"/>
          <w:numId w:val="1"/>
        </w:numPr>
        <w:ind w:left="567" w:hanging="567"/>
        <w:jc w:val="both"/>
      </w:pPr>
      <w:bookmarkStart w:id="128" w:name="_Toc197616715"/>
      <w:r w:rsidRPr="00633777">
        <w:rPr>
          <w:szCs w:val="20"/>
        </w:rPr>
        <w:t>Szafy  i złącza kablowe</w:t>
      </w:r>
      <w:bookmarkEnd w:id="128"/>
    </w:p>
    <w:p w14:paraId="0A859015" w14:textId="77777777" w:rsidR="00CA0A29" w:rsidRDefault="00CA0A29" w:rsidP="00CA0A29">
      <w:pPr>
        <w:spacing w:before="120" w:after="120"/>
        <w:jc w:val="both"/>
        <w:rPr>
          <w:szCs w:val="20"/>
        </w:rPr>
      </w:pPr>
      <w:r w:rsidRPr="00CA0A29">
        <w:rPr>
          <w:szCs w:val="20"/>
        </w:rPr>
        <w:t xml:space="preserve">Kompletne </w:t>
      </w:r>
      <w:r>
        <w:rPr>
          <w:szCs w:val="20"/>
        </w:rPr>
        <w:t>s</w:t>
      </w:r>
      <w:r w:rsidRPr="00CA0A29">
        <w:rPr>
          <w:szCs w:val="20"/>
        </w:rPr>
        <w:t xml:space="preserve">zafy oświetleniowe, złącza kablowe (tzw. </w:t>
      </w:r>
      <w:proofErr w:type="spellStart"/>
      <w:r w:rsidRPr="00CA0A29">
        <w:rPr>
          <w:szCs w:val="20"/>
        </w:rPr>
        <w:t>zalicznikowe</w:t>
      </w:r>
      <w:proofErr w:type="spellEnd"/>
      <w:r w:rsidRPr="00CA0A29">
        <w:rPr>
          <w:szCs w:val="20"/>
        </w:rPr>
        <w:t>) oraz inne szafy Zamawiającego  związane z funkcjonowaniem infrastruktury drogowej oraz związanej z drogą wyroby muszą spełnić następujące wymagania i parametry techniczne:</w:t>
      </w:r>
    </w:p>
    <w:p w14:paraId="6B0DD052" w14:textId="3530C4D9" w:rsidR="00CA0A29" w:rsidRPr="00CA0A29" w:rsidRDefault="00CA0A29" w:rsidP="00CA0A29">
      <w:pPr>
        <w:spacing w:before="120" w:after="120"/>
        <w:jc w:val="both"/>
        <w:rPr>
          <w:szCs w:val="20"/>
        </w:rPr>
      </w:pPr>
      <w:r>
        <w:rPr>
          <w:szCs w:val="20"/>
        </w:rPr>
        <w:t>-</w:t>
      </w:r>
      <w:r w:rsidRPr="00CA0A29">
        <w:rPr>
          <w:szCs w:val="20"/>
        </w:rPr>
        <w:t xml:space="preserve"> napięcie nominalne sieci – AC 230/400V, 50 </w:t>
      </w:r>
      <w:proofErr w:type="spellStart"/>
      <w:r w:rsidRPr="00CA0A29">
        <w:rPr>
          <w:szCs w:val="20"/>
        </w:rPr>
        <w:t>Hz</w:t>
      </w:r>
      <w:proofErr w:type="spellEnd"/>
      <w:r w:rsidRPr="00CA0A29">
        <w:rPr>
          <w:szCs w:val="20"/>
        </w:rPr>
        <w:t xml:space="preserve">, </w:t>
      </w:r>
    </w:p>
    <w:p w14:paraId="0BFDCA43" w14:textId="75F742DB" w:rsidR="00CA0A29" w:rsidRPr="00CA0A29" w:rsidRDefault="00CA0A29" w:rsidP="00CA0A29">
      <w:pPr>
        <w:spacing w:before="120" w:after="120"/>
        <w:jc w:val="both"/>
        <w:rPr>
          <w:szCs w:val="20"/>
        </w:rPr>
      </w:pPr>
      <w:r>
        <w:rPr>
          <w:szCs w:val="20"/>
        </w:rPr>
        <w:t xml:space="preserve">- </w:t>
      </w:r>
      <w:r w:rsidRPr="00CA0A29">
        <w:rPr>
          <w:szCs w:val="20"/>
        </w:rPr>
        <w:t xml:space="preserve">znamionowy prąd ciągły wyrobu zależny od zabudowanych aparatów łączeniowych </w:t>
      </w:r>
    </w:p>
    <w:p w14:paraId="2245122E" w14:textId="5DC69358" w:rsidR="00CA0A29" w:rsidRPr="00CA0A29" w:rsidRDefault="00CA0A29" w:rsidP="00CA0A29">
      <w:pPr>
        <w:spacing w:before="120" w:after="120"/>
        <w:jc w:val="both"/>
        <w:rPr>
          <w:szCs w:val="20"/>
        </w:rPr>
      </w:pPr>
      <w:r w:rsidRPr="00CA0A29">
        <w:rPr>
          <w:szCs w:val="20"/>
        </w:rPr>
        <w:t>16</w:t>
      </w:r>
      <w:r>
        <w:rPr>
          <w:szCs w:val="20"/>
        </w:rPr>
        <w:t>0A</w:t>
      </w:r>
      <w:r w:rsidRPr="00CA0A29">
        <w:rPr>
          <w:szCs w:val="20"/>
        </w:rPr>
        <w:t xml:space="preserve">, </w:t>
      </w:r>
    </w:p>
    <w:p w14:paraId="32778CDF" w14:textId="520AF606" w:rsidR="00CA0A29" w:rsidRPr="00CA0A29" w:rsidRDefault="00CA0A29" w:rsidP="00CA0A29">
      <w:pPr>
        <w:spacing w:before="120" w:after="120"/>
        <w:jc w:val="both"/>
        <w:rPr>
          <w:szCs w:val="20"/>
        </w:rPr>
      </w:pPr>
      <w:r>
        <w:rPr>
          <w:szCs w:val="20"/>
        </w:rPr>
        <w:t xml:space="preserve">- </w:t>
      </w:r>
      <w:r w:rsidRPr="00CA0A29">
        <w:rPr>
          <w:szCs w:val="20"/>
        </w:rPr>
        <w:t xml:space="preserve">napięcie znamionowe izolacji – 500 V, </w:t>
      </w:r>
    </w:p>
    <w:p w14:paraId="2F641DC8" w14:textId="53288135" w:rsidR="00CA0A29" w:rsidRPr="00CA0A29" w:rsidRDefault="00CA0A29" w:rsidP="00CA0A29">
      <w:pPr>
        <w:spacing w:before="120" w:after="120"/>
        <w:jc w:val="both"/>
        <w:rPr>
          <w:szCs w:val="20"/>
        </w:rPr>
      </w:pPr>
      <w:r>
        <w:rPr>
          <w:szCs w:val="20"/>
        </w:rPr>
        <w:t xml:space="preserve">- </w:t>
      </w:r>
      <w:r w:rsidRPr="00CA0A29">
        <w:rPr>
          <w:szCs w:val="20"/>
        </w:rPr>
        <w:t xml:space="preserve">prąd zwarciowy wytrzymywany (1 s) </w:t>
      </w:r>
      <w:r>
        <w:rPr>
          <w:szCs w:val="20"/>
        </w:rPr>
        <w:t xml:space="preserve">nie mniej niż </w:t>
      </w:r>
      <w:r w:rsidRPr="00CA0A29">
        <w:rPr>
          <w:szCs w:val="20"/>
        </w:rPr>
        <w:t xml:space="preserve"> 10 </w:t>
      </w:r>
      <w:proofErr w:type="spellStart"/>
      <w:r w:rsidRPr="00CA0A29">
        <w:rPr>
          <w:szCs w:val="20"/>
        </w:rPr>
        <w:t>kA</w:t>
      </w:r>
      <w:proofErr w:type="spellEnd"/>
      <w:r w:rsidRPr="00CA0A29">
        <w:rPr>
          <w:szCs w:val="20"/>
        </w:rPr>
        <w:t xml:space="preserve">, </w:t>
      </w:r>
    </w:p>
    <w:p w14:paraId="2ED7422C" w14:textId="6D4A8AE4" w:rsidR="00CA0A29" w:rsidRPr="00CA0A29" w:rsidRDefault="00CA0A29" w:rsidP="00CA0A29">
      <w:pPr>
        <w:spacing w:before="120" w:after="120"/>
        <w:jc w:val="both"/>
        <w:rPr>
          <w:szCs w:val="20"/>
        </w:rPr>
      </w:pPr>
      <w:r>
        <w:rPr>
          <w:szCs w:val="20"/>
        </w:rPr>
        <w:t xml:space="preserve">- </w:t>
      </w:r>
      <w:r w:rsidRPr="00CA0A29">
        <w:rPr>
          <w:szCs w:val="20"/>
        </w:rPr>
        <w:t>temperatura pracy – od -</w:t>
      </w:r>
      <w:r>
        <w:rPr>
          <w:szCs w:val="20"/>
        </w:rPr>
        <w:t>30</w:t>
      </w:r>
      <w:r w:rsidRPr="00CA0A29">
        <w:rPr>
          <w:szCs w:val="20"/>
        </w:rPr>
        <w:t xml:space="preserve">°C do +40°C, </w:t>
      </w:r>
    </w:p>
    <w:p w14:paraId="13125486" w14:textId="72F579EF" w:rsidR="00CA0A29" w:rsidRPr="00CA0A29" w:rsidRDefault="00CA0A29" w:rsidP="00CA0A29">
      <w:pPr>
        <w:spacing w:before="120" w:after="120"/>
        <w:jc w:val="both"/>
        <w:rPr>
          <w:szCs w:val="20"/>
        </w:rPr>
      </w:pPr>
      <w:r>
        <w:rPr>
          <w:szCs w:val="20"/>
        </w:rPr>
        <w:t xml:space="preserve">- </w:t>
      </w:r>
      <w:r w:rsidRPr="00CA0A29">
        <w:rPr>
          <w:szCs w:val="20"/>
        </w:rPr>
        <w:t xml:space="preserve">klasa ochronności – II, </w:t>
      </w:r>
    </w:p>
    <w:p w14:paraId="4141578B" w14:textId="03C2714F" w:rsidR="00CA0A29" w:rsidRPr="00CA0A29" w:rsidRDefault="00CA0A29" w:rsidP="00CA0A29">
      <w:pPr>
        <w:spacing w:before="120" w:after="120"/>
        <w:jc w:val="both"/>
        <w:rPr>
          <w:szCs w:val="20"/>
        </w:rPr>
      </w:pPr>
      <w:r>
        <w:rPr>
          <w:szCs w:val="20"/>
        </w:rPr>
        <w:t xml:space="preserve">- </w:t>
      </w:r>
      <w:r w:rsidRPr="00CA0A29">
        <w:rPr>
          <w:szCs w:val="20"/>
        </w:rPr>
        <w:t xml:space="preserve">odporność na zewnętrzne uderzenia mechaniczne – nie mniej niż IK 10 zgodnie z </w:t>
      </w:r>
      <w:r>
        <w:rPr>
          <w:szCs w:val="20"/>
        </w:rPr>
        <w:t xml:space="preserve">normą </w:t>
      </w:r>
      <w:r w:rsidRPr="00CA0A29">
        <w:rPr>
          <w:szCs w:val="20"/>
        </w:rPr>
        <w:t xml:space="preserve"> </w:t>
      </w:r>
      <w:r w:rsidR="00B604CD" w:rsidRPr="00B604CD">
        <w:rPr>
          <w:szCs w:val="20"/>
        </w:rPr>
        <w:t xml:space="preserve">PN-EN 50102:2001 wraz z PN-EN 50102/AC:2011 </w:t>
      </w:r>
      <w:r w:rsidRPr="00CA0A29">
        <w:rPr>
          <w:szCs w:val="20"/>
        </w:rPr>
        <w:t xml:space="preserve">lub </w:t>
      </w:r>
      <w:r w:rsidR="00B604CD" w:rsidRPr="00B604CD">
        <w:rPr>
          <w:szCs w:val="20"/>
        </w:rPr>
        <w:t>PN-EN 62262:2003/A1:2022-06</w:t>
      </w:r>
      <w:r w:rsidRPr="00CA0A29">
        <w:rPr>
          <w:szCs w:val="20"/>
        </w:rPr>
        <w:t xml:space="preserve">, </w:t>
      </w:r>
    </w:p>
    <w:p w14:paraId="02C8588D" w14:textId="0A00FF46" w:rsidR="00CA0A29" w:rsidRPr="00CA0A29" w:rsidRDefault="00B604CD" w:rsidP="00CA0A29">
      <w:pPr>
        <w:spacing w:before="120" w:after="120"/>
        <w:jc w:val="both"/>
        <w:rPr>
          <w:szCs w:val="20"/>
        </w:rPr>
      </w:pPr>
      <w:r>
        <w:rPr>
          <w:szCs w:val="20"/>
        </w:rPr>
        <w:t xml:space="preserve">- </w:t>
      </w:r>
      <w:r w:rsidR="00CA0A29" w:rsidRPr="00CA0A29">
        <w:rPr>
          <w:szCs w:val="20"/>
        </w:rPr>
        <w:t>stopień ochrony</w:t>
      </w:r>
      <w:r w:rsidR="00007A3E">
        <w:rPr>
          <w:szCs w:val="20"/>
        </w:rPr>
        <w:t xml:space="preserve"> (szczelności) </w:t>
      </w:r>
      <w:r w:rsidR="00CA0A29" w:rsidRPr="00CA0A29">
        <w:rPr>
          <w:szCs w:val="20"/>
        </w:rPr>
        <w:t xml:space="preserve"> – nie mniejszy niż IP 44 zgodnie z </w:t>
      </w:r>
      <w:r>
        <w:rPr>
          <w:szCs w:val="20"/>
        </w:rPr>
        <w:t xml:space="preserve">normą </w:t>
      </w:r>
      <w:r w:rsidRPr="00B604CD">
        <w:rPr>
          <w:szCs w:val="20"/>
        </w:rPr>
        <w:t>PN-EN 60529</w:t>
      </w:r>
      <w:r w:rsidR="00CA0A29" w:rsidRPr="00CA0A29">
        <w:rPr>
          <w:szCs w:val="20"/>
        </w:rPr>
        <w:t xml:space="preserve">, </w:t>
      </w:r>
    </w:p>
    <w:p w14:paraId="5AF9BFA9" w14:textId="4F21E7F5" w:rsidR="00CA0A29" w:rsidRPr="00CA0A29" w:rsidRDefault="00B604CD" w:rsidP="00CA0A29">
      <w:pPr>
        <w:spacing w:before="120" w:after="120"/>
        <w:jc w:val="both"/>
        <w:rPr>
          <w:szCs w:val="20"/>
        </w:rPr>
      </w:pPr>
      <w:r>
        <w:rPr>
          <w:szCs w:val="20"/>
        </w:rPr>
        <w:t xml:space="preserve">- </w:t>
      </w:r>
      <w:r w:rsidR="00CA0A29" w:rsidRPr="00CA0A29">
        <w:rPr>
          <w:szCs w:val="20"/>
        </w:rPr>
        <w:t xml:space="preserve">trwałe oznaczenie CE na zewnątrz obudowy, </w:t>
      </w:r>
    </w:p>
    <w:p w14:paraId="4794B350" w14:textId="30C65DE3" w:rsidR="00832979" w:rsidRDefault="00B604CD" w:rsidP="00832979">
      <w:pPr>
        <w:spacing w:before="120" w:after="120"/>
        <w:jc w:val="both"/>
        <w:rPr>
          <w:szCs w:val="20"/>
        </w:rPr>
      </w:pPr>
      <w:r>
        <w:rPr>
          <w:szCs w:val="20"/>
        </w:rPr>
        <w:t xml:space="preserve">- </w:t>
      </w:r>
      <w:r w:rsidR="00CA0A29" w:rsidRPr="00CA0A29">
        <w:rPr>
          <w:szCs w:val="20"/>
        </w:rPr>
        <w:t xml:space="preserve">kategoria palności </w:t>
      </w:r>
      <w:r w:rsidR="00832979">
        <w:rPr>
          <w:szCs w:val="20"/>
        </w:rPr>
        <w:t xml:space="preserve">(obudów, fundamentów, rozłączników bezpiecznikowych) </w:t>
      </w:r>
      <w:r w:rsidR="00CA0A29" w:rsidRPr="00CA0A29">
        <w:rPr>
          <w:szCs w:val="20"/>
        </w:rPr>
        <w:t xml:space="preserve">– V-0 zgodnie z </w:t>
      </w:r>
      <w:r>
        <w:rPr>
          <w:szCs w:val="20"/>
        </w:rPr>
        <w:t xml:space="preserve">normą </w:t>
      </w:r>
      <w:r w:rsidRPr="00B604CD">
        <w:rPr>
          <w:szCs w:val="20"/>
        </w:rPr>
        <w:t>PN-EN 60695-11-10</w:t>
      </w:r>
      <w:r w:rsidR="00832979">
        <w:rPr>
          <w:szCs w:val="20"/>
        </w:rPr>
        <w:t>.</w:t>
      </w:r>
    </w:p>
    <w:p w14:paraId="16F686E2" w14:textId="46BEC301" w:rsidR="00BF1084" w:rsidRDefault="00832979" w:rsidP="00832979">
      <w:pPr>
        <w:spacing w:before="120" w:after="120"/>
        <w:jc w:val="both"/>
        <w:rPr>
          <w:szCs w:val="20"/>
        </w:rPr>
      </w:pPr>
      <w:r>
        <w:rPr>
          <w:szCs w:val="20"/>
        </w:rPr>
        <w:t xml:space="preserve">Obudowy </w:t>
      </w:r>
      <w:r w:rsidR="00BA3B0A">
        <w:rPr>
          <w:szCs w:val="20"/>
        </w:rPr>
        <w:t>s</w:t>
      </w:r>
      <w:r w:rsidR="001E74C1" w:rsidRPr="00633777">
        <w:rPr>
          <w:szCs w:val="20"/>
        </w:rPr>
        <w:t>zaf oświetleniow</w:t>
      </w:r>
      <w:r>
        <w:rPr>
          <w:szCs w:val="20"/>
        </w:rPr>
        <w:t>ych</w:t>
      </w:r>
      <w:r w:rsidR="001E74C1">
        <w:rPr>
          <w:szCs w:val="20"/>
        </w:rPr>
        <w:t>,</w:t>
      </w:r>
      <w:r w:rsidR="001E74C1" w:rsidRPr="00633777">
        <w:rPr>
          <w:szCs w:val="20"/>
        </w:rPr>
        <w:t xml:space="preserve"> złącz</w:t>
      </w:r>
      <w:r>
        <w:rPr>
          <w:szCs w:val="20"/>
        </w:rPr>
        <w:t>y</w:t>
      </w:r>
      <w:r w:rsidR="001E74C1" w:rsidRPr="00633777">
        <w:rPr>
          <w:szCs w:val="20"/>
        </w:rPr>
        <w:t xml:space="preserve"> kablow</w:t>
      </w:r>
      <w:r>
        <w:rPr>
          <w:szCs w:val="20"/>
        </w:rPr>
        <w:t>ych</w:t>
      </w:r>
      <w:r w:rsidR="001E74C1" w:rsidRPr="00633777">
        <w:rPr>
          <w:szCs w:val="20"/>
        </w:rPr>
        <w:t xml:space="preserve"> (tzw. </w:t>
      </w:r>
      <w:proofErr w:type="spellStart"/>
      <w:r w:rsidR="001E74C1" w:rsidRPr="00633777">
        <w:rPr>
          <w:szCs w:val="20"/>
        </w:rPr>
        <w:t>zalicznikow</w:t>
      </w:r>
      <w:r>
        <w:rPr>
          <w:szCs w:val="20"/>
        </w:rPr>
        <w:t>ych</w:t>
      </w:r>
      <w:proofErr w:type="spellEnd"/>
      <w:r w:rsidR="001E74C1" w:rsidRPr="00633777">
        <w:rPr>
          <w:szCs w:val="20"/>
        </w:rPr>
        <w:t>)</w:t>
      </w:r>
      <w:r w:rsidR="001E74C1" w:rsidRPr="001E74C1">
        <w:rPr>
          <w:szCs w:val="20"/>
        </w:rPr>
        <w:t xml:space="preserve"> </w:t>
      </w:r>
      <w:r w:rsidR="001E74C1" w:rsidRPr="00936C57">
        <w:rPr>
          <w:szCs w:val="20"/>
        </w:rPr>
        <w:t>oraz in</w:t>
      </w:r>
      <w:r w:rsidR="00BA3B0A">
        <w:rPr>
          <w:szCs w:val="20"/>
        </w:rPr>
        <w:t>nych</w:t>
      </w:r>
      <w:r w:rsidR="001E74C1" w:rsidRPr="00936C57">
        <w:rPr>
          <w:szCs w:val="20"/>
        </w:rPr>
        <w:t xml:space="preserve"> szaf</w:t>
      </w:r>
      <w:r w:rsidR="00CA0A29">
        <w:rPr>
          <w:szCs w:val="20"/>
        </w:rPr>
        <w:t xml:space="preserve"> Zamawiającego </w:t>
      </w:r>
      <w:r w:rsidR="001E74C1" w:rsidRPr="00936C57">
        <w:rPr>
          <w:szCs w:val="20"/>
        </w:rPr>
        <w:t xml:space="preserve"> związane z funkcjonowaniem infrastruktury drogowej oraz związanej z drogą,</w:t>
      </w:r>
      <w:r w:rsidR="001E74C1" w:rsidRPr="00633777">
        <w:rPr>
          <w:szCs w:val="20"/>
        </w:rPr>
        <w:t xml:space="preserve"> </w:t>
      </w:r>
      <w:r>
        <w:rPr>
          <w:szCs w:val="20"/>
        </w:rPr>
        <w:t xml:space="preserve"> muszą spełniać następujące wymagania: </w:t>
      </w:r>
    </w:p>
    <w:p w14:paraId="17AD57E2" w14:textId="77777777" w:rsidR="006E61A4" w:rsidRDefault="006E61A4" w:rsidP="00BF1084">
      <w:pPr>
        <w:spacing w:before="120" w:after="120"/>
        <w:jc w:val="both"/>
        <w:rPr>
          <w:szCs w:val="20"/>
        </w:rPr>
      </w:pPr>
      <w:bookmarkStart w:id="129" w:name="_Hlk196220807"/>
      <w:r>
        <w:rPr>
          <w:szCs w:val="20"/>
        </w:rPr>
        <w:t xml:space="preserve">a) </w:t>
      </w:r>
      <w:r w:rsidR="00BF1084" w:rsidRPr="00BF1084">
        <w:rPr>
          <w:szCs w:val="20"/>
        </w:rPr>
        <w:t>wykonan</w:t>
      </w:r>
      <w:r w:rsidR="00BF1084">
        <w:rPr>
          <w:szCs w:val="20"/>
        </w:rPr>
        <w:t>e</w:t>
      </w:r>
      <w:r w:rsidR="00BF1084" w:rsidRPr="00BF1084">
        <w:rPr>
          <w:szCs w:val="20"/>
        </w:rPr>
        <w:t xml:space="preserve"> z tworzywa sztucznego termoutwardzalnego (tworzywa SMC o zawartości włókna szklanego w zakresie 25% ÷ 32,5%) odpornego na warunki atmosferyczne i promieniowanie UV</w:t>
      </w:r>
      <w:r>
        <w:rPr>
          <w:szCs w:val="20"/>
        </w:rPr>
        <w:t xml:space="preserve"> oraz</w:t>
      </w:r>
      <w:r w:rsidR="00BF1084" w:rsidRPr="00BF1084">
        <w:rPr>
          <w:szCs w:val="20"/>
        </w:rPr>
        <w:t xml:space="preserve"> samogasnącego, </w:t>
      </w:r>
      <w:r>
        <w:rPr>
          <w:szCs w:val="20"/>
        </w:rPr>
        <w:t xml:space="preserve"> a </w:t>
      </w:r>
      <w:r w:rsidR="00BF1084" w:rsidRPr="00BF1084">
        <w:rPr>
          <w:szCs w:val="20"/>
        </w:rPr>
        <w:t>powierzchnia zewnętrzna</w:t>
      </w:r>
      <w:r>
        <w:rPr>
          <w:szCs w:val="20"/>
        </w:rPr>
        <w:t xml:space="preserve"> ścianek oraz drzwiczek powinna być:</w:t>
      </w:r>
    </w:p>
    <w:p w14:paraId="57DEA359" w14:textId="03250FFC" w:rsidR="006E61A4" w:rsidRDefault="006E61A4" w:rsidP="00BF1084">
      <w:pPr>
        <w:spacing w:before="120" w:after="120"/>
        <w:jc w:val="both"/>
        <w:rPr>
          <w:szCs w:val="20"/>
        </w:rPr>
      </w:pPr>
      <w:r>
        <w:rPr>
          <w:szCs w:val="20"/>
        </w:rPr>
        <w:t>-</w:t>
      </w:r>
      <w:r w:rsidR="00BF1084" w:rsidRPr="00BF1084">
        <w:rPr>
          <w:szCs w:val="20"/>
        </w:rPr>
        <w:t xml:space="preserve"> profilowan</w:t>
      </w:r>
      <w:r>
        <w:rPr>
          <w:szCs w:val="20"/>
        </w:rPr>
        <w:t>e</w:t>
      </w:r>
      <w:r w:rsidR="00BF1084" w:rsidRPr="00BF1084">
        <w:rPr>
          <w:szCs w:val="20"/>
        </w:rPr>
        <w:t xml:space="preserve"> uniemożliwiając</w:t>
      </w:r>
      <w:r>
        <w:rPr>
          <w:szCs w:val="20"/>
        </w:rPr>
        <w:t>e</w:t>
      </w:r>
      <w:r w:rsidR="00BF1084" w:rsidRPr="00BF1084">
        <w:rPr>
          <w:szCs w:val="20"/>
        </w:rPr>
        <w:t xml:space="preserve"> naklejanie plakatów, albo</w:t>
      </w:r>
      <w:r>
        <w:rPr>
          <w:szCs w:val="20"/>
        </w:rPr>
        <w:t xml:space="preserve"> </w:t>
      </w:r>
    </w:p>
    <w:p w14:paraId="0AFA1AAC" w14:textId="7E92015A" w:rsidR="006E61A4" w:rsidRDefault="006E61A4" w:rsidP="00BF1084">
      <w:pPr>
        <w:spacing w:before="120" w:after="120"/>
        <w:jc w:val="both"/>
        <w:rPr>
          <w:szCs w:val="20"/>
        </w:rPr>
      </w:pPr>
      <w:r>
        <w:rPr>
          <w:szCs w:val="20"/>
        </w:rPr>
        <w:t xml:space="preserve">- </w:t>
      </w:r>
      <w:r w:rsidR="00BF1084" w:rsidRPr="00BF1084">
        <w:rPr>
          <w:szCs w:val="20"/>
        </w:rPr>
        <w:t>lakierowan</w:t>
      </w:r>
      <w:r>
        <w:rPr>
          <w:szCs w:val="20"/>
        </w:rPr>
        <w:t>e</w:t>
      </w:r>
      <w:r w:rsidR="00BF1084" w:rsidRPr="00BF1084">
        <w:rPr>
          <w:szCs w:val="20"/>
        </w:rPr>
        <w:t xml:space="preserve"> lakierami odpornymi na promieniowanie UV i uodporniającymi przed zjawiskiem abrazji, albo </w:t>
      </w:r>
    </w:p>
    <w:p w14:paraId="3358A952" w14:textId="4B8ACA67" w:rsidR="00BF1084" w:rsidRDefault="006E61A4" w:rsidP="00BF1084">
      <w:pPr>
        <w:spacing w:before="120" w:after="120"/>
        <w:jc w:val="both"/>
        <w:rPr>
          <w:szCs w:val="20"/>
        </w:rPr>
      </w:pPr>
      <w:r>
        <w:rPr>
          <w:szCs w:val="20"/>
        </w:rPr>
        <w:t xml:space="preserve">- </w:t>
      </w:r>
      <w:r w:rsidR="00BF1084" w:rsidRPr="00BF1084">
        <w:rPr>
          <w:szCs w:val="20"/>
        </w:rPr>
        <w:t>pokryt</w:t>
      </w:r>
      <w:r>
        <w:rPr>
          <w:szCs w:val="20"/>
        </w:rPr>
        <w:t>e</w:t>
      </w:r>
      <w:r w:rsidR="00BF1084" w:rsidRPr="00BF1084">
        <w:rPr>
          <w:szCs w:val="20"/>
        </w:rPr>
        <w:t xml:space="preserve"> lakierem lub farbą dwuskładnikową poliuretanową odporną na działanie UV o grubości powłoki malarskiej suchej 60 µm lub mokrej 110 µm,</w:t>
      </w:r>
    </w:p>
    <w:p w14:paraId="3BAF98A6" w14:textId="2A9C7411" w:rsidR="00832979" w:rsidRDefault="006E61A4" w:rsidP="00BF1084">
      <w:pPr>
        <w:spacing w:before="120" w:after="120"/>
        <w:jc w:val="both"/>
        <w:rPr>
          <w:szCs w:val="20"/>
        </w:rPr>
      </w:pPr>
      <w:r>
        <w:rPr>
          <w:szCs w:val="20"/>
        </w:rPr>
        <w:t>b)</w:t>
      </w:r>
      <w:r w:rsidR="00BF1084">
        <w:rPr>
          <w:szCs w:val="20"/>
        </w:rPr>
        <w:t xml:space="preserve"> wykonane </w:t>
      </w:r>
      <w:r w:rsidR="001E74C1" w:rsidRPr="00633777">
        <w:rPr>
          <w:szCs w:val="20"/>
        </w:rPr>
        <w:t>jako konstrukcje wolnostojące</w:t>
      </w:r>
      <w:r w:rsidR="00832979">
        <w:rPr>
          <w:szCs w:val="20"/>
        </w:rPr>
        <w:t>,</w:t>
      </w:r>
    </w:p>
    <w:p w14:paraId="29F466FD" w14:textId="0532BD74" w:rsidR="00007A3E" w:rsidRDefault="006E61A4" w:rsidP="00832979">
      <w:pPr>
        <w:spacing w:before="120" w:after="120"/>
        <w:jc w:val="both"/>
        <w:rPr>
          <w:szCs w:val="20"/>
        </w:rPr>
      </w:pPr>
      <w:r>
        <w:rPr>
          <w:szCs w:val="20"/>
        </w:rPr>
        <w:t>c)</w:t>
      </w:r>
      <w:r w:rsidR="00007A3E">
        <w:rPr>
          <w:szCs w:val="20"/>
        </w:rPr>
        <w:t xml:space="preserve"> grubość ścianek nie mniej niż 3,5mm,</w:t>
      </w:r>
    </w:p>
    <w:p w14:paraId="56DF5091" w14:textId="2ACF8CB5" w:rsidR="0008454B" w:rsidRDefault="006E61A4" w:rsidP="0008454B">
      <w:pPr>
        <w:spacing w:before="120" w:after="120"/>
        <w:jc w:val="both"/>
        <w:rPr>
          <w:szCs w:val="20"/>
        </w:rPr>
      </w:pPr>
      <w:r>
        <w:rPr>
          <w:szCs w:val="20"/>
        </w:rPr>
        <w:t>d)</w:t>
      </w:r>
      <w:r w:rsidR="0008454B">
        <w:rPr>
          <w:szCs w:val="20"/>
        </w:rPr>
        <w:t xml:space="preserve"> </w:t>
      </w:r>
      <w:r w:rsidR="0008454B" w:rsidRPr="0008454B">
        <w:rPr>
          <w:szCs w:val="20"/>
        </w:rPr>
        <w:t>skręcan</w:t>
      </w:r>
      <w:r w:rsidR="00BF1084">
        <w:rPr>
          <w:szCs w:val="20"/>
        </w:rPr>
        <w:t>e</w:t>
      </w:r>
      <w:r w:rsidR="0008454B" w:rsidRPr="0008454B">
        <w:rPr>
          <w:szCs w:val="20"/>
        </w:rPr>
        <w:t xml:space="preserve"> z płyt, konstrukcja drzwi powinna zapewniać ich wymianę  bez specjalistycznych narzędzi i bez konieczności demontażu pozostałych elementów obudowy</w:t>
      </w:r>
      <w:r w:rsidR="0008454B">
        <w:rPr>
          <w:szCs w:val="20"/>
        </w:rPr>
        <w:t>,</w:t>
      </w:r>
      <w:r w:rsidR="0008454B" w:rsidRPr="0008454B">
        <w:rPr>
          <w:szCs w:val="20"/>
        </w:rPr>
        <w:t xml:space="preserve"> </w:t>
      </w:r>
    </w:p>
    <w:p w14:paraId="082D8E12" w14:textId="4BC0BCCC" w:rsidR="00007A3E" w:rsidRDefault="006E61A4" w:rsidP="0008454B">
      <w:pPr>
        <w:spacing w:before="120" w:after="120"/>
        <w:jc w:val="both"/>
        <w:rPr>
          <w:szCs w:val="20"/>
        </w:rPr>
      </w:pPr>
      <w:r>
        <w:rPr>
          <w:szCs w:val="20"/>
        </w:rPr>
        <w:lastRenderedPageBreak/>
        <w:t>e)</w:t>
      </w:r>
      <w:r w:rsidR="00007A3E">
        <w:rPr>
          <w:szCs w:val="20"/>
        </w:rPr>
        <w:t xml:space="preserve"> </w:t>
      </w:r>
      <w:r w:rsidR="00007A3E" w:rsidRPr="00007A3E">
        <w:rPr>
          <w:szCs w:val="20"/>
        </w:rPr>
        <w:t xml:space="preserve">kolor jasnoszary naturalny </w:t>
      </w:r>
      <w:r w:rsidR="00007A3E">
        <w:rPr>
          <w:szCs w:val="20"/>
        </w:rPr>
        <w:t xml:space="preserve">wg palety barw </w:t>
      </w:r>
      <w:r w:rsidR="00007A3E" w:rsidRPr="00007A3E">
        <w:rPr>
          <w:szCs w:val="20"/>
        </w:rPr>
        <w:t xml:space="preserve"> RAL 7035</w:t>
      </w:r>
      <w:r w:rsidR="00007A3E" w:rsidRPr="00007A3E">
        <w:t xml:space="preserve"> </w:t>
      </w:r>
      <w:r w:rsidR="00007A3E">
        <w:rPr>
          <w:szCs w:val="20"/>
        </w:rPr>
        <w:t xml:space="preserve"> lub </w:t>
      </w:r>
      <w:r w:rsidR="00007A3E" w:rsidRPr="00007A3E">
        <w:rPr>
          <w:szCs w:val="20"/>
        </w:rPr>
        <w:t>jasnoszarym wg palety barw RAL 9002,</w:t>
      </w:r>
    </w:p>
    <w:p w14:paraId="3C2E4E5A" w14:textId="4563B698" w:rsidR="00007A3E" w:rsidRDefault="006E61A4" w:rsidP="0008454B">
      <w:pPr>
        <w:spacing w:before="120" w:after="120"/>
        <w:jc w:val="both"/>
        <w:rPr>
          <w:szCs w:val="20"/>
        </w:rPr>
      </w:pPr>
      <w:r>
        <w:rPr>
          <w:szCs w:val="20"/>
        </w:rPr>
        <w:t>f)</w:t>
      </w:r>
      <w:r w:rsidR="00007A3E">
        <w:rPr>
          <w:szCs w:val="20"/>
        </w:rPr>
        <w:t xml:space="preserve"> </w:t>
      </w:r>
      <w:r w:rsidR="00007A3E" w:rsidRPr="00007A3E">
        <w:rPr>
          <w:szCs w:val="20"/>
        </w:rPr>
        <w:t>powinn</w:t>
      </w:r>
      <w:r w:rsidR="00BF1084">
        <w:rPr>
          <w:szCs w:val="20"/>
        </w:rPr>
        <w:t>y</w:t>
      </w:r>
      <w:r w:rsidR="00007A3E" w:rsidRPr="00007A3E">
        <w:rPr>
          <w:szCs w:val="20"/>
        </w:rPr>
        <w:t xml:space="preserve"> posiadać skuteczną wentylację  minimalizującą gromadzenie wilgoci  wewnątrz w formie grawitacyjnej lub wymuszonej w wersji łącznie z systemem utrzymania stałej temperatury wewnątrz lub bez takiego systemu</w:t>
      </w:r>
      <w:r w:rsidR="00007A3E">
        <w:rPr>
          <w:szCs w:val="20"/>
        </w:rPr>
        <w:t>,</w:t>
      </w:r>
    </w:p>
    <w:p w14:paraId="362563AE" w14:textId="1DB96635" w:rsidR="00BA3B0A" w:rsidRPr="00BA3B0A" w:rsidRDefault="006E61A4" w:rsidP="00BA3B0A">
      <w:pPr>
        <w:spacing w:before="120" w:after="120"/>
        <w:jc w:val="both"/>
        <w:rPr>
          <w:szCs w:val="20"/>
        </w:rPr>
      </w:pPr>
      <w:r>
        <w:rPr>
          <w:szCs w:val="20"/>
        </w:rPr>
        <w:t>g)</w:t>
      </w:r>
      <w:r w:rsidR="00007A3E">
        <w:rPr>
          <w:szCs w:val="20"/>
        </w:rPr>
        <w:t xml:space="preserve"> </w:t>
      </w:r>
      <w:r w:rsidR="00BA3B0A" w:rsidRPr="00BA3B0A">
        <w:rPr>
          <w:szCs w:val="20"/>
        </w:rPr>
        <w:t>wyposażon</w:t>
      </w:r>
      <w:r w:rsidR="00BF1084">
        <w:rPr>
          <w:szCs w:val="20"/>
        </w:rPr>
        <w:t>e</w:t>
      </w:r>
      <w:r w:rsidR="00BA3B0A" w:rsidRPr="00BA3B0A">
        <w:rPr>
          <w:szCs w:val="20"/>
        </w:rPr>
        <w:t xml:space="preserve"> w drzwi</w:t>
      </w:r>
      <w:r w:rsidR="00E212F8">
        <w:rPr>
          <w:szCs w:val="20"/>
        </w:rPr>
        <w:t>czki</w:t>
      </w:r>
      <w:r w:rsidR="00BA3B0A" w:rsidRPr="00BA3B0A">
        <w:rPr>
          <w:szCs w:val="20"/>
        </w:rPr>
        <w:t xml:space="preserve"> o kącie otwarcia minimum 180º, </w:t>
      </w:r>
    </w:p>
    <w:p w14:paraId="536DEACB" w14:textId="172DABE9" w:rsidR="00BA3B0A" w:rsidRPr="00BA3B0A" w:rsidRDefault="006E61A4" w:rsidP="00BA3B0A">
      <w:pPr>
        <w:spacing w:before="120" w:after="120"/>
        <w:jc w:val="both"/>
        <w:rPr>
          <w:szCs w:val="20"/>
        </w:rPr>
      </w:pPr>
      <w:r>
        <w:rPr>
          <w:szCs w:val="20"/>
        </w:rPr>
        <w:t>h)</w:t>
      </w:r>
      <w:r w:rsidR="00BA3B0A">
        <w:rPr>
          <w:szCs w:val="20"/>
        </w:rPr>
        <w:t xml:space="preserve"> </w:t>
      </w:r>
      <w:r w:rsidR="00BA3B0A" w:rsidRPr="00BA3B0A">
        <w:rPr>
          <w:szCs w:val="20"/>
        </w:rPr>
        <w:t xml:space="preserve">drzwiczki powinny być zamykane, co najmniej 3 punktowo, za pomocą metalowych zabezpieczonych przez ocynkowanie prętów, </w:t>
      </w:r>
    </w:p>
    <w:p w14:paraId="3AD54CC1" w14:textId="59FD3AB6" w:rsidR="00BA3B0A" w:rsidRPr="00BA3B0A" w:rsidRDefault="006E61A4" w:rsidP="00BA3B0A">
      <w:pPr>
        <w:spacing w:before="120" w:after="120"/>
        <w:jc w:val="both"/>
        <w:rPr>
          <w:szCs w:val="20"/>
        </w:rPr>
      </w:pPr>
      <w:r>
        <w:rPr>
          <w:szCs w:val="20"/>
        </w:rPr>
        <w:t>i)</w:t>
      </w:r>
      <w:r w:rsidR="00E212F8">
        <w:rPr>
          <w:szCs w:val="20"/>
        </w:rPr>
        <w:t xml:space="preserve"> </w:t>
      </w:r>
      <w:r w:rsidR="00BA3B0A" w:rsidRPr="00BA3B0A">
        <w:rPr>
          <w:szCs w:val="20"/>
        </w:rPr>
        <w:t xml:space="preserve">elementy mechanizmu zamykającego (ryglującego drzwiczki), w tym prowadnice, powinny być zestandaryzowane i wykonane w sposób powtarzalny oraz posiadać zoptymalizowane wymiary, kształty, a także liczbę otworów oraz inne cechy dystynktywne niezbędne do trwałego i pewnego zaryglowania drzwiczek, </w:t>
      </w:r>
    </w:p>
    <w:p w14:paraId="23EE6E3E" w14:textId="10396BCD" w:rsidR="00BA3B0A" w:rsidRPr="00BA3B0A" w:rsidRDefault="006E61A4" w:rsidP="00BA3B0A">
      <w:pPr>
        <w:spacing w:before="120" w:after="120"/>
        <w:jc w:val="both"/>
        <w:rPr>
          <w:szCs w:val="20"/>
        </w:rPr>
      </w:pPr>
      <w:r>
        <w:rPr>
          <w:szCs w:val="20"/>
        </w:rPr>
        <w:t>j)</w:t>
      </w:r>
      <w:r w:rsidR="00E212F8">
        <w:rPr>
          <w:szCs w:val="20"/>
        </w:rPr>
        <w:t xml:space="preserve"> c</w:t>
      </w:r>
      <w:r w:rsidR="00BA3B0A" w:rsidRPr="00BA3B0A">
        <w:rPr>
          <w:szCs w:val="20"/>
        </w:rPr>
        <w:t xml:space="preserve">ięgna mechanizmu regulującego powinny być takiej długości, aby nie wystawały więcej niż 1,5 cm nad prowadnicę. </w:t>
      </w:r>
    </w:p>
    <w:p w14:paraId="0D080A1B" w14:textId="38FDE35C" w:rsidR="00BA3B0A" w:rsidRPr="00BA3B0A" w:rsidRDefault="006E61A4" w:rsidP="00BA3B0A">
      <w:pPr>
        <w:spacing w:before="120" w:after="120"/>
        <w:jc w:val="both"/>
        <w:rPr>
          <w:szCs w:val="20"/>
        </w:rPr>
      </w:pPr>
      <w:r>
        <w:rPr>
          <w:szCs w:val="20"/>
        </w:rPr>
        <w:t>k)</w:t>
      </w:r>
      <w:r w:rsidR="00E212F8">
        <w:rPr>
          <w:szCs w:val="20"/>
        </w:rPr>
        <w:t xml:space="preserve"> </w:t>
      </w:r>
      <w:r w:rsidR="00BA3B0A" w:rsidRPr="00BA3B0A">
        <w:rPr>
          <w:szCs w:val="20"/>
        </w:rPr>
        <w:t>zamknięci</w:t>
      </w:r>
      <w:r w:rsidR="00BF1084">
        <w:rPr>
          <w:szCs w:val="20"/>
        </w:rPr>
        <w:t>a</w:t>
      </w:r>
      <w:r w:rsidR="00BA3B0A" w:rsidRPr="00BA3B0A">
        <w:rPr>
          <w:szCs w:val="20"/>
        </w:rPr>
        <w:t xml:space="preserve"> wykonane klamką obrotowo–uchylną z osłoną zamka  oraz z możliwością zamontowania wkładek jednostronnych typu Master </w:t>
      </w:r>
      <w:proofErr w:type="spellStart"/>
      <w:r w:rsidR="00BA3B0A" w:rsidRPr="00BA3B0A">
        <w:rPr>
          <w:szCs w:val="20"/>
        </w:rPr>
        <w:t>Key</w:t>
      </w:r>
      <w:proofErr w:type="spellEnd"/>
      <w:r w:rsidR="00BA3B0A" w:rsidRPr="00BA3B0A">
        <w:rPr>
          <w:szCs w:val="20"/>
        </w:rPr>
        <w:t xml:space="preserve">,  </w:t>
      </w:r>
    </w:p>
    <w:p w14:paraId="08786F86" w14:textId="0AE9E905" w:rsidR="00BA3B0A" w:rsidRPr="00BA3B0A" w:rsidRDefault="006E61A4" w:rsidP="00BA3B0A">
      <w:pPr>
        <w:spacing w:before="120" w:after="120"/>
        <w:jc w:val="both"/>
        <w:rPr>
          <w:szCs w:val="20"/>
        </w:rPr>
      </w:pPr>
      <w:r>
        <w:rPr>
          <w:szCs w:val="20"/>
        </w:rPr>
        <w:t>l)</w:t>
      </w:r>
      <w:r w:rsidR="00E212F8">
        <w:rPr>
          <w:szCs w:val="20"/>
        </w:rPr>
        <w:t xml:space="preserve"> </w:t>
      </w:r>
      <w:r w:rsidR="00BA3B0A" w:rsidRPr="00BA3B0A">
        <w:rPr>
          <w:szCs w:val="20"/>
        </w:rPr>
        <w:t xml:space="preserve">zamek powinien też umożliwić zamknięcie drzwiczek na kłódkę, </w:t>
      </w:r>
    </w:p>
    <w:p w14:paraId="0F5B269F" w14:textId="18AA6083" w:rsidR="00BA3B0A" w:rsidRPr="00BA3B0A" w:rsidRDefault="006E61A4" w:rsidP="00BA3B0A">
      <w:pPr>
        <w:spacing w:before="120" w:after="120"/>
        <w:jc w:val="both"/>
        <w:rPr>
          <w:szCs w:val="20"/>
        </w:rPr>
      </w:pPr>
      <w:r>
        <w:rPr>
          <w:szCs w:val="20"/>
        </w:rPr>
        <w:t>ł)</w:t>
      </w:r>
      <w:r w:rsidR="00E212F8">
        <w:rPr>
          <w:szCs w:val="20"/>
        </w:rPr>
        <w:t xml:space="preserve"> </w:t>
      </w:r>
      <w:r w:rsidR="00BA3B0A" w:rsidRPr="00BA3B0A">
        <w:rPr>
          <w:szCs w:val="20"/>
        </w:rPr>
        <w:t xml:space="preserve">konstrukcja kompletnego wyrobu po zainstalowaniu i zamknięciu na zamek powinna uniemożliwiać demontaż jakiegokolwiek elementu wyrobu, </w:t>
      </w:r>
    </w:p>
    <w:p w14:paraId="12292464" w14:textId="563857EF" w:rsidR="00BA3B0A" w:rsidRPr="00BA3B0A" w:rsidRDefault="006E61A4" w:rsidP="00E212F8">
      <w:pPr>
        <w:spacing w:before="120" w:after="120"/>
        <w:jc w:val="both"/>
        <w:rPr>
          <w:szCs w:val="20"/>
        </w:rPr>
      </w:pPr>
      <w:r>
        <w:rPr>
          <w:szCs w:val="20"/>
        </w:rPr>
        <w:t>m)</w:t>
      </w:r>
      <w:r w:rsidR="00C46268">
        <w:rPr>
          <w:szCs w:val="20"/>
        </w:rPr>
        <w:t xml:space="preserve"> </w:t>
      </w:r>
      <w:r w:rsidR="00BA3B0A" w:rsidRPr="00BA3B0A">
        <w:rPr>
          <w:szCs w:val="20"/>
        </w:rPr>
        <w:t>wymiar zewnętrzny (</w:t>
      </w:r>
      <w:r w:rsidR="00E212F8">
        <w:rPr>
          <w:szCs w:val="20"/>
        </w:rPr>
        <w:t xml:space="preserve"> wysokość i </w:t>
      </w:r>
      <w:r w:rsidR="00BA3B0A" w:rsidRPr="00BA3B0A">
        <w:rPr>
          <w:szCs w:val="20"/>
        </w:rPr>
        <w:t>głębokość)</w:t>
      </w:r>
      <w:r w:rsidR="00E212F8">
        <w:rPr>
          <w:szCs w:val="20"/>
        </w:rPr>
        <w:t xml:space="preserve"> jest </w:t>
      </w:r>
      <w:r w:rsidR="00BA3B0A" w:rsidRPr="00BA3B0A">
        <w:rPr>
          <w:szCs w:val="20"/>
        </w:rPr>
        <w:t xml:space="preserve"> uzależniony od wymiarów (wielkości) urządzeń stanowiących wyposażenie </w:t>
      </w:r>
      <w:r w:rsidR="00E212F8">
        <w:rPr>
          <w:szCs w:val="20"/>
        </w:rPr>
        <w:t xml:space="preserve">szaf i złączy Zamawiającego </w:t>
      </w:r>
      <w:r w:rsidR="00BA3B0A" w:rsidRPr="00BA3B0A">
        <w:rPr>
          <w:szCs w:val="20"/>
        </w:rPr>
        <w:t xml:space="preserve">z zachowaniem ich </w:t>
      </w:r>
      <w:r w:rsidR="00E212F8">
        <w:rPr>
          <w:szCs w:val="20"/>
        </w:rPr>
        <w:t xml:space="preserve">wymaganego </w:t>
      </w:r>
      <w:r w:rsidR="00BA3B0A" w:rsidRPr="00BA3B0A">
        <w:rPr>
          <w:szCs w:val="20"/>
        </w:rPr>
        <w:t>rozmieszcze</w:t>
      </w:r>
      <w:r w:rsidR="00E212F8">
        <w:rPr>
          <w:szCs w:val="20"/>
        </w:rPr>
        <w:t>nia zapewniającego prawidłowe użytkowanie ( eksploatację i konserwację)</w:t>
      </w:r>
      <w:r w:rsidR="00C46268">
        <w:rPr>
          <w:szCs w:val="20"/>
        </w:rPr>
        <w:t>,</w:t>
      </w:r>
      <w:r w:rsidR="00E212F8">
        <w:rPr>
          <w:szCs w:val="20"/>
        </w:rPr>
        <w:t xml:space="preserve"> </w:t>
      </w:r>
    </w:p>
    <w:p w14:paraId="19DCD929" w14:textId="1F4BDEC6" w:rsidR="00007A3E" w:rsidRDefault="006E61A4" w:rsidP="0008454B">
      <w:pPr>
        <w:spacing w:before="120" w:after="120"/>
        <w:jc w:val="both"/>
        <w:rPr>
          <w:szCs w:val="20"/>
        </w:rPr>
      </w:pPr>
      <w:r>
        <w:rPr>
          <w:szCs w:val="20"/>
        </w:rPr>
        <w:t>n)</w:t>
      </w:r>
      <w:r w:rsidR="00E212F8">
        <w:rPr>
          <w:szCs w:val="20"/>
        </w:rPr>
        <w:t xml:space="preserve"> o</w:t>
      </w:r>
      <w:r w:rsidR="00BA3B0A" w:rsidRPr="00BA3B0A">
        <w:rPr>
          <w:szCs w:val="20"/>
        </w:rPr>
        <w:t>dległość obudowy tablicy licznikowej</w:t>
      </w:r>
      <w:r w:rsidR="00E212F8" w:rsidRPr="00E212F8">
        <w:rPr>
          <w:szCs w:val="20"/>
        </w:rPr>
        <w:t xml:space="preserve">, do której montuje się licznik energii elektrycznej </w:t>
      </w:r>
      <w:r w:rsidR="00BA3B0A" w:rsidRPr="00BA3B0A">
        <w:rPr>
          <w:szCs w:val="20"/>
        </w:rPr>
        <w:t>od najbardziej wysuniętego do wnętrza szafy elementu drzwi</w:t>
      </w:r>
      <w:r w:rsidR="00E212F8">
        <w:rPr>
          <w:szCs w:val="20"/>
        </w:rPr>
        <w:t xml:space="preserve"> </w:t>
      </w:r>
      <w:r w:rsidR="00E212F8" w:rsidRPr="00E212F8">
        <w:rPr>
          <w:szCs w:val="20"/>
        </w:rPr>
        <w:t>(gdy są one zamknięte i zaryglowane</w:t>
      </w:r>
      <w:r w:rsidR="00BA3B0A" w:rsidRPr="00BA3B0A">
        <w:rPr>
          <w:szCs w:val="20"/>
        </w:rPr>
        <w:t xml:space="preserve"> powinna być nie mniejsza niż 150 mm.</w:t>
      </w:r>
      <w:bookmarkEnd w:id="129"/>
    </w:p>
    <w:p w14:paraId="50B84BC6" w14:textId="3E587BFB" w:rsidR="0008454B" w:rsidRDefault="00C46268" w:rsidP="00832979">
      <w:pPr>
        <w:spacing w:before="120" w:after="120"/>
        <w:jc w:val="both"/>
        <w:rPr>
          <w:szCs w:val="20"/>
        </w:rPr>
      </w:pPr>
      <w:r w:rsidRPr="00C46268">
        <w:rPr>
          <w:szCs w:val="20"/>
        </w:rPr>
        <w:t xml:space="preserve">Fundamenty </w:t>
      </w:r>
      <w:r>
        <w:rPr>
          <w:szCs w:val="20"/>
        </w:rPr>
        <w:t xml:space="preserve">szaf i </w:t>
      </w:r>
      <w:proofErr w:type="spellStart"/>
      <w:r>
        <w:rPr>
          <w:szCs w:val="20"/>
        </w:rPr>
        <w:t>złaczy</w:t>
      </w:r>
      <w:proofErr w:type="spellEnd"/>
      <w:r>
        <w:rPr>
          <w:szCs w:val="20"/>
        </w:rPr>
        <w:t xml:space="preserve"> (tzw. </w:t>
      </w:r>
      <w:proofErr w:type="spellStart"/>
      <w:r>
        <w:rPr>
          <w:szCs w:val="20"/>
        </w:rPr>
        <w:t>zalicznikowych</w:t>
      </w:r>
      <w:proofErr w:type="spellEnd"/>
      <w:r>
        <w:rPr>
          <w:szCs w:val="20"/>
        </w:rPr>
        <w:t xml:space="preserve">) Zamawiającego </w:t>
      </w:r>
      <w:r w:rsidRPr="00C46268">
        <w:rPr>
          <w:szCs w:val="20"/>
        </w:rPr>
        <w:t>muszą spełnić następujące wymagania:</w:t>
      </w:r>
    </w:p>
    <w:p w14:paraId="1EF2491A" w14:textId="3F4990FE" w:rsidR="003D5F97" w:rsidRPr="003D5F97" w:rsidRDefault="006E61A4" w:rsidP="003D5F97">
      <w:pPr>
        <w:spacing w:before="120" w:after="120"/>
        <w:jc w:val="both"/>
        <w:rPr>
          <w:szCs w:val="20"/>
        </w:rPr>
      </w:pPr>
      <w:r>
        <w:rPr>
          <w:szCs w:val="20"/>
        </w:rPr>
        <w:t>a)</w:t>
      </w:r>
      <w:r w:rsidR="003D5F97">
        <w:rPr>
          <w:szCs w:val="20"/>
        </w:rPr>
        <w:t xml:space="preserve"> </w:t>
      </w:r>
      <w:r w:rsidR="003D5F97" w:rsidRPr="003D5F97">
        <w:rPr>
          <w:szCs w:val="20"/>
        </w:rPr>
        <w:t>powin</w:t>
      </w:r>
      <w:r w:rsidR="006965A4">
        <w:rPr>
          <w:szCs w:val="20"/>
        </w:rPr>
        <w:t>ny</w:t>
      </w:r>
      <w:r w:rsidR="003D5F97" w:rsidRPr="003D5F97">
        <w:rPr>
          <w:szCs w:val="20"/>
        </w:rPr>
        <w:t xml:space="preserve"> mieć taką wysokość, aby wyrób był stabilnie posadowiony, a dolna krawędź drzwiczek wystawała od 25 do 30 cm od docelowej rzędnej terenu, </w:t>
      </w:r>
    </w:p>
    <w:p w14:paraId="4FEB3AB1" w14:textId="0A0E70A7" w:rsidR="003D5F97" w:rsidRPr="003D5F97" w:rsidRDefault="003D5F97" w:rsidP="003D5F97">
      <w:pPr>
        <w:spacing w:before="120" w:after="120"/>
        <w:jc w:val="both"/>
        <w:rPr>
          <w:szCs w:val="20"/>
        </w:rPr>
      </w:pPr>
      <w:r w:rsidRPr="003D5F97">
        <w:rPr>
          <w:szCs w:val="20"/>
        </w:rPr>
        <w:t>b)</w:t>
      </w:r>
      <w:r w:rsidRPr="003D5F97">
        <w:rPr>
          <w:szCs w:val="20"/>
        </w:rPr>
        <w:tab/>
        <w:t xml:space="preserve">obudowa i fundament </w:t>
      </w:r>
      <w:r w:rsidR="006965A4" w:rsidRPr="006965A4">
        <w:rPr>
          <w:szCs w:val="20"/>
        </w:rPr>
        <w:t xml:space="preserve">powinny być </w:t>
      </w:r>
      <w:r w:rsidRPr="003D5F97">
        <w:rPr>
          <w:szCs w:val="20"/>
        </w:rPr>
        <w:t xml:space="preserve">wykonane jako konstrukcje niezależne, </w:t>
      </w:r>
    </w:p>
    <w:p w14:paraId="0E3786C0" w14:textId="77777777" w:rsidR="003D5F97" w:rsidRPr="003D5F97" w:rsidRDefault="003D5F97" w:rsidP="003D5F97">
      <w:pPr>
        <w:spacing w:before="120" w:after="120"/>
        <w:jc w:val="both"/>
        <w:rPr>
          <w:szCs w:val="20"/>
        </w:rPr>
      </w:pPr>
      <w:r w:rsidRPr="003D5F97">
        <w:rPr>
          <w:szCs w:val="20"/>
        </w:rPr>
        <w:t>c)</w:t>
      </w:r>
      <w:r w:rsidRPr="003D5F97">
        <w:rPr>
          <w:szCs w:val="20"/>
        </w:rPr>
        <w:tab/>
        <w:t xml:space="preserve">demontaż przedniej ścianki fundamentu i cokołu powinien umożliwiać pełen dostęp do wnętrza fundamentu, </w:t>
      </w:r>
    </w:p>
    <w:p w14:paraId="03391D30" w14:textId="2E08A3A3" w:rsidR="003D5F97" w:rsidRPr="003D5F97" w:rsidRDefault="003D5F97" w:rsidP="003D5F97">
      <w:pPr>
        <w:spacing w:before="120" w:after="120"/>
        <w:jc w:val="both"/>
        <w:rPr>
          <w:szCs w:val="20"/>
        </w:rPr>
      </w:pPr>
      <w:r w:rsidRPr="003D5F97">
        <w:rPr>
          <w:szCs w:val="20"/>
        </w:rPr>
        <w:t>d)</w:t>
      </w:r>
      <w:r w:rsidRPr="003D5F97">
        <w:rPr>
          <w:szCs w:val="20"/>
        </w:rPr>
        <w:tab/>
        <w:t xml:space="preserve">przednie pokrywy fundamentu, kieszeni kablowej/cokołu </w:t>
      </w:r>
      <w:r w:rsidR="006965A4" w:rsidRPr="006965A4">
        <w:rPr>
          <w:szCs w:val="20"/>
        </w:rPr>
        <w:t xml:space="preserve">powinny być </w:t>
      </w:r>
      <w:r w:rsidRPr="003D5F97">
        <w:rPr>
          <w:szCs w:val="20"/>
        </w:rPr>
        <w:t xml:space="preserve">zdejmowane bez użycia narzędzi po otwarciu drzwiczek, </w:t>
      </w:r>
    </w:p>
    <w:p w14:paraId="3D14BE11" w14:textId="7AB594E4" w:rsidR="003D5F97" w:rsidRPr="003D5F97" w:rsidRDefault="003D5F97" w:rsidP="003D5F97">
      <w:pPr>
        <w:spacing w:before="120" w:after="120"/>
        <w:jc w:val="both"/>
        <w:rPr>
          <w:szCs w:val="20"/>
        </w:rPr>
      </w:pPr>
      <w:r w:rsidRPr="003D5F97">
        <w:rPr>
          <w:szCs w:val="20"/>
        </w:rPr>
        <w:t>e)</w:t>
      </w:r>
      <w:r w:rsidRPr="003D5F97">
        <w:rPr>
          <w:szCs w:val="20"/>
        </w:rPr>
        <w:tab/>
        <w:t xml:space="preserve">fundament </w:t>
      </w:r>
      <w:r w:rsidR="006965A4">
        <w:rPr>
          <w:szCs w:val="20"/>
        </w:rPr>
        <w:t xml:space="preserve">powinien być </w:t>
      </w:r>
      <w:r w:rsidRPr="003D5F97">
        <w:rPr>
          <w:szCs w:val="20"/>
        </w:rPr>
        <w:t xml:space="preserve">wyposażony w kratę </w:t>
      </w:r>
      <w:proofErr w:type="spellStart"/>
      <w:r w:rsidRPr="003D5F97">
        <w:rPr>
          <w:szCs w:val="20"/>
        </w:rPr>
        <w:t>ustojową</w:t>
      </w:r>
      <w:proofErr w:type="spellEnd"/>
      <w:r w:rsidRPr="003D5F97">
        <w:rPr>
          <w:szCs w:val="20"/>
        </w:rPr>
        <w:t xml:space="preserve"> wykonaną z tworzywa sztucznego </w:t>
      </w:r>
      <w:r w:rsidR="006965A4">
        <w:rPr>
          <w:szCs w:val="20"/>
        </w:rPr>
        <w:t>(</w:t>
      </w:r>
      <w:r w:rsidRPr="003D5F97">
        <w:rPr>
          <w:szCs w:val="20"/>
        </w:rPr>
        <w:t xml:space="preserve">np. </w:t>
      </w:r>
      <w:proofErr w:type="spellStart"/>
      <w:r w:rsidRPr="003D5F97">
        <w:rPr>
          <w:szCs w:val="20"/>
        </w:rPr>
        <w:t>recyklatu</w:t>
      </w:r>
      <w:proofErr w:type="spellEnd"/>
      <w:r w:rsidRPr="003D5F97">
        <w:rPr>
          <w:szCs w:val="20"/>
        </w:rPr>
        <w:t xml:space="preserve">) ułatwiającą stabilne posadowienie złącza/szafy w miejscu montażu, </w:t>
      </w:r>
    </w:p>
    <w:p w14:paraId="5FCC6B90" w14:textId="77777777" w:rsidR="003D5F97" w:rsidRPr="003D5F97" w:rsidRDefault="003D5F97" w:rsidP="003D5F97">
      <w:pPr>
        <w:spacing w:before="120" w:after="120"/>
        <w:jc w:val="both"/>
        <w:rPr>
          <w:szCs w:val="20"/>
        </w:rPr>
      </w:pPr>
      <w:r w:rsidRPr="003D5F97">
        <w:rPr>
          <w:szCs w:val="20"/>
        </w:rPr>
        <w:t>f)</w:t>
      </w:r>
      <w:r w:rsidRPr="003D5F97">
        <w:rPr>
          <w:szCs w:val="20"/>
        </w:rPr>
        <w:tab/>
        <w:t xml:space="preserve">fundament powinien spełniać dodatkowe wymagania: </w:t>
      </w:r>
    </w:p>
    <w:p w14:paraId="404767E7" w14:textId="2C2834CF" w:rsidR="003D5F97" w:rsidRPr="003D5F97" w:rsidRDefault="003D5F97" w:rsidP="003D5F97">
      <w:pPr>
        <w:spacing w:before="120" w:after="120"/>
        <w:jc w:val="both"/>
        <w:rPr>
          <w:szCs w:val="20"/>
        </w:rPr>
      </w:pPr>
      <w:r w:rsidRPr="003D5F97">
        <w:rPr>
          <w:szCs w:val="20"/>
        </w:rPr>
        <w:t>− skręcany z płyt</w:t>
      </w:r>
      <w:r w:rsidR="00D16F12">
        <w:rPr>
          <w:szCs w:val="20"/>
        </w:rPr>
        <w:t>,</w:t>
      </w:r>
      <w:r w:rsidRPr="003D5F97">
        <w:rPr>
          <w:szCs w:val="20"/>
        </w:rPr>
        <w:t xml:space="preserve">   </w:t>
      </w:r>
    </w:p>
    <w:p w14:paraId="0E69D4AC" w14:textId="77777777" w:rsidR="003D5F97" w:rsidRPr="003D5F97" w:rsidRDefault="003D5F97" w:rsidP="003D5F97">
      <w:pPr>
        <w:spacing w:before="120" w:after="120"/>
        <w:jc w:val="both"/>
        <w:rPr>
          <w:szCs w:val="20"/>
        </w:rPr>
      </w:pPr>
      <w:r w:rsidRPr="003D5F97">
        <w:rPr>
          <w:szCs w:val="20"/>
        </w:rPr>
        <w:lastRenderedPageBreak/>
        <w:t xml:space="preserve">− kolor jasnoszary naturalny – RAL 7035, </w:t>
      </w:r>
    </w:p>
    <w:p w14:paraId="0D109677" w14:textId="018AAFA3" w:rsidR="003D5F97" w:rsidRPr="003D5F97" w:rsidRDefault="003D5F97" w:rsidP="003D5F97">
      <w:pPr>
        <w:spacing w:before="120" w:after="120"/>
        <w:jc w:val="both"/>
        <w:rPr>
          <w:szCs w:val="20"/>
        </w:rPr>
      </w:pPr>
      <w:r w:rsidRPr="003D5F97">
        <w:rPr>
          <w:szCs w:val="20"/>
        </w:rPr>
        <w:t xml:space="preserve">− wykonany z tworzywa sztucznego termoutwardzalnego samogasnącego  odpornego na warunki atmosferyczne i promieniowanie UV, </w:t>
      </w:r>
    </w:p>
    <w:p w14:paraId="50690DC0" w14:textId="77777777" w:rsidR="003D5F97" w:rsidRPr="003D5F97" w:rsidRDefault="003D5F97" w:rsidP="003D5F97">
      <w:pPr>
        <w:spacing w:before="120" w:after="120"/>
        <w:jc w:val="both"/>
        <w:rPr>
          <w:szCs w:val="20"/>
        </w:rPr>
      </w:pPr>
      <w:r w:rsidRPr="003D5F97">
        <w:rPr>
          <w:szCs w:val="20"/>
        </w:rPr>
        <w:t>g)</w:t>
      </w:r>
      <w:r w:rsidRPr="003D5F97">
        <w:rPr>
          <w:szCs w:val="20"/>
        </w:rPr>
        <w:tab/>
        <w:t xml:space="preserve">na fundamencie należy umieścić trwały znacznik poziomu gruntu, </w:t>
      </w:r>
    </w:p>
    <w:p w14:paraId="69415344" w14:textId="0D345832" w:rsidR="003D5F97" w:rsidRPr="003D5F97" w:rsidRDefault="003D5F97" w:rsidP="003D5F97">
      <w:pPr>
        <w:spacing w:before="120" w:after="120"/>
        <w:jc w:val="both"/>
        <w:rPr>
          <w:szCs w:val="20"/>
        </w:rPr>
      </w:pPr>
      <w:r w:rsidRPr="003D5F97">
        <w:rPr>
          <w:szCs w:val="20"/>
        </w:rPr>
        <w:t>h)</w:t>
      </w:r>
      <w:r w:rsidRPr="003D5F97">
        <w:rPr>
          <w:szCs w:val="20"/>
        </w:rPr>
        <w:tab/>
      </w:r>
      <w:r w:rsidR="00D16F12" w:rsidRPr="00D16F12">
        <w:rPr>
          <w:szCs w:val="20"/>
        </w:rPr>
        <w:t>fundamenty szaf i złączy kablowych, należy zasypać warstwą piasku o grubości nie mniejszej niż 20 cm, a następnie warstwą keramzytu o grubości nie mniejszej niż 25 cm. Zasypki muszą być doprowadzone do poziomu nie niższego niż trwały znacznik gruntu umieszczony na obudowie i nie wyższego niż dolna krawędź cokołu lub przedziału kablowego, pozostawiając możliwość swobodnego dostępu do kabli i możliwość demontażu przedniej płyty obudowy</w:t>
      </w:r>
      <w:r w:rsidR="00D16F12">
        <w:rPr>
          <w:szCs w:val="20"/>
        </w:rPr>
        <w:t>,</w:t>
      </w:r>
      <w:r w:rsidRPr="003D5F97">
        <w:rPr>
          <w:szCs w:val="20"/>
        </w:rPr>
        <w:t xml:space="preserve"> </w:t>
      </w:r>
    </w:p>
    <w:p w14:paraId="07765749" w14:textId="4FC0B418" w:rsidR="00832979" w:rsidRDefault="003D5F97" w:rsidP="00832979">
      <w:pPr>
        <w:spacing w:before="120" w:after="120"/>
        <w:jc w:val="both"/>
        <w:rPr>
          <w:szCs w:val="20"/>
        </w:rPr>
      </w:pPr>
      <w:r w:rsidRPr="003D5F97">
        <w:rPr>
          <w:szCs w:val="20"/>
        </w:rPr>
        <w:t>i)</w:t>
      </w:r>
      <w:r w:rsidRPr="003D5F97">
        <w:rPr>
          <w:szCs w:val="20"/>
        </w:rPr>
        <w:tab/>
        <w:t xml:space="preserve">listwa z uchwytami kablowymi powinna być zamontowana w gnieździe znajdującym się powyżej wysokości znacznika gruntu, tak aby uchwyty kablowe nie były zasypane warstwą piasku. Odległość uchwytów kablowych od szyny PEN powinna umożliwiać bezproblemowe umieszczenie żył kabli o przekrojach </w:t>
      </w:r>
      <w:r w:rsidR="00B721D3">
        <w:rPr>
          <w:szCs w:val="20"/>
        </w:rPr>
        <w:t>do 120</w:t>
      </w:r>
      <w:r w:rsidRPr="003D5F97">
        <w:rPr>
          <w:szCs w:val="20"/>
        </w:rPr>
        <w:t xml:space="preserve"> mm</w:t>
      </w:r>
      <w:r w:rsidR="00B721D3">
        <w:rPr>
          <w:szCs w:val="20"/>
          <w:vertAlign w:val="superscript"/>
        </w:rPr>
        <w:t>2</w:t>
      </w:r>
      <w:r w:rsidRPr="003D5F97">
        <w:rPr>
          <w:szCs w:val="20"/>
        </w:rPr>
        <w:t xml:space="preserve"> w zaciskach kablowych typu „V” znajdujących się na szynie PEN, przy zachowaniu wymaganych minimalnych promieni gięcia.  </w:t>
      </w:r>
    </w:p>
    <w:p w14:paraId="3C5634F9" w14:textId="4C7C85E9" w:rsidR="001E74C1" w:rsidRPr="00633777" w:rsidRDefault="001E74C1" w:rsidP="001E74C1">
      <w:pPr>
        <w:spacing w:before="120" w:after="120"/>
        <w:jc w:val="both"/>
        <w:rPr>
          <w:szCs w:val="20"/>
        </w:rPr>
      </w:pPr>
      <w:r w:rsidRPr="00633777">
        <w:rPr>
          <w:szCs w:val="20"/>
        </w:rPr>
        <w:t>Szafy powinny być dostosowane do montażu urządzeń sterowania oświetleniem oraz do montażu układów pomiarowo-rozliczeniowych zużycia  energii elektrycznej.</w:t>
      </w:r>
      <w:r w:rsidRPr="00697F8D">
        <w:rPr>
          <w:szCs w:val="20"/>
        </w:rPr>
        <w:t xml:space="preserve"> </w:t>
      </w:r>
    </w:p>
    <w:p w14:paraId="523AF8A4" w14:textId="77777777" w:rsidR="001E74C1" w:rsidRPr="00633777" w:rsidRDefault="001E74C1" w:rsidP="001E74C1">
      <w:pPr>
        <w:spacing w:before="120" w:after="120"/>
        <w:jc w:val="both"/>
        <w:rPr>
          <w:szCs w:val="20"/>
        </w:rPr>
      </w:pPr>
      <w:r w:rsidRPr="009E70CA">
        <w:rPr>
          <w:szCs w:val="20"/>
        </w:rPr>
        <w:t>Każdą szafę oświetleniową należy wyposażyć w układ do ręcznego załączania i wyłączania oświetlenia.</w:t>
      </w:r>
    </w:p>
    <w:p w14:paraId="3B6190A8" w14:textId="77777777" w:rsidR="001E74C1" w:rsidRPr="00633777" w:rsidRDefault="001E74C1" w:rsidP="001E74C1">
      <w:pPr>
        <w:spacing w:before="120" w:after="120"/>
        <w:jc w:val="both"/>
        <w:rPr>
          <w:szCs w:val="20"/>
        </w:rPr>
      </w:pPr>
      <w:r w:rsidRPr="00633777">
        <w:rPr>
          <w:szCs w:val="20"/>
        </w:rPr>
        <w:t>Szafa oświetleniowa oraz złącze kablowe powinno składać się minimum z członów:</w:t>
      </w:r>
    </w:p>
    <w:p w14:paraId="28F75825" w14:textId="77777777" w:rsidR="001E74C1" w:rsidRPr="00633777" w:rsidRDefault="001E74C1" w:rsidP="003C0D39">
      <w:pPr>
        <w:numPr>
          <w:ilvl w:val="0"/>
          <w:numId w:val="8"/>
        </w:numPr>
        <w:spacing w:after="120"/>
        <w:ind w:left="284" w:hanging="284"/>
      </w:pPr>
      <w:r w:rsidRPr="00633777">
        <w:t>zasilającego, dostosowanego do podłączenia kabla o przekroju żył zgodnie z projektem zasilania, lecz nie mniej niż 120 mm</w:t>
      </w:r>
      <w:r w:rsidRPr="001E74C1">
        <w:rPr>
          <w:vertAlign w:val="superscript"/>
        </w:rPr>
        <w:t>2</w:t>
      </w:r>
      <w:r w:rsidRPr="00633777">
        <w:t>;</w:t>
      </w:r>
    </w:p>
    <w:p w14:paraId="33FD587C" w14:textId="77777777" w:rsidR="001E74C1" w:rsidRPr="00633777" w:rsidRDefault="001E74C1" w:rsidP="003C0D39">
      <w:pPr>
        <w:numPr>
          <w:ilvl w:val="0"/>
          <w:numId w:val="8"/>
        </w:numPr>
        <w:spacing w:after="120"/>
        <w:ind w:left="284" w:hanging="284"/>
      </w:pPr>
      <w:r w:rsidRPr="00633777">
        <w:t>odbiorczego i sterującego, składającego się z odpowiedniej ilości pól odpływowych, wyposażonego w rozłączniki bezpiecznikowe wielkości 00 i styczniki o odpowiednio dobranym prądzie znamionowym, które bezpośrednio włączają i wyłączają oświetlenie oraz układ sterowania oświetleniem. Do podłączenia kabli odbiorczych, człon odbiorczy powinien posiadać uniwersalne zaciski śrubowe umożliwiające przykręcenie żył o przekroju do  50 mm</w:t>
      </w:r>
      <w:r w:rsidRPr="001E74C1">
        <w:rPr>
          <w:vertAlign w:val="superscript"/>
        </w:rPr>
        <w:t>2</w:t>
      </w:r>
      <w:r w:rsidRPr="00633777">
        <w:t xml:space="preserve"> bez używania końcówek kablowych, albo odpowiednio umożliwiające podłączenie żył kabla w  ilościach i przekrojach większych zgodnie z przyjętymi rozwiązaniami projektowymi.</w:t>
      </w:r>
    </w:p>
    <w:p w14:paraId="19386D1C" w14:textId="77777777" w:rsidR="001E74C1" w:rsidRPr="00633777" w:rsidRDefault="001E74C1" w:rsidP="001E74C1">
      <w:pPr>
        <w:spacing w:before="120" w:after="120"/>
        <w:jc w:val="both"/>
        <w:rPr>
          <w:szCs w:val="20"/>
        </w:rPr>
      </w:pPr>
      <w:r w:rsidRPr="00633777">
        <w:rPr>
          <w:szCs w:val="20"/>
        </w:rPr>
        <w:t xml:space="preserve">Zamawiający wymaga, aby odpowiednio w szafach oświetleniowych, złączach tzw. </w:t>
      </w:r>
      <w:proofErr w:type="spellStart"/>
      <w:r w:rsidRPr="00633777">
        <w:rPr>
          <w:szCs w:val="20"/>
        </w:rPr>
        <w:t>zalicznikowych</w:t>
      </w:r>
      <w:proofErr w:type="spellEnd"/>
      <w:r w:rsidRPr="00633777">
        <w:rPr>
          <w:szCs w:val="20"/>
        </w:rPr>
        <w:t xml:space="preserve">,  itp. została przewidziana (zaprojektowana i wykonana) kompletna instalacja wraz z układem pomiarowo-rozliczeniowym (posiadającym aktualne świadectwo legalizacji) do pomiaru i rozliczenia zużycia energii elektrycznej czynnej i biernej (podlicznik) pobieranej przez  wszystkie inne obwody niż zasilające oświetlenie drogowe, które są z nich  wyprowadzane. </w:t>
      </w:r>
    </w:p>
    <w:p w14:paraId="24BE7968" w14:textId="48FD0DED" w:rsidR="001E74C1" w:rsidRPr="00B24722" w:rsidRDefault="001E74C1" w:rsidP="001E74C1">
      <w:pPr>
        <w:spacing w:before="120" w:after="120"/>
        <w:jc w:val="both"/>
        <w:rPr>
          <w:color w:val="000000" w:themeColor="text1"/>
          <w:szCs w:val="20"/>
        </w:rPr>
      </w:pPr>
      <w:r w:rsidRPr="00633777">
        <w:rPr>
          <w:szCs w:val="20"/>
        </w:rPr>
        <w:t xml:space="preserve">W każdej z projektowanych szaf oświetleniowych, złączach kablowych tzw. </w:t>
      </w:r>
      <w:proofErr w:type="spellStart"/>
      <w:r w:rsidRPr="00633777">
        <w:rPr>
          <w:szCs w:val="20"/>
        </w:rPr>
        <w:t>zalicznikowych</w:t>
      </w:r>
      <w:proofErr w:type="spellEnd"/>
      <w:r w:rsidRPr="00633777">
        <w:rPr>
          <w:szCs w:val="20"/>
        </w:rPr>
        <w:t xml:space="preserve">, itp. należy dodatkowo pozostawić stosowną ilość miejsca na ewentualny montaż układu pomiarowo-rozliczeniowego zużycia energii elektrycznej czynnej i biernej bez względu na fakt, czy </w:t>
      </w:r>
      <w:r w:rsidR="00F03CDB">
        <w:rPr>
          <w:szCs w:val="20"/>
        </w:rPr>
        <w:t>D</w:t>
      </w:r>
      <w:r w:rsidRPr="00633777">
        <w:rPr>
          <w:szCs w:val="20"/>
        </w:rPr>
        <w:t xml:space="preserve">okumentacja </w:t>
      </w:r>
      <w:r w:rsidR="00F03CDB">
        <w:rPr>
          <w:szCs w:val="20"/>
        </w:rPr>
        <w:t>P</w:t>
      </w:r>
      <w:r w:rsidRPr="00633777">
        <w:rPr>
          <w:szCs w:val="20"/>
        </w:rPr>
        <w:t xml:space="preserve">rojektowa zakłada montaż takiego układu pomiarowo-rozliczeniowego (podlicznika), czy też nie. Wszystkie szafy </w:t>
      </w:r>
      <w:r>
        <w:rPr>
          <w:szCs w:val="20"/>
        </w:rPr>
        <w:t xml:space="preserve">oświetleniowe, </w:t>
      </w:r>
      <w:r w:rsidRPr="00633777">
        <w:rPr>
          <w:szCs w:val="20"/>
        </w:rPr>
        <w:t xml:space="preserve">należy wyposażyć </w:t>
      </w:r>
      <w:r>
        <w:rPr>
          <w:szCs w:val="20"/>
        </w:rPr>
        <w:t xml:space="preserve">w </w:t>
      </w:r>
      <w:r w:rsidRPr="00633777">
        <w:rPr>
          <w:szCs w:val="20"/>
        </w:rPr>
        <w:t>czujnik pomiaru natężenia oświetlenia naturalnego</w:t>
      </w:r>
      <w:r w:rsidR="00D24EF5">
        <w:rPr>
          <w:szCs w:val="20"/>
        </w:rPr>
        <w:t xml:space="preserve"> </w:t>
      </w:r>
      <w:r w:rsidR="00D24EF5" w:rsidRPr="00B24722">
        <w:rPr>
          <w:color w:val="000000" w:themeColor="text1"/>
          <w:szCs w:val="20"/>
        </w:rPr>
        <w:t xml:space="preserve">(zlokalizowany poza </w:t>
      </w:r>
      <w:r w:rsidR="00D24EF5" w:rsidRPr="00B24722">
        <w:rPr>
          <w:color w:val="000000" w:themeColor="text1"/>
          <w:szCs w:val="20"/>
        </w:rPr>
        <w:lastRenderedPageBreak/>
        <w:t xml:space="preserve">zasięgiem oświetlenia pochodzącego </w:t>
      </w:r>
      <w:r w:rsidR="0053023E" w:rsidRPr="00B24722">
        <w:rPr>
          <w:color w:val="000000" w:themeColor="text1"/>
          <w:szCs w:val="20"/>
        </w:rPr>
        <w:t>z instalacji oświetlenia drogowego o</w:t>
      </w:r>
      <w:r w:rsidR="00D24EF5" w:rsidRPr="00B24722">
        <w:rPr>
          <w:color w:val="000000" w:themeColor="text1"/>
          <w:szCs w:val="20"/>
        </w:rPr>
        <w:t>raz</w:t>
      </w:r>
      <w:r w:rsidR="0053023E" w:rsidRPr="00B24722">
        <w:rPr>
          <w:color w:val="000000" w:themeColor="text1"/>
          <w:szCs w:val="20"/>
        </w:rPr>
        <w:t xml:space="preserve"> przejeżdżających </w:t>
      </w:r>
      <w:r w:rsidR="00D24EF5" w:rsidRPr="00B24722">
        <w:rPr>
          <w:color w:val="000000" w:themeColor="text1"/>
          <w:szCs w:val="20"/>
        </w:rPr>
        <w:t>pojazdów</w:t>
      </w:r>
      <w:r w:rsidR="0053023E" w:rsidRPr="00B24722">
        <w:rPr>
          <w:color w:val="000000" w:themeColor="text1"/>
          <w:szCs w:val="20"/>
        </w:rPr>
        <w:t xml:space="preserve"> samochodowych</w:t>
      </w:r>
      <w:r w:rsidR="00D24EF5" w:rsidRPr="00B24722">
        <w:rPr>
          <w:color w:val="000000" w:themeColor="text1"/>
          <w:szCs w:val="20"/>
        </w:rPr>
        <w:t>)</w:t>
      </w:r>
      <w:r w:rsidRPr="00B24722">
        <w:rPr>
          <w:color w:val="000000" w:themeColor="text1"/>
          <w:szCs w:val="20"/>
        </w:rPr>
        <w:t>.</w:t>
      </w:r>
    </w:p>
    <w:p w14:paraId="49602B5D" w14:textId="4E870A6A" w:rsidR="00553511" w:rsidRDefault="001E74C1" w:rsidP="001E74C1">
      <w:pPr>
        <w:spacing w:before="120" w:after="120"/>
        <w:jc w:val="both"/>
        <w:rPr>
          <w:szCs w:val="20"/>
        </w:rPr>
      </w:pPr>
      <w:r w:rsidRPr="005019DA">
        <w:rPr>
          <w:szCs w:val="20"/>
        </w:rPr>
        <w:t xml:space="preserve">Wszystkie szafy oświetleniowe i złącza kablowe (tzw. </w:t>
      </w:r>
      <w:proofErr w:type="spellStart"/>
      <w:r w:rsidRPr="005019DA">
        <w:rPr>
          <w:szCs w:val="20"/>
        </w:rPr>
        <w:t>zalicznikowe</w:t>
      </w:r>
      <w:proofErr w:type="spellEnd"/>
      <w:r w:rsidRPr="005019DA">
        <w:rPr>
          <w:szCs w:val="20"/>
        </w:rPr>
        <w:t xml:space="preserve">) oraz inne szafy, należy wyposażyć w </w:t>
      </w:r>
      <w:r w:rsidR="00740B43" w:rsidRPr="00740B43">
        <w:rPr>
          <w:szCs w:val="20"/>
        </w:rPr>
        <w:t xml:space="preserve">schematy połączeń, a także </w:t>
      </w:r>
      <w:r w:rsidRPr="005019DA">
        <w:rPr>
          <w:szCs w:val="20"/>
        </w:rPr>
        <w:t xml:space="preserve">tabliczki </w:t>
      </w:r>
      <w:proofErr w:type="spellStart"/>
      <w:r w:rsidRPr="005019DA">
        <w:rPr>
          <w:szCs w:val="20"/>
        </w:rPr>
        <w:t>oznaczeniowe</w:t>
      </w:r>
      <w:proofErr w:type="spellEnd"/>
      <w:r w:rsidRPr="005019DA">
        <w:rPr>
          <w:szCs w:val="20"/>
        </w:rPr>
        <w:t xml:space="preserve"> oraz tabliczki ostrzegawcze (opis i znaki ostrzegawcze).</w:t>
      </w:r>
      <w:r w:rsidR="00553511" w:rsidRPr="00553511">
        <w:t xml:space="preserve"> </w:t>
      </w:r>
    </w:p>
    <w:p w14:paraId="3A444108" w14:textId="7EAD7D49" w:rsidR="001E74C1" w:rsidRPr="009E4148" w:rsidRDefault="00BA51DE" w:rsidP="001E74C1">
      <w:pPr>
        <w:spacing w:before="120" w:after="120"/>
        <w:jc w:val="both"/>
        <w:rPr>
          <w:i/>
          <w:iCs/>
          <w:color w:val="A6A6A6" w:themeColor="background1" w:themeShade="A6"/>
        </w:rPr>
      </w:pPr>
      <w:r>
        <w:rPr>
          <w:i/>
          <w:iCs/>
          <w:color w:val="A6A6A6" w:themeColor="background1" w:themeShade="A6"/>
          <w:szCs w:val="20"/>
        </w:rPr>
        <w:t>S</w:t>
      </w:r>
      <w:r w:rsidR="00553511" w:rsidRPr="009E4148">
        <w:rPr>
          <w:i/>
          <w:iCs/>
          <w:color w:val="A6A6A6" w:themeColor="background1" w:themeShade="A6"/>
          <w:szCs w:val="20"/>
        </w:rPr>
        <w:t>zafy oświetleniowe należy wyposażyć w moduły GPS, które zapewniać będą automatyczną i ciągłą sync</w:t>
      </w:r>
      <w:r w:rsidR="00C325C2" w:rsidRPr="009E4148">
        <w:rPr>
          <w:i/>
          <w:iCs/>
          <w:color w:val="A6A6A6" w:themeColor="background1" w:themeShade="A6"/>
          <w:szCs w:val="20"/>
        </w:rPr>
        <w:t>hronizację zegarów  sterujących/sterowników z zewnętrznym wzorcowym</w:t>
      </w:r>
      <w:r>
        <w:rPr>
          <w:i/>
          <w:iCs/>
          <w:color w:val="A6A6A6" w:themeColor="background1" w:themeShade="A6"/>
          <w:szCs w:val="20"/>
        </w:rPr>
        <w:t xml:space="preserve"> źródłem </w:t>
      </w:r>
      <w:r w:rsidR="00C325C2" w:rsidRPr="009E4148">
        <w:rPr>
          <w:i/>
          <w:iCs/>
          <w:color w:val="A6A6A6" w:themeColor="background1" w:themeShade="A6"/>
          <w:szCs w:val="20"/>
        </w:rPr>
        <w:t xml:space="preserve"> czasu.</w:t>
      </w:r>
      <w:r w:rsidR="00281F58" w:rsidRPr="009E4148">
        <w:rPr>
          <w:i/>
          <w:iCs/>
          <w:color w:val="FF0000"/>
          <w:szCs w:val="20"/>
        </w:rPr>
        <w:t>*</w:t>
      </w:r>
      <w:r w:rsidR="004168DE" w:rsidRPr="009E4148">
        <w:rPr>
          <w:i/>
          <w:iCs/>
          <w:color w:val="FF0000"/>
        </w:rPr>
        <w:t xml:space="preserve"> </w:t>
      </w:r>
    </w:p>
    <w:p w14:paraId="3E8E8C3E" w14:textId="2EC9E47F" w:rsidR="005E1F19" w:rsidRPr="002E10D8" w:rsidRDefault="005E1F19" w:rsidP="001E74C1">
      <w:pPr>
        <w:spacing w:before="120" w:after="120"/>
        <w:jc w:val="both"/>
        <w:rPr>
          <w:i/>
          <w:color w:val="FF0000"/>
          <w:sz w:val="16"/>
          <w:szCs w:val="16"/>
        </w:rPr>
      </w:pPr>
      <w:r w:rsidRPr="00A165AD">
        <w:rPr>
          <w:i/>
          <w:color w:val="FF0000"/>
          <w:sz w:val="16"/>
          <w:szCs w:val="16"/>
        </w:rPr>
        <w:t>*</w:t>
      </w:r>
      <w:r w:rsidR="00A165AD" w:rsidRPr="00A165AD">
        <w:rPr>
          <w:i/>
          <w:color w:val="FF0000"/>
          <w:sz w:val="16"/>
          <w:szCs w:val="16"/>
        </w:rPr>
        <w:t xml:space="preserve"> </w:t>
      </w:r>
      <w:r w:rsidR="00A165AD">
        <w:rPr>
          <w:i/>
          <w:color w:val="FF0000"/>
          <w:sz w:val="16"/>
          <w:szCs w:val="16"/>
        </w:rPr>
        <w:t>[</w:t>
      </w:r>
      <w:r w:rsidRPr="00A165AD">
        <w:rPr>
          <w:i/>
          <w:color w:val="FF0000"/>
          <w:sz w:val="16"/>
          <w:szCs w:val="16"/>
        </w:rPr>
        <w:t>określa Zmawiający</w:t>
      </w:r>
      <w:r w:rsidR="00C325C2" w:rsidRPr="00A165AD">
        <w:rPr>
          <w:i/>
          <w:color w:val="FF0000"/>
          <w:sz w:val="16"/>
          <w:szCs w:val="16"/>
        </w:rPr>
        <w:t>,</w:t>
      </w:r>
      <w:r w:rsidR="00C325C2" w:rsidRPr="00A165AD">
        <w:rPr>
          <w:sz w:val="16"/>
          <w:szCs w:val="16"/>
        </w:rPr>
        <w:t xml:space="preserve"> </w:t>
      </w:r>
      <w:r w:rsidR="00E465C4">
        <w:rPr>
          <w:sz w:val="16"/>
          <w:szCs w:val="16"/>
        </w:rPr>
        <w:t xml:space="preserve">a </w:t>
      </w:r>
      <w:r w:rsidR="00C325C2" w:rsidRPr="00A165AD">
        <w:rPr>
          <w:i/>
          <w:color w:val="FF0000"/>
          <w:sz w:val="16"/>
          <w:szCs w:val="16"/>
        </w:rPr>
        <w:t>w sytuacji wykonywania systemu efektywnego sterowania oświetleniem drogowym  na przedmiotowym odcinku drogi</w:t>
      </w:r>
      <w:r w:rsidR="00BA51DE" w:rsidRPr="00BA51DE">
        <w:t xml:space="preserve"> </w:t>
      </w:r>
      <w:r w:rsidR="00BA51DE">
        <w:rPr>
          <w:i/>
          <w:color w:val="FF0000"/>
          <w:sz w:val="16"/>
          <w:szCs w:val="16"/>
        </w:rPr>
        <w:t>z</w:t>
      </w:r>
      <w:r w:rsidR="00BA51DE" w:rsidRPr="00BA51DE">
        <w:rPr>
          <w:i/>
          <w:color w:val="FF0000"/>
          <w:sz w:val="16"/>
          <w:szCs w:val="16"/>
        </w:rPr>
        <w:t>apis powyżej (kolor szary+ gwiazdki) należy wykreślić</w:t>
      </w:r>
      <w:r w:rsidR="00A165AD" w:rsidRPr="00A165AD">
        <w:rPr>
          <w:i/>
          <w:color w:val="FF0000"/>
          <w:sz w:val="16"/>
          <w:szCs w:val="16"/>
        </w:rPr>
        <w:t>]</w:t>
      </w:r>
    </w:p>
    <w:p w14:paraId="24CB76A7" w14:textId="46634386" w:rsidR="001E74C1" w:rsidRPr="00895DF8" w:rsidRDefault="001E74C1" w:rsidP="00895DF8">
      <w:pPr>
        <w:pStyle w:val="Nagwek2"/>
        <w:numPr>
          <w:ilvl w:val="1"/>
          <w:numId w:val="1"/>
        </w:numPr>
        <w:ind w:left="567" w:hanging="567"/>
        <w:jc w:val="both"/>
        <w:rPr>
          <w:szCs w:val="20"/>
        </w:rPr>
      </w:pPr>
      <w:bookmarkStart w:id="130" w:name="_Toc197616716"/>
      <w:r w:rsidRPr="00633777">
        <w:rPr>
          <w:szCs w:val="20"/>
        </w:rPr>
        <w:t>Układ sterowania oświetleniem</w:t>
      </w:r>
      <w:bookmarkEnd w:id="130"/>
    </w:p>
    <w:p w14:paraId="2C939A65" w14:textId="4F345D5E" w:rsidR="001E74C1" w:rsidRPr="00633777" w:rsidRDefault="001E74C1" w:rsidP="001E74C1">
      <w:pPr>
        <w:spacing w:before="120" w:after="120"/>
        <w:jc w:val="both"/>
        <w:rPr>
          <w:szCs w:val="20"/>
        </w:rPr>
      </w:pPr>
      <w:r w:rsidRPr="00633777">
        <w:rPr>
          <w:szCs w:val="20"/>
        </w:rPr>
        <w:t>Należy zastosować rozwiązania techniczne umożliwiające efektywne sterowanie oświetleniem drogowym</w:t>
      </w:r>
      <w:r w:rsidRPr="001E74C1">
        <w:rPr>
          <w:szCs w:val="20"/>
        </w:rPr>
        <w:t xml:space="preserve"> </w:t>
      </w:r>
      <w:r w:rsidRPr="00633777">
        <w:rPr>
          <w:szCs w:val="20"/>
        </w:rPr>
        <w:t>w</w:t>
      </w:r>
      <w:r w:rsidRPr="005A0357">
        <w:rPr>
          <w:szCs w:val="20"/>
        </w:rPr>
        <w:t xml:space="preserve"> godzinach nocnych w zależności od natężenia ruchu, cz</w:t>
      </w:r>
      <w:r>
        <w:rPr>
          <w:szCs w:val="20"/>
        </w:rPr>
        <w:t xml:space="preserve">asu, pogody </w:t>
      </w:r>
      <w:r w:rsidRPr="00633777">
        <w:rPr>
          <w:szCs w:val="20"/>
        </w:rPr>
        <w:t xml:space="preserve"> i zmianie jasności otoczenia</w:t>
      </w:r>
      <w:r>
        <w:rPr>
          <w:szCs w:val="20"/>
        </w:rPr>
        <w:t xml:space="preserve"> lub innych parametrów</w:t>
      </w:r>
      <w:r w:rsidRPr="00633777">
        <w:rPr>
          <w:szCs w:val="20"/>
        </w:rPr>
        <w:t>, pozwalające na obniżenie poziomu oświetlenia</w:t>
      </w:r>
      <w:r>
        <w:rPr>
          <w:szCs w:val="20"/>
        </w:rPr>
        <w:t>, poprzez umożliwienie zmiany</w:t>
      </w:r>
      <w:r w:rsidRPr="00910476">
        <w:rPr>
          <w:szCs w:val="20"/>
        </w:rPr>
        <w:t xml:space="preserve"> </w:t>
      </w:r>
      <w:r>
        <w:rPr>
          <w:szCs w:val="20"/>
        </w:rPr>
        <w:t xml:space="preserve">przynajmniej </w:t>
      </w:r>
      <w:r w:rsidRPr="00910476">
        <w:rPr>
          <w:szCs w:val="20"/>
        </w:rPr>
        <w:t xml:space="preserve">o dwie klasy oświetleniowe w dół, od klasy wyjściowej </w:t>
      </w:r>
      <w:r>
        <w:rPr>
          <w:szCs w:val="20"/>
        </w:rPr>
        <w:t>(podstawowej)</w:t>
      </w:r>
      <w:r w:rsidRPr="001E74C1">
        <w:rPr>
          <w:szCs w:val="20"/>
        </w:rPr>
        <w:t xml:space="preserve">, </w:t>
      </w:r>
      <w:r w:rsidRPr="00633777">
        <w:rPr>
          <w:szCs w:val="20"/>
        </w:rPr>
        <w:t>w nawiązaniu do zaleceń Międzynarodowej Komisji Oświetleniowej - Raport techniczny CIE 115:2010 (2nd) „</w:t>
      </w:r>
      <w:proofErr w:type="spellStart"/>
      <w:r w:rsidRPr="00633777">
        <w:rPr>
          <w:szCs w:val="20"/>
        </w:rPr>
        <w:t>Lighting</w:t>
      </w:r>
      <w:proofErr w:type="spellEnd"/>
      <w:r w:rsidRPr="00633777">
        <w:rPr>
          <w:szCs w:val="20"/>
        </w:rPr>
        <w:t xml:space="preserve"> of </w:t>
      </w:r>
      <w:proofErr w:type="spellStart"/>
      <w:r w:rsidRPr="00633777">
        <w:rPr>
          <w:szCs w:val="20"/>
        </w:rPr>
        <w:t>Roads</w:t>
      </w:r>
      <w:proofErr w:type="spellEnd"/>
      <w:r w:rsidRPr="00633777">
        <w:rPr>
          <w:szCs w:val="20"/>
        </w:rPr>
        <w:t xml:space="preserve"> for Motor and </w:t>
      </w:r>
      <w:proofErr w:type="spellStart"/>
      <w:r w:rsidRPr="00633777">
        <w:rPr>
          <w:szCs w:val="20"/>
        </w:rPr>
        <w:t>Pedestrian</w:t>
      </w:r>
      <w:proofErr w:type="spellEnd"/>
      <w:r w:rsidRPr="00633777">
        <w:rPr>
          <w:szCs w:val="20"/>
        </w:rPr>
        <w:t xml:space="preserve"> </w:t>
      </w:r>
      <w:proofErr w:type="spellStart"/>
      <w:r w:rsidRPr="00633777">
        <w:rPr>
          <w:szCs w:val="20"/>
        </w:rPr>
        <w:t>Traffic</w:t>
      </w:r>
      <w:proofErr w:type="spellEnd"/>
      <w:r w:rsidRPr="00633777">
        <w:rPr>
          <w:szCs w:val="20"/>
        </w:rPr>
        <w:t xml:space="preserve">” oraz Raportu </w:t>
      </w:r>
      <w:proofErr w:type="spellStart"/>
      <w:r w:rsidRPr="00633777">
        <w:rPr>
          <w:szCs w:val="20"/>
        </w:rPr>
        <w:t>Technicznegom</w:t>
      </w:r>
      <w:proofErr w:type="spellEnd"/>
      <w:r w:rsidRPr="00633777">
        <w:rPr>
          <w:szCs w:val="20"/>
        </w:rPr>
        <w:t xml:space="preserve"> CEN/TR 13201:2014 „Road </w:t>
      </w:r>
      <w:proofErr w:type="spellStart"/>
      <w:r w:rsidRPr="00633777">
        <w:rPr>
          <w:szCs w:val="20"/>
        </w:rPr>
        <w:t>lighting</w:t>
      </w:r>
      <w:proofErr w:type="spellEnd"/>
      <w:r w:rsidRPr="00633777">
        <w:rPr>
          <w:szCs w:val="20"/>
        </w:rPr>
        <w:t xml:space="preserve"> – Part 1: </w:t>
      </w:r>
      <w:proofErr w:type="spellStart"/>
      <w:r w:rsidRPr="00633777">
        <w:rPr>
          <w:szCs w:val="20"/>
        </w:rPr>
        <w:t>Guidelines</w:t>
      </w:r>
      <w:proofErr w:type="spellEnd"/>
      <w:r w:rsidRPr="00633777">
        <w:rPr>
          <w:szCs w:val="20"/>
        </w:rPr>
        <w:t xml:space="preserve"> on </w:t>
      </w:r>
      <w:proofErr w:type="spellStart"/>
      <w:r w:rsidRPr="00633777">
        <w:rPr>
          <w:szCs w:val="20"/>
        </w:rPr>
        <w:t>selection</w:t>
      </w:r>
      <w:proofErr w:type="spellEnd"/>
      <w:r w:rsidRPr="00633777">
        <w:rPr>
          <w:szCs w:val="20"/>
        </w:rPr>
        <w:t xml:space="preserve"> of </w:t>
      </w:r>
      <w:proofErr w:type="spellStart"/>
      <w:r w:rsidRPr="00633777">
        <w:rPr>
          <w:szCs w:val="20"/>
        </w:rPr>
        <w:t>lighting</w:t>
      </w:r>
      <w:proofErr w:type="spellEnd"/>
      <w:r w:rsidRPr="00633777">
        <w:rPr>
          <w:szCs w:val="20"/>
        </w:rPr>
        <w:t xml:space="preserve"> </w:t>
      </w:r>
      <w:proofErr w:type="spellStart"/>
      <w:r w:rsidRPr="00633777">
        <w:rPr>
          <w:szCs w:val="20"/>
        </w:rPr>
        <w:t>classes</w:t>
      </w:r>
      <w:proofErr w:type="spellEnd"/>
      <w:r w:rsidRPr="00633777">
        <w:rPr>
          <w:szCs w:val="20"/>
        </w:rPr>
        <w:t>”</w:t>
      </w:r>
      <w:r w:rsidRPr="00697F8D">
        <w:rPr>
          <w:szCs w:val="20"/>
        </w:rPr>
        <w:t xml:space="preserve"> (CEN/TR 13201-1:2016-02)</w:t>
      </w:r>
      <w:r w:rsidRPr="00633777">
        <w:rPr>
          <w:szCs w:val="20"/>
        </w:rPr>
        <w:t xml:space="preserve">. System sterowania oświetleniem powinien posiadać interfejs do wprowadzenia ręcznego. parametrów oświetlenia oraz możliwość zaprogramowania systemu w zależności od wartości progowych powyższych parametrów. </w:t>
      </w:r>
      <w:r w:rsidR="00A43697">
        <w:rPr>
          <w:szCs w:val="20"/>
        </w:rPr>
        <w:t>S</w:t>
      </w:r>
      <w:r w:rsidRPr="00633777">
        <w:rPr>
          <w:szCs w:val="20"/>
        </w:rPr>
        <w:t xml:space="preserve">ystem powinien posiadać interfejs graficzny do podglądu stanu pracy urządzeń i obsługiwać funkcję autodiagnostyki oświetlenia. Dostęp przez  Zamawiającego (operatora – zarządzającego) do systemu sterowania oświetleniem drogowym musi zostać zapewniony w  </w:t>
      </w:r>
      <w:r w:rsidRPr="001E74C1">
        <w:rPr>
          <w:szCs w:val="20"/>
        </w:rPr>
        <w:t xml:space="preserve">OD </w:t>
      </w:r>
      <w:r w:rsidRPr="001E74C1">
        <w:rPr>
          <w:color w:val="FF0000"/>
          <w:szCs w:val="20"/>
        </w:rPr>
        <w:t>……………………….*</w:t>
      </w:r>
      <w:r w:rsidRPr="001E74C1">
        <w:rPr>
          <w:szCs w:val="20"/>
        </w:rPr>
        <w:t xml:space="preserve">, </w:t>
      </w:r>
      <w:r w:rsidRPr="009B2F89">
        <w:rPr>
          <w:szCs w:val="20"/>
        </w:rPr>
        <w:t>a docelowo z SZR.</w:t>
      </w:r>
      <w:r w:rsidRPr="00633777">
        <w:rPr>
          <w:szCs w:val="20"/>
        </w:rPr>
        <w:t xml:space="preserve"> </w:t>
      </w:r>
    </w:p>
    <w:p w14:paraId="3596D13C" w14:textId="26EEB9D0" w:rsidR="001E74C1" w:rsidRPr="00633777" w:rsidRDefault="001E74C1" w:rsidP="001E74C1">
      <w:pPr>
        <w:spacing w:before="120" w:after="120"/>
        <w:jc w:val="both"/>
        <w:rPr>
          <w:szCs w:val="20"/>
        </w:rPr>
      </w:pPr>
      <w:r w:rsidRPr="00633777">
        <w:rPr>
          <w:szCs w:val="20"/>
        </w:rPr>
        <w:t xml:space="preserve">Układy sterowania oświetleniem powinny </w:t>
      </w:r>
      <w:r w:rsidR="00BC736D">
        <w:rPr>
          <w:szCs w:val="20"/>
        </w:rPr>
        <w:t xml:space="preserve"> </w:t>
      </w:r>
      <w:r w:rsidRPr="00633777">
        <w:rPr>
          <w:szCs w:val="20"/>
        </w:rPr>
        <w:t xml:space="preserve">realizować minimum następujące funkcje: </w:t>
      </w:r>
    </w:p>
    <w:p w14:paraId="75E5BBA4" w14:textId="098D5BC0" w:rsidR="001E74C1" w:rsidRPr="002F3335" w:rsidRDefault="0062383E" w:rsidP="003C0D39">
      <w:pPr>
        <w:numPr>
          <w:ilvl w:val="0"/>
          <w:numId w:val="8"/>
        </w:numPr>
        <w:spacing w:after="120"/>
        <w:ind w:left="284" w:hanging="284"/>
        <w:rPr>
          <w:color w:val="000000" w:themeColor="text1"/>
        </w:rPr>
      </w:pPr>
      <w:r w:rsidRPr="002F3335">
        <w:rPr>
          <w:color w:val="000000" w:themeColor="text1"/>
        </w:rPr>
        <w:t xml:space="preserve">automatyczne </w:t>
      </w:r>
      <w:r w:rsidR="00D24EF5" w:rsidRPr="002F3335">
        <w:rPr>
          <w:color w:val="000000" w:themeColor="text1"/>
        </w:rPr>
        <w:t xml:space="preserve"> i zdalne </w:t>
      </w:r>
      <w:r w:rsidR="001E74C1" w:rsidRPr="002F3335">
        <w:rPr>
          <w:color w:val="000000" w:themeColor="text1"/>
        </w:rPr>
        <w:t xml:space="preserve">sterowanie czasem załączeń w funkcji natężenia oświetlenia naturalnego, korygujące czasy uzyskane z wbudowanego zegara astronomicznego; </w:t>
      </w:r>
    </w:p>
    <w:p w14:paraId="095C8269" w14:textId="528801D4" w:rsidR="001E74C1" w:rsidRPr="00633777" w:rsidRDefault="0062383E" w:rsidP="003C0D39">
      <w:pPr>
        <w:numPr>
          <w:ilvl w:val="0"/>
          <w:numId w:val="8"/>
        </w:numPr>
        <w:spacing w:after="120"/>
        <w:ind w:left="284" w:hanging="284"/>
      </w:pPr>
      <w:r w:rsidRPr="002F3335">
        <w:rPr>
          <w:color w:val="000000" w:themeColor="text1"/>
        </w:rPr>
        <w:t>automatyczna</w:t>
      </w:r>
      <w:r w:rsidR="00D24EF5" w:rsidRPr="002F3335">
        <w:rPr>
          <w:color w:val="000000" w:themeColor="text1"/>
        </w:rPr>
        <w:t xml:space="preserve"> i zdalna</w:t>
      </w:r>
      <w:r w:rsidRPr="002F3335">
        <w:rPr>
          <w:color w:val="000000" w:themeColor="text1"/>
        </w:rPr>
        <w:t xml:space="preserve"> </w:t>
      </w:r>
      <w:r w:rsidR="001E74C1" w:rsidRPr="00633777">
        <w:t xml:space="preserve">synchronizacja załączania i wyłączania poszczególnych obszarów; </w:t>
      </w:r>
    </w:p>
    <w:p w14:paraId="3D03A520" w14:textId="4F95E4C9" w:rsidR="001E74C1" w:rsidRPr="009E70CA" w:rsidRDefault="0062383E" w:rsidP="003C0D39">
      <w:pPr>
        <w:numPr>
          <w:ilvl w:val="0"/>
          <w:numId w:val="8"/>
        </w:numPr>
        <w:spacing w:after="120"/>
        <w:ind w:left="284" w:hanging="284"/>
      </w:pPr>
      <w:r>
        <w:t>automatyczne</w:t>
      </w:r>
      <w:r w:rsidR="00D24EF5">
        <w:t xml:space="preserve"> i zdalne</w:t>
      </w:r>
      <w:r>
        <w:t xml:space="preserve"> </w:t>
      </w:r>
      <w:r w:rsidR="001E74C1" w:rsidRPr="009E70CA">
        <w:t>sterowa</w:t>
      </w:r>
      <w:r w:rsidR="001E74C1" w:rsidRPr="001E0429">
        <w:rPr>
          <w:color w:val="000000" w:themeColor="text1"/>
        </w:rPr>
        <w:t>ni</w:t>
      </w:r>
      <w:r w:rsidRPr="001E0429">
        <w:rPr>
          <w:color w:val="000000" w:themeColor="text1"/>
        </w:rPr>
        <w:t>e</w:t>
      </w:r>
      <w:r w:rsidR="001E74C1" w:rsidRPr="001E0429">
        <w:rPr>
          <w:color w:val="000000" w:themeColor="text1"/>
        </w:rPr>
        <w:t xml:space="preserve"> </w:t>
      </w:r>
      <w:r w:rsidR="001E74C1" w:rsidRPr="009E70CA">
        <w:t xml:space="preserve"> zmianą poziomu luminancji lub natężenia oświetlenia w sekcjach </w:t>
      </w:r>
      <w:r w:rsidR="00FC02EF">
        <w:t>oraz</w:t>
      </w:r>
      <w:r w:rsidR="00D94F1C">
        <w:t xml:space="preserve"> </w:t>
      </w:r>
      <w:r w:rsidR="001E74C1" w:rsidRPr="009E70CA">
        <w:t>w stosunku do pojedynczej oprawy, w zależności od natężenia ruchu, zdarzeń/incydentów, warunków atmosferycznych, warunków technicznych, itp.;</w:t>
      </w:r>
    </w:p>
    <w:p w14:paraId="4FE29231" w14:textId="6FEF8D27" w:rsidR="001E74C1" w:rsidRPr="00633777" w:rsidRDefault="001E74C1" w:rsidP="003C0D39">
      <w:pPr>
        <w:numPr>
          <w:ilvl w:val="0"/>
          <w:numId w:val="8"/>
        </w:numPr>
        <w:spacing w:after="120"/>
        <w:ind w:left="284" w:hanging="284"/>
      </w:pPr>
      <w:r w:rsidRPr="002E10D8">
        <w:t>posiadać</w:t>
      </w:r>
      <w:r w:rsidRPr="009E70CA">
        <w:t xml:space="preserve"> możliwość ręcznego wprowadzenia zadanych parametrów oświetlenia;</w:t>
      </w:r>
      <w:r w:rsidRPr="00633777">
        <w:t xml:space="preserve"> </w:t>
      </w:r>
    </w:p>
    <w:p w14:paraId="092D764F" w14:textId="1D7B2726" w:rsidR="001E6145" w:rsidRPr="002F3335" w:rsidRDefault="001E6145" w:rsidP="003C0D39">
      <w:pPr>
        <w:numPr>
          <w:ilvl w:val="0"/>
          <w:numId w:val="8"/>
        </w:numPr>
        <w:spacing w:after="120"/>
        <w:ind w:left="284" w:hanging="284"/>
        <w:rPr>
          <w:color w:val="000000" w:themeColor="text1"/>
        </w:rPr>
      </w:pPr>
      <w:r w:rsidRPr="002F3335">
        <w:rPr>
          <w:color w:val="000000" w:themeColor="text1"/>
        </w:rPr>
        <w:t>automatyczne</w:t>
      </w:r>
      <w:r w:rsidR="00D24EF5" w:rsidRPr="002F3335">
        <w:rPr>
          <w:color w:val="000000" w:themeColor="text1"/>
        </w:rPr>
        <w:t xml:space="preserve"> i zdalne </w:t>
      </w:r>
      <w:r w:rsidRPr="002F3335">
        <w:rPr>
          <w:color w:val="000000" w:themeColor="text1"/>
        </w:rPr>
        <w:t xml:space="preserve"> </w:t>
      </w:r>
      <w:r w:rsidR="001E74C1" w:rsidRPr="002F3335">
        <w:rPr>
          <w:color w:val="000000" w:themeColor="text1"/>
        </w:rPr>
        <w:t>monitorowanie wszystkich włączonych do systemu szafek oświetleniowych (pomiary napięć, prądów,</w:t>
      </w:r>
      <w:r w:rsidRPr="002F3335">
        <w:rPr>
          <w:color w:val="000000" w:themeColor="text1"/>
        </w:rPr>
        <w:t xml:space="preserve"> współczynnika mocy biernej,</w:t>
      </w:r>
      <w:r w:rsidR="00C7399D" w:rsidRPr="002F3335">
        <w:rPr>
          <w:color w:val="000000" w:themeColor="text1"/>
        </w:rPr>
        <w:t xml:space="preserve"> współczynnika zawartości harmonicznych THD</w:t>
      </w:r>
      <w:r w:rsidR="002F3335" w:rsidRPr="002F3335">
        <w:rPr>
          <w:color w:val="000000" w:themeColor="text1"/>
        </w:rPr>
        <w:t>I</w:t>
      </w:r>
      <w:r w:rsidR="00B24722" w:rsidRPr="002F3335">
        <w:rPr>
          <w:color w:val="000000" w:themeColor="text1"/>
        </w:rPr>
        <w:t xml:space="preserve"> oraz THDU</w:t>
      </w:r>
      <w:r w:rsidR="00C7399D" w:rsidRPr="002F3335">
        <w:rPr>
          <w:color w:val="000000" w:themeColor="text1"/>
        </w:rPr>
        <w:t xml:space="preserve">, </w:t>
      </w:r>
      <w:r w:rsidR="001E74C1" w:rsidRPr="002F3335">
        <w:rPr>
          <w:color w:val="000000" w:themeColor="text1"/>
        </w:rPr>
        <w:t xml:space="preserve"> stan zabezpieczeń i styczników, kontrola otwartych drzwi szafek, </w:t>
      </w:r>
    </w:p>
    <w:p w14:paraId="420F4C46" w14:textId="409E8A80" w:rsidR="001E74C1" w:rsidRPr="002F3335" w:rsidRDefault="001E6145" w:rsidP="003C0D39">
      <w:pPr>
        <w:numPr>
          <w:ilvl w:val="0"/>
          <w:numId w:val="8"/>
        </w:numPr>
        <w:spacing w:after="120"/>
        <w:ind w:left="284" w:hanging="284"/>
        <w:rPr>
          <w:color w:val="000000" w:themeColor="text1"/>
        </w:rPr>
      </w:pPr>
      <w:r w:rsidRPr="002F3335">
        <w:rPr>
          <w:color w:val="000000" w:themeColor="text1"/>
        </w:rPr>
        <w:t xml:space="preserve">automatyczna </w:t>
      </w:r>
      <w:r w:rsidR="00D24EF5" w:rsidRPr="002F3335">
        <w:rPr>
          <w:color w:val="000000" w:themeColor="text1"/>
        </w:rPr>
        <w:t xml:space="preserve"> i zdalna </w:t>
      </w:r>
      <w:r w:rsidR="001E74C1" w:rsidRPr="002F3335">
        <w:rPr>
          <w:color w:val="000000" w:themeColor="text1"/>
        </w:rPr>
        <w:t xml:space="preserve">kontrola </w:t>
      </w:r>
      <w:r w:rsidRPr="002F3335">
        <w:rPr>
          <w:color w:val="000000" w:themeColor="text1"/>
        </w:rPr>
        <w:t xml:space="preserve">stanu i </w:t>
      </w:r>
      <w:r w:rsidR="001E74C1" w:rsidRPr="002F3335">
        <w:rPr>
          <w:color w:val="000000" w:themeColor="text1"/>
        </w:rPr>
        <w:t xml:space="preserve">działania opraw oświetleniowych); </w:t>
      </w:r>
    </w:p>
    <w:p w14:paraId="5FEDF78A" w14:textId="109EF008" w:rsidR="001E74C1" w:rsidRPr="002F3335" w:rsidRDefault="001E74C1" w:rsidP="003C0D39">
      <w:pPr>
        <w:numPr>
          <w:ilvl w:val="0"/>
          <w:numId w:val="8"/>
        </w:numPr>
        <w:spacing w:after="120"/>
        <w:ind w:left="284" w:hanging="284"/>
        <w:rPr>
          <w:color w:val="000000" w:themeColor="text1"/>
        </w:rPr>
      </w:pPr>
      <w:r w:rsidRPr="002F3335">
        <w:rPr>
          <w:color w:val="000000" w:themeColor="text1"/>
        </w:rPr>
        <w:t xml:space="preserve">prezentacja stanu oświetlenia </w:t>
      </w:r>
      <w:r w:rsidRPr="002F3335">
        <w:rPr>
          <w:color w:val="000000" w:themeColor="text1"/>
          <w:highlight w:val="yellow"/>
        </w:rPr>
        <w:t>autostrady/drogi ekspresowej</w:t>
      </w:r>
      <w:r w:rsidRPr="002F3335">
        <w:rPr>
          <w:color w:val="000000" w:themeColor="text1"/>
        </w:rPr>
        <w:t xml:space="preserve"> </w:t>
      </w:r>
      <w:r w:rsidR="00E91D02" w:rsidRPr="002F3335">
        <w:rPr>
          <w:color w:val="000000" w:themeColor="text1"/>
        </w:rPr>
        <w:t xml:space="preserve">(min. latarnie, oprawy, szafki, układ połączeń linii zasilających) </w:t>
      </w:r>
      <w:r w:rsidRPr="002F3335">
        <w:rPr>
          <w:color w:val="000000" w:themeColor="text1"/>
        </w:rPr>
        <w:t>na komputerach</w:t>
      </w:r>
      <w:r w:rsidR="00E959E7" w:rsidRPr="002F3335">
        <w:rPr>
          <w:color w:val="000000" w:themeColor="text1"/>
        </w:rPr>
        <w:t xml:space="preserve"> (fabrycznie nowych) </w:t>
      </w:r>
      <w:r w:rsidR="00E959E7" w:rsidRPr="002F3335">
        <w:rPr>
          <w:color w:val="000000" w:themeColor="text1"/>
        </w:rPr>
        <w:lastRenderedPageBreak/>
        <w:t xml:space="preserve">dostarczanych przez Wykonawcę w ramach kontraktu i </w:t>
      </w:r>
      <w:r w:rsidRPr="002F3335">
        <w:rPr>
          <w:color w:val="000000" w:themeColor="text1"/>
        </w:rPr>
        <w:t xml:space="preserve"> dołączonych do systemu </w:t>
      </w:r>
      <w:r w:rsidR="00586BA7" w:rsidRPr="002F3335">
        <w:rPr>
          <w:color w:val="000000" w:themeColor="text1"/>
        </w:rPr>
        <w:t>oraz</w:t>
      </w:r>
      <w:r w:rsidRPr="002F3335">
        <w:rPr>
          <w:color w:val="000000" w:themeColor="text1"/>
        </w:rPr>
        <w:t xml:space="preserve"> wyposażony</w:t>
      </w:r>
      <w:r w:rsidR="0092755D" w:rsidRPr="002F3335">
        <w:rPr>
          <w:color w:val="000000" w:themeColor="text1"/>
        </w:rPr>
        <w:t>ch</w:t>
      </w:r>
      <w:r w:rsidR="009F7EE9" w:rsidRPr="002F3335">
        <w:rPr>
          <w:color w:val="000000" w:themeColor="text1"/>
        </w:rPr>
        <w:t xml:space="preserve"> </w:t>
      </w:r>
      <w:r w:rsidRPr="002F3335">
        <w:rPr>
          <w:color w:val="000000" w:themeColor="text1"/>
        </w:rPr>
        <w:t xml:space="preserve">w program wizualizacyjny; </w:t>
      </w:r>
    </w:p>
    <w:p w14:paraId="473E485E" w14:textId="3C6B2EF6" w:rsidR="001E74C1" w:rsidRPr="002F3335" w:rsidRDefault="00D45E97" w:rsidP="003C0D39">
      <w:pPr>
        <w:numPr>
          <w:ilvl w:val="0"/>
          <w:numId w:val="8"/>
        </w:numPr>
        <w:spacing w:after="120"/>
        <w:ind w:left="284" w:hanging="284"/>
        <w:rPr>
          <w:color w:val="000000" w:themeColor="text1"/>
        </w:rPr>
      </w:pPr>
      <w:r w:rsidRPr="002F3335">
        <w:rPr>
          <w:color w:val="000000" w:themeColor="text1"/>
        </w:rPr>
        <w:t xml:space="preserve">automatyczna </w:t>
      </w:r>
      <w:r w:rsidR="001E74C1" w:rsidRPr="002F3335">
        <w:rPr>
          <w:color w:val="000000" w:themeColor="text1"/>
        </w:rPr>
        <w:t xml:space="preserve">archiwizacja zdarzeń, awarii i alarmów (np. załączenie/wyłączenie oświetlenia, zmiana trybu pracy); </w:t>
      </w:r>
    </w:p>
    <w:p w14:paraId="3B6B12D1" w14:textId="6725F81F" w:rsidR="001E74C1" w:rsidRPr="002F3335" w:rsidRDefault="004C6C8A" w:rsidP="0030341D">
      <w:pPr>
        <w:numPr>
          <w:ilvl w:val="0"/>
          <w:numId w:val="8"/>
        </w:numPr>
        <w:spacing w:after="120"/>
        <w:ind w:left="284" w:hanging="284"/>
        <w:rPr>
          <w:color w:val="000000" w:themeColor="text1"/>
        </w:rPr>
      </w:pPr>
      <w:r w:rsidRPr="002F3335">
        <w:rPr>
          <w:color w:val="000000" w:themeColor="text1"/>
        </w:rPr>
        <w:t>ręczne</w:t>
      </w:r>
      <w:r w:rsidR="00D45E97" w:rsidRPr="002F3335">
        <w:rPr>
          <w:color w:val="000000" w:themeColor="text1"/>
        </w:rPr>
        <w:t xml:space="preserve"> i zdalne</w:t>
      </w:r>
      <w:r w:rsidRPr="002F3335">
        <w:rPr>
          <w:color w:val="000000" w:themeColor="text1"/>
        </w:rPr>
        <w:t xml:space="preserve"> </w:t>
      </w:r>
      <w:r w:rsidR="001E74C1" w:rsidRPr="002F3335">
        <w:rPr>
          <w:color w:val="000000" w:themeColor="text1"/>
        </w:rPr>
        <w:t>sterowanie redukcją mocy i zmianą strumienia świetlnego poszczególnych punktów świetlnych.</w:t>
      </w:r>
    </w:p>
    <w:p w14:paraId="15BDBF82" w14:textId="77777777" w:rsidR="001E74C1" w:rsidRPr="006571C5" w:rsidRDefault="001E74C1" w:rsidP="0030341D">
      <w:pPr>
        <w:spacing w:before="120" w:after="120"/>
        <w:jc w:val="both"/>
        <w:rPr>
          <w:szCs w:val="20"/>
        </w:rPr>
      </w:pPr>
      <w:r w:rsidRPr="006571C5">
        <w:rPr>
          <w:szCs w:val="20"/>
        </w:rPr>
        <w:t>Pozostałe wymagania zostały określone w pkt. nr  5.14. Sterowanie oświetleniem.</w:t>
      </w:r>
    </w:p>
    <w:p w14:paraId="56E75E59" w14:textId="169ABF58" w:rsidR="00EA6A21" w:rsidRDefault="001E74C1" w:rsidP="0030341D">
      <w:pPr>
        <w:spacing w:after="0"/>
        <w:jc w:val="both"/>
        <w:rPr>
          <w:rFonts w:eastAsia="Times New Roman" w:cs="Arial"/>
          <w:szCs w:val="20"/>
          <w:lang w:eastAsia="pl-PL"/>
        </w:rPr>
      </w:pPr>
      <w:r w:rsidRPr="006571C5">
        <w:rPr>
          <w:szCs w:val="20"/>
        </w:rPr>
        <w:t xml:space="preserve">Wszelkie koszty związane z funkcjonowaniem systemu, a w szczególności wynikające z transmisji sygnałów (nadawanie, przesyłanie, odbiór, itp.) do i z </w:t>
      </w:r>
      <w:r w:rsidRPr="001E74C1">
        <w:rPr>
          <w:szCs w:val="20"/>
        </w:rPr>
        <w:t>OD</w:t>
      </w:r>
      <w:r w:rsidRPr="001E74C1">
        <w:rPr>
          <w:color w:val="FF0000"/>
          <w:szCs w:val="20"/>
        </w:rPr>
        <w:t>………………….*</w:t>
      </w:r>
      <w:r w:rsidRPr="001E74C1">
        <w:rPr>
          <w:szCs w:val="20"/>
        </w:rPr>
        <w:t xml:space="preserve"> </w:t>
      </w:r>
      <w:r w:rsidRPr="006571C5">
        <w:rPr>
          <w:szCs w:val="20"/>
        </w:rPr>
        <w:t xml:space="preserve">(docelowo w SZR), opłat licencyjnych, itp. w zakresie sterowania oświetleniem, w okresie gwarancji, ponosi </w:t>
      </w:r>
      <w:r w:rsidRPr="001E74C1">
        <w:rPr>
          <w:szCs w:val="20"/>
        </w:rPr>
        <w:t>wyłącznie Wykonawca.</w:t>
      </w:r>
      <w:r w:rsidR="00EA6A21" w:rsidRPr="00EA6A21">
        <w:rPr>
          <w:rFonts w:eastAsia="Times New Roman" w:cs="Arial"/>
          <w:szCs w:val="20"/>
          <w:lang w:eastAsia="pl-PL"/>
        </w:rPr>
        <w:t xml:space="preserve"> </w:t>
      </w:r>
    </w:p>
    <w:p w14:paraId="2B68A110" w14:textId="55534ED5" w:rsidR="001E74C1" w:rsidRPr="00D84813" w:rsidRDefault="00EA6A21" w:rsidP="0030341D">
      <w:pPr>
        <w:spacing w:after="0"/>
        <w:jc w:val="both"/>
        <w:rPr>
          <w:rFonts w:eastAsia="Times New Roman" w:cs="Arial"/>
          <w:szCs w:val="20"/>
          <w:lang w:eastAsia="pl-PL"/>
        </w:rPr>
      </w:pPr>
      <w:r w:rsidRPr="00EA6A21">
        <w:rPr>
          <w:rFonts w:eastAsia="Times New Roman" w:cs="Arial"/>
          <w:szCs w:val="20"/>
          <w:lang w:eastAsia="pl-PL"/>
        </w:rPr>
        <w:t xml:space="preserve">Zamawiający nie dopuszcza zastosowania rozwiązań grupowego sterowania oświetleniem drogowym oraz stosowania w instalacjach oświetleniowych jakichkolwiek dodatkowych układów rozruchowych np. </w:t>
      </w:r>
      <w:proofErr w:type="spellStart"/>
      <w:r w:rsidRPr="00EA6A21">
        <w:rPr>
          <w:rFonts w:eastAsia="Times New Roman" w:cs="Arial"/>
          <w:szCs w:val="20"/>
          <w:lang w:eastAsia="pl-PL"/>
        </w:rPr>
        <w:t>soft</w:t>
      </w:r>
      <w:proofErr w:type="spellEnd"/>
      <w:r w:rsidRPr="00EA6A21">
        <w:rPr>
          <w:rFonts w:eastAsia="Times New Roman" w:cs="Arial"/>
          <w:szCs w:val="20"/>
          <w:lang w:eastAsia="pl-PL"/>
        </w:rPr>
        <w:t xml:space="preserve"> starterów.</w:t>
      </w:r>
    </w:p>
    <w:p w14:paraId="67F7BD8C" w14:textId="4D82509D" w:rsidR="001E74C1" w:rsidRPr="00A165AD" w:rsidRDefault="001E74C1" w:rsidP="001E74C1">
      <w:pPr>
        <w:spacing w:before="120" w:after="120"/>
        <w:jc w:val="both"/>
        <w:rPr>
          <w:i/>
          <w:color w:val="FF0000"/>
          <w:sz w:val="16"/>
          <w:szCs w:val="16"/>
        </w:rPr>
      </w:pPr>
      <w:r w:rsidRPr="00A165AD">
        <w:rPr>
          <w:i/>
          <w:color w:val="FF0000"/>
          <w:sz w:val="16"/>
          <w:szCs w:val="16"/>
        </w:rPr>
        <w:t>*</w:t>
      </w:r>
      <w:r w:rsidR="00A165AD">
        <w:rPr>
          <w:i/>
          <w:color w:val="FF0000"/>
          <w:sz w:val="16"/>
          <w:szCs w:val="16"/>
        </w:rPr>
        <w:t xml:space="preserve"> [</w:t>
      </w:r>
      <w:r w:rsidRPr="00A165AD">
        <w:rPr>
          <w:i/>
          <w:color w:val="FF0000"/>
          <w:sz w:val="16"/>
          <w:szCs w:val="16"/>
        </w:rPr>
        <w:t>określa Z</w:t>
      </w:r>
      <w:r w:rsidR="00D743B0" w:rsidRPr="00A165AD">
        <w:rPr>
          <w:i/>
          <w:color w:val="FF0000"/>
          <w:sz w:val="16"/>
          <w:szCs w:val="16"/>
        </w:rPr>
        <w:t>a</w:t>
      </w:r>
      <w:r w:rsidRPr="00A165AD">
        <w:rPr>
          <w:i/>
          <w:color w:val="FF0000"/>
          <w:sz w:val="16"/>
          <w:szCs w:val="16"/>
        </w:rPr>
        <w:t>mawiający</w:t>
      </w:r>
      <w:r w:rsidR="00A165AD">
        <w:rPr>
          <w:i/>
          <w:color w:val="FF0000"/>
          <w:sz w:val="16"/>
          <w:szCs w:val="16"/>
        </w:rPr>
        <w:t>]</w:t>
      </w:r>
    </w:p>
    <w:p w14:paraId="262FA2CA" w14:textId="0FF0DFF5" w:rsidR="001E74C1" w:rsidRPr="00895DF8" w:rsidRDefault="001E74C1" w:rsidP="00895DF8">
      <w:pPr>
        <w:pStyle w:val="Nagwek2"/>
        <w:numPr>
          <w:ilvl w:val="1"/>
          <w:numId w:val="1"/>
        </w:numPr>
        <w:ind w:left="567" w:hanging="567"/>
        <w:jc w:val="both"/>
        <w:rPr>
          <w:szCs w:val="20"/>
        </w:rPr>
      </w:pPr>
      <w:bookmarkStart w:id="131" w:name="_Toc197616717"/>
      <w:r w:rsidRPr="00633777">
        <w:rPr>
          <w:szCs w:val="20"/>
        </w:rPr>
        <w:t>Uziomy</w:t>
      </w:r>
      <w:bookmarkEnd w:id="131"/>
    </w:p>
    <w:p w14:paraId="0C84EDB0" w14:textId="77777777" w:rsidR="001E74C1" w:rsidRPr="00633777" w:rsidRDefault="001E74C1" w:rsidP="001E74C1">
      <w:pPr>
        <w:spacing w:before="120" w:after="120"/>
        <w:jc w:val="both"/>
        <w:rPr>
          <w:szCs w:val="20"/>
        </w:rPr>
      </w:pPr>
      <w:r w:rsidRPr="001E74C1">
        <w:rPr>
          <w:szCs w:val="20"/>
        </w:rPr>
        <w:t xml:space="preserve">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  a następnie nałożyć termokurczliwa opaskę z tworzywa sztucznego odpornego na działanie agresywne gruntu. </w:t>
      </w:r>
    </w:p>
    <w:p w14:paraId="0E669C78" w14:textId="17AB7466" w:rsidR="001E74C1" w:rsidRPr="00697F8D" w:rsidRDefault="001E74C1" w:rsidP="001E74C1">
      <w:pPr>
        <w:spacing w:before="120" w:after="120"/>
        <w:jc w:val="both"/>
        <w:rPr>
          <w:szCs w:val="20"/>
        </w:rPr>
      </w:pPr>
      <w:r w:rsidRPr="00633777">
        <w:rPr>
          <w:szCs w:val="20"/>
        </w:rPr>
        <w:t xml:space="preserve">Do wykonywania uziomów taśmowych należy stosować bednarkę ocynkowaną </w:t>
      </w:r>
      <w:proofErr w:type="spellStart"/>
      <w:r w:rsidR="00DE7E83">
        <w:rPr>
          <w:szCs w:val="20"/>
        </w:rPr>
        <w:t>FeZn</w:t>
      </w:r>
      <w:proofErr w:type="spellEnd"/>
      <w:r w:rsidR="00DE7E83">
        <w:rPr>
          <w:szCs w:val="20"/>
        </w:rPr>
        <w:t xml:space="preserve"> zgodną</w:t>
      </w:r>
      <w:r w:rsidR="00DE7E83" w:rsidRPr="00DE7E83">
        <w:rPr>
          <w:szCs w:val="20"/>
        </w:rPr>
        <w:t xml:space="preserve"> z wymaganiami n</w:t>
      </w:r>
      <w:r w:rsidR="00DE7E83">
        <w:rPr>
          <w:szCs w:val="20"/>
        </w:rPr>
        <w:t>ormy PN-EN IEC 62561-2:2018-04</w:t>
      </w:r>
      <w:r w:rsidR="00DE7E83" w:rsidRPr="00DE7E83">
        <w:rPr>
          <w:szCs w:val="20"/>
        </w:rPr>
        <w:t xml:space="preserve"> </w:t>
      </w:r>
      <w:r>
        <w:rPr>
          <w:szCs w:val="20"/>
        </w:rPr>
        <w:t xml:space="preserve">o przekroju minimum </w:t>
      </w:r>
      <w:r w:rsidRPr="00633777">
        <w:rPr>
          <w:szCs w:val="20"/>
        </w:rPr>
        <w:t xml:space="preserve"> 25x4mm</w:t>
      </w:r>
      <w:r w:rsidR="00F5477A" w:rsidRPr="00F5477A">
        <w:t xml:space="preserve"> </w:t>
      </w:r>
      <w:r w:rsidR="00F5477A" w:rsidRPr="00F5477A">
        <w:rPr>
          <w:szCs w:val="20"/>
        </w:rPr>
        <w:t>w zależn</w:t>
      </w:r>
      <w:r w:rsidR="00F5477A">
        <w:rPr>
          <w:szCs w:val="20"/>
        </w:rPr>
        <w:t>ości od rozwiązań projektowych</w:t>
      </w:r>
      <w:r w:rsidRPr="00633777">
        <w:rPr>
          <w:szCs w:val="20"/>
        </w:rPr>
        <w:t>.</w:t>
      </w:r>
      <w:r w:rsidRPr="00697F8D">
        <w:rPr>
          <w:szCs w:val="20"/>
        </w:rPr>
        <w:t xml:space="preserve"> </w:t>
      </w:r>
    </w:p>
    <w:p w14:paraId="118D627E" w14:textId="22CB6F4A" w:rsidR="001E74C1" w:rsidRPr="00697F8D" w:rsidRDefault="001E74C1" w:rsidP="001E74C1">
      <w:pPr>
        <w:spacing w:before="120" w:after="120"/>
        <w:jc w:val="both"/>
        <w:rPr>
          <w:szCs w:val="20"/>
        </w:rPr>
      </w:pPr>
      <w:r w:rsidRPr="00633777">
        <w:rPr>
          <w:szCs w:val="20"/>
        </w:rPr>
        <w:t xml:space="preserve">Do wykonania uziomów prętowych należy stosować pręty stalowe z elektrolityczną powłoką z miedzi o średnicy </w:t>
      </w:r>
      <w:r w:rsidR="002614A4">
        <w:rPr>
          <w:szCs w:val="20"/>
        </w:rPr>
        <w:t xml:space="preserve">minimum </w:t>
      </w:r>
      <w:r w:rsidRPr="00633777">
        <w:rPr>
          <w:szCs w:val="20"/>
        </w:rPr>
        <w:t>Φ17,2</w:t>
      </w:r>
      <w:r w:rsidR="00282378">
        <w:rPr>
          <w:szCs w:val="20"/>
        </w:rPr>
        <w:t xml:space="preserve"> </w:t>
      </w:r>
      <w:r w:rsidRPr="00633777">
        <w:rPr>
          <w:szCs w:val="20"/>
        </w:rPr>
        <w:t>mm</w:t>
      </w:r>
      <w:r w:rsidR="002614A4">
        <w:rPr>
          <w:szCs w:val="20"/>
        </w:rPr>
        <w:t xml:space="preserve"> spełniające</w:t>
      </w:r>
      <w:r w:rsidR="00DE7E83">
        <w:rPr>
          <w:szCs w:val="20"/>
        </w:rPr>
        <w:t xml:space="preserve"> wymagania </w:t>
      </w:r>
      <w:r w:rsidR="002614A4">
        <w:rPr>
          <w:szCs w:val="20"/>
        </w:rPr>
        <w:t>określone w normie</w:t>
      </w:r>
      <w:r w:rsidR="002614A4" w:rsidRPr="002614A4">
        <w:rPr>
          <w:szCs w:val="20"/>
        </w:rPr>
        <w:t xml:space="preserve"> N SEP-E-001:2013</w:t>
      </w:r>
      <w:r w:rsidRPr="00633777">
        <w:rPr>
          <w:szCs w:val="20"/>
        </w:rPr>
        <w:t>, a ochronna powłoka miedzi musi spełniać wymogi normy</w:t>
      </w:r>
      <w:r w:rsidR="002C44EF">
        <w:rPr>
          <w:szCs w:val="20"/>
        </w:rPr>
        <w:t xml:space="preserve"> PN-EN IEC 62561-2:2018-04</w:t>
      </w:r>
      <w:r w:rsidRPr="00633777">
        <w:rPr>
          <w:szCs w:val="20"/>
        </w:rPr>
        <w:t>.</w:t>
      </w:r>
      <w:r w:rsidRPr="00697F8D">
        <w:rPr>
          <w:szCs w:val="20"/>
        </w:rPr>
        <w:t xml:space="preserve"> </w:t>
      </w:r>
    </w:p>
    <w:p w14:paraId="4B6F1706" w14:textId="460F9426" w:rsidR="001E74C1" w:rsidRPr="00D2017E" w:rsidRDefault="001E74C1" w:rsidP="00895DF8">
      <w:pPr>
        <w:pStyle w:val="Nagwek2"/>
        <w:numPr>
          <w:ilvl w:val="1"/>
          <w:numId w:val="1"/>
        </w:numPr>
        <w:ind w:left="567" w:hanging="567"/>
        <w:jc w:val="both"/>
        <w:rPr>
          <w:color w:val="000000" w:themeColor="text1"/>
          <w:szCs w:val="20"/>
        </w:rPr>
      </w:pPr>
      <w:bookmarkStart w:id="132" w:name="_Toc184813778"/>
      <w:bookmarkStart w:id="133" w:name="_Toc184813916"/>
      <w:bookmarkStart w:id="134" w:name="_Toc184897037"/>
      <w:bookmarkStart w:id="135" w:name="_Toc184897169"/>
      <w:bookmarkStart w:id="136" w:name="_Toc197529810"/>
      <w:bookmarkStart w:id="137" w:name="_Toc197616718"/>
      <w:bookmarkEnd w:id="132"/>
      <w:bookmarkEnd w:id="133"/>
      <w:bookmarkEnd w:id="134"/>
      <w:bookmarkEnd w:id="135"/>
      <w:bookmarkEnd w:id="136"/>
      <w:r w:rsidRPr="00D2017E">
        <w:rPr>
          <w:color w:val="000000" w:themeColor="text1"/>
          <w:szCs w:val="20"/>
        </w:rPr>
        <w:t>Bednarka</w:t>
      </w:r>
      <w:bookmarkEnd w:id="137"/>
    </w:p>
    <w:p w14:paraId="7FD32FFF" w14:textId="5E10C2A6" w:rsidR="001E74C1" w:rsidRPr="00D2017E" w:rsidRDefault="001E74C1" w:rsidP="001E74C1">
      <w:pPr>
        <w:spacing w:before="120" w:after="120"/>
        <w:jc w:val="both"/>
        <w:rPr>
          <w:color w:val="000000" w:themeColor="text1"/>
          <w:szCs w:val="20"/>
        </w:rPr>
      </w:pPr>
      <w:r w:rsidRPr="00D2017E">
        <w:rPr>
          <w:color w:val="000000" w:themeColor="text1"/>
          <w:szCs w:val="20"/>
        </w:rPr>
        <w:t xml:space="preserve">Do wykonywania uziomów taśmowych należy stosować bednarkę ocynkowaną </w:t>
      </w:r>
      <w:proofErr w:type="spellStart"/>
      <w:r w:rsidRPr="00D2017E">
        <w:rPr>
          <w:color w:val="000000" w:themeColor="text1"/>
          <w:szCs w:val="20"/>
        </w:rPr>
        <w:t>FeZn</w:t>
      </w:r>
      <w:proofErr w:type="spellEnd"/>
      <w:r w:rsidRPr="00D2017E">
        <w:rPr>
          <w:color w:val="000000" w:themeColor="text1"/>
          <w:szCs w:val="20"/>
        </w:rPr>
        <w:t xml:space="preserve"> </w:t>
      </w:r>
      <w:r w:rsidR="00DE7E83" w:rsidRPr="00D2017E">
        <w:rPr>
          <w:color w:val="000000" w:themeColor="text1"/>
          <w:szCs w:val="20"/>
        </w:rPr>
        <w:t xml:space="preserve"> zgodną z wymaganiami normy PN-EN IEC 62561-2:2018-04 </w:t>
      </w:r>
      <w:r w:rsidRPr="00D2017E">
        <w:rPr>
          <w:color w:val="000000" w:themeColor="text1"/>
          <w:szCs w:val="20"/>
        </w:rPr>
        <w:t>o przekroju minimum 25x4mm</w:t>
      </w:r>
      <w:r w:rsidR="00CD3508" w:rsidRPr="00D2017E">
        <w:rPr>
          <w:color w:val="000000" w:themeColor="text1"/>
          <w:szCs w:val="20"/>
        </w:rPr>
        <w:t xml:space="preserve"> </w:t>
      </w:r>
      <w:r w:rsidR="00F5477A" w:rsidRPr="00D2017E">
        <w:rPr>
          <w:color w:val="000000" w:themeColor="text1"/>
          <w:szCs w:val="20"/>
        </w:rPr>
        <w:t>w zależności od rozwiązań projektowych</w:t>
      </w:r>
      <w:r w:rsidRPr="00D2017E">
        <w:rPr>
          <w:color w:val="000000" w:themeColor="text1"/>
          <w:szCs w:val="20"/>
        </w:rPr>
        <w:t>.</w:t>
      </w:r>
    </w:p>
    <w:p w14:paraId="6C464655" w14:textId="69A7D463" w:rsidR="001E74C1" w:rsidRPr="00D2017E" w:rsidRDefault="001E74C1" w:rsidP="00895DF8">
      <w:pPr>
        <w:pStyle w:val="Nagwek2"/>
        <w:numPr>
          <w:ilvl w:val="1"/>
          <w:numId w:val="1"/>
        </w:numPr>
        <w:ind w:left="567" w:hanging="567"/>
        <w:jc w:val="both"/>
        <w:rPr>
          <w:color w:val="000000" w:themeColor="text1"/>
          <w:szCs w:val="20"/>
        </w:rPr>
      </w:pPr>
      <w:bookmarkStart w:id="138" w:name="_Toc197616719"/>
      <w:r w:rsidRPr="00D2017E">
        <w:rPr>
          <w:color w:val="000000" w:themeColor="text1"/>
          <w:szCs w:val="20"/>
        </w:rPr>
        <w:t xml:space="preserve">Pręt stalowy </w:t>
      </w:r>
      <w:proofErr w:type="spellStart"/>
      <w:r w:rsidRPr="00D2017E">
        <w:rPr>
          <w:color w:val="000000" w:themeColor="text1"/>
          <w:szCs w:val="20"/>
        </w:rPr>
        <w:t>pomiedziowany</w:t>
      </w:r>
      <w:bookmarkEnd w:id="138"/>
      <w:proofErr w:type="spellEnd"/>
    </w:p>
    <w:p w14:paraId="5F052336" w14:textId="7704A4D6" w:rsidR="001E74C1" w:rsidRPr="001E74C1" w:rsidRDefault="001E74C1" w:rsidP="001E74C1">
      <w:pPr>
        <w:spacing w:before="120" w:after="120"/>
        <w:jc w:val="both"/>
        <w:rPr>
          <w:szCs w:val="20"/>
        </w:rPr>
      </w:pPr>
      <w:r w:rsidRPr="001E74C1">
        <w:rPr>
          <w:szCs w:val="20"/>
        </w:rPr>
        <w:t xml:space="preserve">Do wykonania uziomów prętowych należy stosować pręty stalowe z elektrolityczną powłoką z miedzi </w:t>
      </w:r>
      <w:r w:rsidR="00282378">
        <w:rPr>
          <w:szCs w:val="20"/>
        </w:rPr>
        <w:t>o średnicy</w:t>
      </w:r>
      <w:r w:rsidR="006F377E">
        <w:rPr>
          <w:szCs w:val="20"/>
        </w:rPr>
        <w:t xml:space="preserve"> minimum </w:t>
      </w:r>
      <w:r w:rsidRPr="001E74C1">
        <w:rPr>
          <w:szCs w:val="20"/>
        </w:rPr>
        <w:t>Φ17,2</w:t>
      </w:r>
      <w:r w:rsidR="002614A4">
        <w:rPr>
          <w:szCs w:val="20"/>
        </w:rPr>
        <w:t xml:space="preserve"> </w:t>
      </w:r>
      <w:r w:rsidRPr="001E74C1">
        <w:rPr>
          <w:szCs w:val="20"/>
        </w:rPr>
        <w:t>mm</w:t>
      </w:r>
      <w:r w:rsidR="002614A4">
        <w:rPr>
          <w:szCs w:val="20"/>
        </w:rPr>
        <w:t xml:space="preserve"> </w:t>
      </w:r>
      <w:r w:rsidRPr="001E74C1">
        <w:rPr>
          <w:szCs w:val="20"/>
        </w:rPr>
        <w:t xml:space="preserve"> </w:t>
      </w:r>
      <w:r w:rsidR="006F377E">
        <w:rPr>
          <w:szCs w:val="20"/>
        </w:rPr>
        <w:t>spełniają</w:t>
      </w:r>
      <w:r w:rsidR="002614A4">
        <w:rPr>
          <w:szCs w:val="20"/>
        </w:rPr>
        <w:t>ce</w:t>
      </w:r>
      <w:r w:rsidR="006F377E">
        <w:rPr>
          <w:szCs w:val="20"/>
        </w:rPr>
        <w:t xml:space="preserve"> wymagania </w:t>
      </w:r>
      <w:r w:rsidR="006F377E" w:rsidRPr="006F377E">
        <w:t xml:space="preserve"> </w:t>
      </w:r>
      <w:r w:rsidR="002614A4">
        <w:t xml:space="preserve">określone w normie </w:t>
      </w:r>
      <w:r w:rsidR="006F377E" w:rsidRPr="006F377E">
        <w:rPr>
          <w:szCs w:val="20"/>
        </w:rPr>
        <w:t>N SEP-E-001:2013</w:t>
      </w:r>
      <w:r w:rsidR="002614A4">
        <w:rPr>
          <w:szCs w:val="20"/>
        </w:rPr>
        <w:t xml:space="preserve"> </w:t>
      </w:r>
      <w:r w:rsidRPr="001E74C1">
        <w:rPr>
          <w:szCs w:val="20"/>
        </w:rPr>
        <w:t xml:space="preserve">a ochronna powłoka miedzi musi spełniać wymogi normy </w:t>
      </w:r>
      <w:r w:rsidR="00FC6B93" w:rsidRPr="00FC6B93">
        <w:rPr>
          <w:szCs w:val="20"/>
        </w:rPr>
        <w:t>PN-EN IEC 62561-2:2018-04</w:t>
      </w:r>
      <w:r w:rsidRPr="001E74C1">
        <w:rPr>
          <w:szCs w:val="20"/>
        </w:rPr>
        <w:t>.</w:t>
      </w:r>
    </w:p>
    <w:p w14:paraId="14813296" w14:textId="3B666F2C" w:rsidR="001E74C1" w:rsidRPr="00895DF8" w:rsidRDefault="001E74C1" w:rsidP="00895DF8">
      <w:pPr>
        <w:pStyle w:val="Nagwek2"/>
        <w:numPr>
          <w:ilvl w:val="1"/>
          <w:numId w:val="1"/>
        </w:numPr>
        <w:ind w:left="567" w:hanging="567"/>
        <w:jc w:val="both"/>
        <w:rPr>
          <w:szCs w:val="20"/>
        </w:rPr>
      </w:pPr>
      <w:bookmarkStart w:id="139" w:name="_Toc197616720"/>
      <w:r w:rsidRPr="00633777">
        <w:rPr>
          <w:szCs w:val="20"/>
        </w:rPr>
        <w:t>Folia</w:t>
      </w:r>
      <w:r w:rsidR="00595128">
        <w:rPr>
          <w:szCs w:val="20"/>
        </w:rPr>
        <w:t xml:space="preserve"> i siatka</w:t>
      </w:r>
      <w:bookmarkEnd w:id="139"/>
    </w:p>
    <w:p w14:paraId="6BD22111" w14:textId="153BC8F1" w:rsidR="00D844F6" w:rsidRPr="00D844F6" w:rsidRDefault="00D844F6" w:rsidP="00D844F6">
      <w:pPr>
        <w:spacing w:before="120" w:after="120"/>
        <w:jc w:val="both"/>
        <w:rPr>
          <w:szCs w:val="20"/>
        </w:rPr>
      </w:pPr>
      <w:r w:rsidRPr="00D844F6">
        <w:rPr>
          <w:szCs w:val="20"/>
        </w:rPr>
        <w:t>Na całej długości  linii kablowych ułożonych w ziemi, na określonej głębokości względem powierzchni zewnętrznej kabli lub osłon otaczających, trasa linii powinna zostać oznaczona za pomocą siatki lub folii perforowanej (do szerokości 15 cm, folia może być nieperforowania) o trwałym kolorze:</w:t>
      </w:r>
    </w:p>
    <w:p w14:paraId="774B7153" w14:textId="77777777" w:rsidR="00D844F6" w:rsidRPr="00D844F6" w:rsidRDefault="00D844F6" w:rsidP="00D844F6">
      <w:pPr>
        <w:spacing w:before="120" w:after="120"/>
        <w:jc w:val="both"/>
        <w:rPr>
          <w:szCs w:val="20"/>
        </w:rPr>
      </w:pPr>
      <w:r w:rsidRPr="00D844F6">
        <w:rPr>
          <w:szCs w:val="20"/>
        </w:rPr>
        <w:lastRenderedPageBreak/>
        <w:t xml:space="preserve">- niebieskim dla kabli elektroenergetycznych o napięciu znamionowym do 1 </w:t>
      </w:r>
      <w:proofErr w:type="spellStart"/>
      <w:r w:rsidRPr="00D844F6">
        <w:rPr>
          <w:szCs w:val="20"/>
        </w:rPr>
        <w:t>kV</w:t>
      </w:r>
      <w:proofErr w:type="spellEnd"/>
      <w:r w:rsidRPr="00D844F6">
        <w:rPr>
          <w:szCs w:val="20"/>
        </w:rPr>
        <w:t>,</w:t>
      </w:r>
    </w:p>
    <w:p w14:paraId="24476993" w14:textId="77777777" w:rsidR="00D844F6" w:rsidRPr="00D844F6" w:rsidRDefault="00D844F6" w:rsidP="00D844F6">
      <w:pPr>
        <w:spacing w:before="120" w:after="120"/>
        <w:jc w:val="both"/>
        <w:rPr>
          <w:szCs w:val="20"/>
        </w:rPr>
      </w:pPr>
      <w:r w:rsidRPr="00D844F6">
        <w:rPr>
          <w:szCs w:val="20"/>
        </w:rPr>
        <w:t xml:space="preserve">- czerwonym dla kabli elektroenergetycznym o napięciu znamionowym wyższym niż 1 </w:t>
      </w:r>
      <w:proofErr w:type="spellStart"/>
      <w:r w:rsidRPr="00D844F6">
        <w:rPr>
          <w:szCs w:val="20"/>
        </w:rPr>
        <w:t>kV</w:t>
      </w:r>
      <w:proofErr w:type="spellEnd"/>
      <w:r w:rsidRPr="00D844F6">
        <w:rPr>
          <w:szCs w:val="20"/>
        </w:rPr>
        <w:t>.</w:t>
      </w:r>
    </w:p>
    <w:p w14:paraId="62A9FFF2" w14:textId="77777777" w:rsidR="00D844F6" w:rsidRPr="00D844F6" w:rsidRDefault="00D844F6" w:rsidP="00D844F6">
      <w:pPr>
        <w:spacing w:before="120" w:after="120"/>
        <w:jc w:val="both"/>
        <w:rPr>
          <w:szCs w:val="20"/>
        </w:rPr>
      </w:pPr>
      <w:r w:rsidRPr="00D844F6">
        <w:rPr>
          <w:szCs w:val="20"/>
        </w:rPr>
        <w:t xml:space="preserve">Folia lub siatka powinna znajdować się w wykopie nad ułożonym kablem (rurą ochronną) w odległości nie mniejszej niż 25 cm i nie większej niż 35 cm. Krawędzie  folii lub siatki powinny wystawać, co najmniej 5 cm poza zewnętrzną krawędź ułożonych kabli. </w:t>
      </w:r>
    </w:p>
    <w:p w14:paraId="2ECCD50F" w14:textId="77777777" w:rsidR="00D844F6" w:rsidRPr="00D844F6" w:rsidRDefault="00D844F6" w:rsidP="00D844F6">
      <w:pPr>
        <w:spacing w:before="120" w:after="120"/>
        <w:jc w:val="both"/>
        <w:rPr>
          <w:szCs w:val="20"/>
        </w:rPr>
      </w:pPr>
      <w:r w:rsidRPr="00D844F6">
        <w:rPr>
          <w:szCs w:val="20"/>
        </w:rPr>
        <w:t>Folie i siatki powinny być wykonane w tworzywa sztucznego, które w temperaturze 20°C ma wydłużenie przy zerwaniu, co najmniej 200%.</w:t>
      </w:r>
    </w:p>
    <w:p w14:paraId="64E6F831" w14:textId="03167ABE" w:rsidR="00052462" w:rsidRPr="00633777" w:rsidRDefault="00D844F6" w:rsidP="00D844F6">
      <w:pPr>
        <w:spacing w:before="120" w:after="120"/>
        <w:jc w:val="both"/>
        <w:rPr>
          <w:szCs w:val="20"/>
        </w:rPr>
      </w:pPr>
      <w:r w:rsidRPr="00D844F6">
        <w:rPr>
          <w:szCs w:val="20"/>
        </w:rPr>
        <w:t>Ponadto folie i siatki muszą spełniać minimum wszystkie wymagania określone w normie N SEP-E-004:2014 wraz z N SEP-E-004:2014/A1:2019-05.</w:t>
      </w:r>
    </w:p>
    <w:p w14:paraId="598802F7" w14:textId="075F1586" w:rsidR="001E74C1" w:rsidRPr="00895DF8" w:rsidRDefault="00FF3239" w:rsidP="00895DF8">
      <w:pPr>
        <w:pStyle w:val="Nagwek2"/>
        <w:numPr>
          <w:ilvl w:val="1"/>
          <w:numId w:val="1"/>
        </w:numPr>
        <w:ind w:left="567" w:hanging="567"/>
        <w:jc w:val="both"/>
        <w:rPr>
          <w:szCs w:val="20"/>
        </w:rPr>
      </w:pPr>
      <w:bookmarkStart w:id="140" w:name="_Toc197616721"/>
      <w:r>
        <w:rPr>
          <w:szCs w:val="20"/>
        </w:rPr>
        <w:t>Materiały do wykonywa</w:t>
      </w:r>
      <w:r w:rsidR="00A12207">
        <w:rPr>
          <w:szCs w:val="20"/>
        </w:rPr>
        <w:t xml:space="preserve">nia zasypek, </w:t>
      </w:r>
      <w:proofErr w:type="spellStart"/>
      <w:r w:rsidR="00A12207">
        <w:rPr>
          <w:szCs w:val="20"/>
        </w:rPr>
        <w:t>obsypek</w:t>
      </w:r>
      <w:proofErr w:type="spellEnd"/>
      <w:r w:rsidR="00A12207">
        <w:rPr>
          <w:szCs w:val="20"/>
        </w:rPr>
        <w:t xml:space="preserve"> i podsypek</w:t>
      </w:r>
      <w:bookmarkEnd w:id="140"/>
      <w:r>
        <w:rPr>
          <w:szCs w:val="20"/>
        </w:rPr>
        <w:t xml:space="preserve"> </w:t>
      </w:r>
    </w:p>
    <w:p w14:paraId="51E6A462" w14:textId="0792BD28" w:rsidR="001E74C1" w:rsidRPr="00633777" w:rsidRDefault="009034E3" w:rsidP="001E74C1">
      <w:pPr>
        <w:spacing w:before="120" w:after="120"/>
        <w:jc w:val="both"/>
        <w:rPr>
          <w:szCs w:val="20"/>
        </w:rPr>
      </w:pPr>
      <w:r w:rsidRPr="009034E3">
        <w:rPr>
          <w:szCs w:val="20"/>
        </w:rPr>
        <w:t xml:space="preserve">Materiały do wykonywania zasypek, </w:t>
      </w:r>
      <w:proofErr w:type="spellStart"/>
      <w:r w:rsidRPr="009034E3">
        <w:rPr>
          <w:szCs w:val="20"/>
        </w:rPr>
        <w:t>obsypek</w:t>
      </w:r>
      <w:proofErr w:type="spellEnd"/>
      <w:r w:rsidRPr="009034E3">
        <w:rPr>
          <w:szCs w:val="20"/>
        </w:rPr>
        <w:t>, podsypek powinny odpowiadać wymaganiom normy PN-EN 13242:2004+A1:2010  oraz wymaganiom norm BN-87/6774-04.</w:t>
      </w:r>
    </w:p>
    <w:p w14:paraId="7ABF13CF" w14:textId="002FB74A" w:rsidR="001E74C1" w:rsidRPr="00895DF8" w:rsidRDefault="001E74C1" w:rsidP="00895DF8">
      <w:pPr>
        <w:pStyle w:val="Nagwek2"/>
        <w:numPr>
          <w:ilvl w:val="1"/>
          <w:numId w:val="1"/>
        </w:numPr>
        <w:ind w:left="567" w:hanging="567"/>
        <w:jc w:val="both"/>
        <w:rPr>
          <w:szCs w:val="20"/>
        </w:rPr>
      </w:pPr>
      <w:bookmarkStart w:id="141" w:name="_Toc197616722"/>
      <w:r w:rsidRPr="00633777">
        <w:rPr>
          <w:szCs w:val="20"/>
        </w:rPr>
        <w:t>Kit uszczelniający</w:t>
      </w:r>
      <w:bookmarkEnd w:id="141"/>
    </w:p>
    <w:p w14:paraId="0F67D421" w14:textId="77777777" w:rsidR="001E74C1" w:rsidRPr="00633777" w:rsidRDefault="001E74C1" w:rsidP="001E74C1">
      <w:pPr>
        <w:spacing w:before="120" w:after="120"/>
        <w:jc w:val="both"/>
        <w:rPr>
          <w:szCs w:val="20"/>
        </w:rPr>
      </w:pPr>
      <w:r w:rsidRPr="00633777">
        <w:rPr>
          <w:szCs w:val="20"/>
        </w:rPr>
        <w:t xml:space="preserve">Do uszczelniania połączenia słupa z wysięgnikiem i kapturkiem osłonowym można stosować wszelkie rodzaje kitów spełniające wymagania BN-80/6112-2. </w:t>
      </w:r>
    </w:p>
    <w:p w14:paraId="427B39CE" w14:textId="34C50980" w:rsidR="001E74C1" w:rsidRPr="00895DF8" w:rsidRDefault="001E74C1" w:rsidP="00895DF8">
      <w:pPr>
        <w:pStyle w:val="Nagwek2"/>
        <w:numPr>
          <w:ilvl w:val="1"/>
          <w:numId w:val="1"/>
        </w:numPr>
        <w:ind w:left="567" w:hanging="567"/>
        <w:jc w:val="both"/>
        <w:rPr>
          <w:szCs w:val="20"/>
        </w:rPr>
      </w:pPr>
      <w:bookmarkStart w:id="142" w:name="_Toc197616723"/>
      <w:r>
        <w:rPr>
          <w:szCs w:val="20"/>
        </w:rPr>
        <w:t>Fundamenty</w:t>
      </w:r>
      <w:bookmarkEnd w:id="142"/>
    </w:p>
    <w:p w14:paraId="0C657C84" w14:textId="77777777" w:rsidR="001E74C1" w:rsidRPr="001E74C1" w:rsidRDefault="001E74C1" w:rsidP="001E74C1">
      <w:pPr>
        <w:spacing w:before="120" w:after="120"/>
        <w:jc w:val="both"/>
        <w:rPr>
          <w:szCs w:val="20"/>
        </w:rPr>
      </w:pPr>
      <w:r w:rsidRPr="001E74C1">
        <w:rPr>
          <w:szCs w:val="20"/>
        </w:rPr>
        <w:t>Fundamenty oprócz swojej podstawowej funkcji  muszą stanowić zabezpieczenie lub posiadać zabezpieczenie uniemożliwiające dostęp osób nieupoważnionych do doziemnych kabli zasilających odbiorcze instalacje elektroenergetyczne np. oświetlenia drogowego.</w:t>
      </w:r>
    </w:p>
    <w:p w14:paraId="2C667DEA" w14:textId="725913CD" w:rsidR="001E74C1" w:rsidRPr="00895DF8" w:rsidRDefault="001E74C1" w:rsidP="00895DF8">
      <w:pPr>
        <w:pStyle w:val="Nagwek4"/>
        <w:numPr>
          <w:ilvl w:val="2"/>
          <w:numId w:val="1"/>
        </w:numPr>
        <w:ind w:left="567" w:hanging="567"/>
      </w:pPr>
      <w:bookmarkStart w:id="143" w:name="_Toc197616724"/>
      <w:r w:rsidRPr="00895DF8">
        <w:t>Fundamenty prefabrykowane</w:t>
      </w:r>
      <w:bookmarkEnd w:id="143"/>
    </w:p>
    <w:p w14:paraId="72F9490E" w14:textId="77777777" w:rsidR="001E74C1" w:rsidRPr="00187B47" w:rsidRDefault="001E74C1" w:rsidP="001E74C1">
      <w:pPr>
        <w:spacing w:before="120" w:after="120"/>
        <w:jc w:val="both"/>
        <w:rPr>
          <w:szCs w:val="20"/>
        </w:rPr>
      </w:pPr>
      <w:r w:rsidRPr="00187B47">
        <w:rPr>
          <w:szCs w:val="20"/>
        </w:rPr>
        <w:t>Pod słupy, szafy oświetleniowe, zest</w:t>
      </w:r>
      <w:r w:rsidRPr="003C3D2C">
        <w:rPr>
          <w:szCs w:val="20"/>
        </w:rPr>
        <w:t xml:space="preserve">awy kablowo-pomiarowe, słupki oraz </w:t>
      </w:r>
      <w:r w:rsidRPr="00187B47">
        <w:rPr>
          <w:szCs w:val="20"/>
        </w:rPr>
        <w:t>złącza kablowe</w:t>
      </w:r>
      <w:r>
        <w:rPr>
          <w:szCs w:val="20"/>
        </w:rPr>
        <w:t xml:space="preserve">, itp. </w:t>
      </w:r>
      <w:r w:rsidRPr="003C3D2C">
        <w:rPr>
          <w:szCs w:val="20"/>
        </w:rPr>
        <w:t>stosować fundamenty prefabrykowane</w:t>
      </w:r>
      <w:r w:rsidRPr="00187B47">
        <w:rPr>
          <w:szCs w:val="20"/>
        </w:rPr>
        <w:t>.</w:t>
      </w:r>
    </w:p>
    <w:p w14:paraId="60749020" w14:textId="77777777" w:rsidR="001E74C1" w:rsidRPr="00187B47" w:rsidRDefault="001E74C1" w:rsidP="001E74C1">
      <w:pPr>
        <w:spacing w:before="120" w:after="120"/>
        <w:jc w:val="both"/>
        <w:rPr>
          <w:szCs w:val="20"/>
        </w:rPr>
      </w:pPr>
      <w:r w:rsidRPr="00187B47">
        <w:rPr>
          <w:szCs w:val="20"/>
        </w:rPr>
        <w:t>Przed wykonaniem posadowienia słupów oświetleniowych Wykonawca jest zobowiązany dokonać sprawdzenia typowego fundamentu ze względu na warunki geologiczne oraz wykonanie nasypów drogowych.</w:t>
      </w:r>
    </w:p>
    <w:p w14:paraId="72CA0725" w14:textId="7617890B" w:rsidR="001E74C1" w:rsidRPr="001E74C1" w:rsidRDefault="001E74C1" w:rsidP="001E74C1">
      <w:pPr>
        <w:spacing w:before="120" w:after="120"/>
        <w:jc w:val="both"/>
        <w:rPr>
          <w:szCs w:val="20"/>
        </w:rPr>
      </w:pPr>
      <w:r w:rsidRPr="00187B47">
        <w:rPr>
          <w:szCs w:val="20"/>
        </w:rPr>
        <w:t xml:space="preserve">Prefabrykaty powinny być wykonane zgodnie z Dokumentacją Projektową z uwzględnieniem parametrów wytrzymałościowych i warunków </w:t>
      </w:r>
      <w:r w:rsidR="002907B0">
        <w:rPr>
          <w:szCs w:val="20"/>
        </w:rPr>
        <w:t xml:space="preserve"> środowiskowych </w:t>
      </w:r>
      <w:r w:rsidRPr="00187B47">
        <w:rPr>
          <w:szCs w:val="20"/>
        </w:rPr>
        <w:t>w jakich będą pracowały.</w:t>
      </w:r>
      <w:r w:rsidRPr="00CB61C4">
        <w:rPr>
          <w:szCs w:val="20"/>
        </w:rPr>
        <w:t xml:space="preserve"> Fundamenty</w:t>
      </w:r>
      <w:r>
        <w:rPr>
          <w:szCs w:val="20"/>
        </w:rPr>
        <w:t xml:space="preserve"> i </w:t>
      </w:r>
      <w:proofErr w:type="spellStart"/>
      <w:r>
        <w:rPr>
          <w:szCs w:val="20"/>
        </w:rPr>
        <w:t>ustoje</w:t>
      </w:r>
      <w:proofErr w:type="spellEnd"/>
      <w:r>
        <w:rPr>
          <w:szCs w:val="20"/>
        </w:rPr>
        <w:t xml:space="preserve"> dla</w:t>
      </w:r>
      <w:r w:rsidRPr="00CB61C4">
        <w:rPr>
          <w:szCs w:val="20"/>
        </w:rPr>
        <w:t xml:space="preserve"> konstrukcji wsporczych </w:t>
      </w:r>
      <w:r>
        <w:rPr>
          <w:szCs w:val="20"/>
        </w:rPr>
        <w:t xml:space="preserve">oświetlenia drogowego </w:t>
      </w:r>
      <w:r w:rsidRPr="00CB61C4">
        <w:rPr>
          <w:szCs w:val="20"/>
        </w:rPr>
        <w:t>muszą spełniać wymagania określone w PN-80/B-03322, która została zastąpiona normą PN-EN 1997-1:2008/A1:2014-05</w:t>
      </w:r>
      <w:r w:rsidR="00BB39BF">
        <w:rPr>
          <w:szCs w:val="20"/>
        </w:rPr>
        <w:t xml:space="preserve"> oraz</w:t>
      </w:r>
      <w:r w:rsidR="002907B0">
        <w:rPr>
          <w:szCs w:val="20"/>
        </w:rPr>
        <w:t xml:space="preserve"> </w:t>
      </w:r>
      <w:r w:rsidRPr="00CB61C4">
        <w:rPr>
          <w:szCs w:val="20"/>
        </w:rPr>
        <w:t xml:space="preserve">muszą być zabezpieczone przed działaniem agresywnych gruntów i wód  minimum zgodnie z </w:t>
      </w:r>
      <w:r w:rsidR="002907B0">
        <w:rPr>
          <w:szCs w:val="20"/>
        </w:rPr>
        <w:t>normami:</w:t>
      </w:r>
      <w:r w:rsidRPr="00CB61C4">
        <w:rPr>
          <w:szCs w:val="20"/>
        </w:rPr>
        <w:t xml:space="preserve"> </w:t>
      </w:r>
      <w:r w:rsidRPr="001E74C1">
        <w:rPr>
          <w:szCs w:val="20"/>
        </w:rPr>
        <w:t xml:space="preserve">PN-EN 1997-1:2008/A1:2014-05,  </w:t>
      </w:r>
      <w:r w:rsidRPr="00CB61C4">
        <w:rPr>
          <w:szCs w:val="20"/>
        </w:rPr>
        <w:t>PN-E-05100-1:1998</w:t>
      </w:r>
      <w:r w:rsidRPr="001E74C1">
        <w:rPr>
          <w:szCs w:val="20"/>
        </w:rPr>
        <w:t xml:space="preserve">. </w:t>
      </w:r>
      <w:r w:rsidR="002907B0">
        <w:rPr>
          <w:szCs w:val="20"/>
        </w:rPr>
        <w:t>F</w:t>
      </w:r>
      <w:r w:rsidR="00BB39BF" w:rsidRPr="00BB39BF">
        <w:rPr>
          <w:szCs w:val="20"/>
        </w:rPr>
        <w:t>undamenty muszą spełniać  wymagania w zakresie klas ekspozycji jak dla elementów narażonych w szczególności na działanie chlorków.</w:t>
      </w:r>
      <w:r w:rsidR="00BB39BF">
        <w:rPr>
          <w:szCs w:val="20"/>
        </w:rPr>
        <w:t xml:space="preserve"> </w:t>
      </w:r>
      <w:r w:rsidRPr="001E74C1">
        <w:rPr>
          <w:szCs w:val="20"/>
        </w:rPr>
        <w:t>Elementy stalowe fundamentu np. blacha stabilizująca, kotwy, śruby, itp. muszą być zabezpieczone antykorozyjnie zgodnie z wymogami określonymi w pkt. nr 2.4.</w:t>
      </w:r>
    </w:p>
    <w:p w14:paraId="3051C0A8" w14:textId="5C710478" w:rsidR="001E74C1" w:rsidRPr="00895DF8" w:rsidRDefault="001E74C1" w:rsidP="00895DF8">
      <w:pPr>
        <w:pStyle w:val="Nagwek4"/>
        <w:numPr>
          <w:ilvl w:val="2"/>
          <w:numId w:val="1"/>
        </w:numPr>
        <w:ind w:left="709"/>
      </w:pPr>
      <w:bookmarkStart w:id="144" w:name="_Toc197616725"/>
      <w:r w:rsidRPr="00895DF8">
        <w:t>Fundamenty wykonywane na placu budowy</w:t>
      </w:r>
      <w:bookmarkEnd w:id="144"/>
    </w:p>
    <w:p w14:paraId="4B58AE85" w14:textId="78BC7464" w:rsidR="001E74C1" w:rsidRPr="00895DF8" w:rsidRDefault="001E74C1" w:rsidP="00895DF8">
      <w:pPr>
        <w:spacing w:before="120" w:after="120"/>
        <w:jc w:val="both"/>
        <w:rPr>
          <w:szCs w:val="20"/>
        </w:rPr>
      </w:pPr>
      <w:r w:rsidRPr="00895DF8">
        <w:rPr>
          <w:szCs w:val="20"/>
        </w:rPr>
        <w:t xml:space="preserve">Ze względu na warunki geologiczne oraz wykonanie nasypów drogowych, a także parametry wytrzymałościowe i warunki </w:t>
      </w:r>
      <w:r w:rsidR="002907B0">
        <w:rPr>
          <w:szCs w:val="20"/>
        </w:rPr>
        <w:t xml:space="preserve">środowiskowe </w:t>
      </w:r>
      <w:r w:rsidRPr="00895DF8">
        <w:rPr>
          <w:szCs w:val="20"/>
        </w:rPr>
        <w:t xml:space="preserve">w jakich będą pracowały fundamenty i </w:t>
      </w:r>
      <w:proofErr w:type="spellStart"/>
      <w:r w:rsidRPr="00895DF8">
        <w:rPr>
          <w:szCs w:val="20"/>
        </w:rPr>
        <w:t>ustoje</w:t>
      </w:r>
      <w:proofErr w:type="spellEnd"/>
      <w:r w:rsidRPr="00895DF8">
        <w:rPr>
          <w:szCs w:val="20"/>
        </w:rPr>
        <w:t xml:space="preserve"> konstrukcji wsporczych oświetlenia drogowego należy zastosować fundamenty wzmocnionej. </w:t>
      </w:r>
      <w:r w:rsidR="002907B0" w:rsidRPr="002907B0">
        <w:rPr>
          <w:szCs w:val="20"/>
        </w:rPr>
        <w:t xml:space="preserve">Fundamenty wzmocnione należy </w:t>
      </w:r>
      <w:r w:rsidRPr="00895DF8">
        <w:rPr>
          <w:szCs w:val="20"/>
        </w:rPr>
        <w:t>wykonywa</w:t>
      </w:r>
      <w:r w:rsidR="002907B0">
        <w:rPr>
          <w:szCs w:val="20"/>
        </w:rPr>
        <w:t>ć</w:t>
      </w:r>
      <w:r w:rsidRPr="00895DF8">
        <w:rPr>
          <w:szCs w:val="20"/>
        </w:rPr>
        <w:t xml:space="preserve"> jako konstrukcje żelbetonowe </w:t>
      </w:r>
      <w:r w:rsidR="002907B0">
        <w:rPr>
          <w:szCs w:val="20"/>
        </w:rPr>
        <w:t>wytwarzane</w:t>
      </w:r>
      <w:r w:rsidRPr="00895DF8">
        <w:rPr>
          <w:szCs w:val="20"/>
        </w:rPr>
        <w:t xml:space="preserve"> bezpośrednio na placu budowy. Dla tego rodzaju fundamentów i </w:t>
      </w:r>
      <w:proofErr w:type="spellStart"/>
      <w:r w:rsidRPr="00895DF8">
        <w:rPr>
          <w:szCs w:val="20"/>
        </w:rPr>
        <w:t>ustojów</w:t>
      </w:r>
      <w:proofErr w:type="spellEnd"/>
      <w:r w:rsidRPr="00895DF8">
        <w:rPr>
          <w:szCs w:val="20"/>
        </w:rPr>
        <w:t xml:space="preserve"> stosuje się odpowiednio wymagania jak dla obiektów inżynierskich.</w:t>
      </w:r>
      <w:r w:rsidR="00BB39BF" w:rsidRPr="00BB39BF">
        <w:t xml:space="preserve"> </w:t>
      </w:r>
      <w:r w:rsidR="00BB39BF" w:rsidRPr="00BB39BF">
        <w:rPr>
          <w:szCs w:val="20"/>
        </w:rPr>
        <w:t xml:space="preserve">Jednocześnie </w:t>
      </w:r>
      <w:r w:rsidR="00BB39BF" w:rsidRPr="00BB39BF">
        <w:rPr>
          <w:szCs w:val="20"/>
        </w:rPr>
        <w:lastRenderedPageBreak/>
        <w:t>fundamenty muszą spełniać wymagania w zakresie klas ekspozycji jak dla elementów narażonych w szczególności na działanie chlorków.</w:t>
      </w:r>
    </w:p>
    <w:p w14:paraId="4557E680" w14:textId="6C8DE82F" w:rsidR="001E74C1" w:rsidRPr="00895DF8" w:rsidRDefault="00895DF8" w:rsidP="00895DF8">
      <w:pPr>
        <w:pStyle w:val="Nagwek2"/>
        <w:numPr>
          <w:ilvl w:val="1"/>
          <w:numId w:val="1"/>
        </w:numPr>
        <w:ind w:left="567" w:hanging="567"/>
        <w:jc w:val="both"/>
        <w:rPr>
          <w:szCs w:val="20"/>
        </w:rPr>
      </w:pPr>
      <w:bookmarkStart w:id="145" w:name="_Toc197616726"/>
      <w:r>
        <w:rPr>
          <w:szCs w:val="20"/>
        </w:rPr>
        <w:t>O</w:t>
      </w:r>
      <w:r w:rsidR="001E74C1" w:rsidRPr="00895DF8">
        <w:rPr>
          <w:szCs w:val="20"/>
        </w:rPr>
        <w:t>dbiór materiałów na budowie</w:t>
      </w:r>
      <w:bookmarkEnd w:id="145"/>
    </w:p>
    <w:p w14:paraId="5832840E" w14:textId="70CA1297" w:rsidR="001E74C1" w:rsidRPr="00633777" w:rsidRDefault="001E74C1" w:rsidP="00895DF8">
      <w:pPr>
        <w:spacing w:before="120" w:after="120"/>
        <w:jc w:val="both"/>
        <w:rPr>
          <w:szCs w:val="20"/>
        </w:rPr>
      </w:pPr>
      <w:r w:rsidRPr="00633777">
        <w:rPr>
          <w:szCs w:val="20"/>
        </w:rPr>
        <w:t>Materiały na budowę należy dostarczyć łącznie ze świadectwami jakości, kartami gwarancyjnymi, protokołami odbioru technicznego, itp. Materiały muszą być zgodne z wymaganiami zawartymi w p</w:t>
      </w:r>
      <w:r w:rsidR="002907B0">
        <w:rPr>
          <w:szCs w:val="20"/>
        </w:rPr>
        <w:t>kt.</w:t>
      </w:r>
      <w:r w:rsidRPr="00633777">
        <w:rPr>
          <w:szCs w:val="20"/>
        </w:rPr>
        <w:t xml:space="preserve"> 2.1.</w:t>
      </w:r>
    </w:p>
    <w:p w14:paraId="3156E4DD" w14:textId="6CDE6FEF" w:rsidR="001E74C1" w:rsidRPr="00633777" w:rsidRDefault="001E74C1" w:rsidP="00895DF8">
      <w:pPr>
        <w:spacing w:before="120" w:after="120"/>
        <w:jc w:val="both"/>
        <w:rPr>
          <w:szCs w:val="20"/>
        </w:rPr>
      </w:pPr>
      <w:r w:rsidRPr="00633777">
        <w:rPr>
          <w:szCs w:val="20"/>
        </w:rPr>
        <w:t xml:space="preserve">Dostarczone na </w:t>
      </w:r>
      <w:r w:rsidR="002907B0">
        <w:rPr>
          <w:szCs w:val="20"/>
        </w:rPr>
        <w:t>Plac B</w:t>
      </w:r>
      <w:r w:rsidRPr="00633777">
        <w:rPr>
          <w:szCs w:val="20"/>
        </w:rPr>
        <w:t>udowy materiały należy sprawdzić pod względem kompletności</w:t>
      </w:r>
      <w:r w:rsidR="00895DF8">
        <w:rPr>
          <w:szCs w:val="20"/>
        </w:rPr>
        <w:t xml:space="preserve"> </w:t>
      </w:r>
      <w:r w:rsidRPr="00633777">
        <w:rPr>
          <w:szCs w:val="20"/>
        </w:rPr>
        <w:t>i zgodności  z danymi producenta.</w:t>
      </w:r>
    </w:p>
    <w:p w14:paraId="6D96B1D2" w14:textId="3E25D531" w:rsidR="001E74C1" w:rsidRPr="00633777" w:rsidRDefault="001E74C1" w:rsidP="00895DF8">
      <w:pPr>
        <w:spacing w:before="120" w:after="120"/>
        <w:jc w:val="both"/>
        <w:rPr>
          <w:szCs w:val="20"/>
        </w:rPr>
      </w:pPr>
      <w:r w:rsidRPr="00633777">
        <w:rPr>
          <w:szCs w:val="20"/>
        </w:rPr>
        <w:t xml:space="preserve">W razie stwierdzenia </w:t>
      </w:r>
      <w:r w:rsidR="002907B0">
        <w:rPr>
          <w:szCs w:val="20"/>
        </w:rPr>
        <w:t>W</w:t>
      </w:r>
      <w:r w:rsidRPr="00633777">
        <w:rPr>
          <w:szCs w:val="20"/>
        </w:rPr>
        <w:t>ad lub wystąpienia wątpliwości co do jakości materiałów, należy przed ich wbudowaniem poddać je badaniom określonym przez Inżyniera. Materiały nie spełniające wymagań nie będą użyte.</w:t>
      </w:r>
    </w:p>
    <w:p w14:paraId="4930C6B1" w14:textId="428970A3" w:rsidR="001E74C1" w:rsidRPr="00633777" w:rsidRDefault="001E74C1" w:rsidP="00895DF8">
      <w:pPr>
        <w:spacing w:before="120" w:after="120"/>
        <w:jc w:val="both"/>
        <w:rPr>
          <w:szCs w:val="20"/>
        </w:rPr>
      </w:pPr>
      <w:r w:rsidRPr="00633777">
        <w:rPr>
          <w:szCs w:val="20"/>
        </w:rPr>
        <w:t xml:space="preserve">Każdy materiał dostarczony na </w:t>
      </w:r>
      <w:r w:rsidR="002907B0">
        <w:rPr>
          <w:szCs w:val="20"/>
        </w:rPr>
        <w:t>P</w:t>
      </w:r>
      <w:r w:rsidRPr="00633777">
        <w:rPr>
          <w:szCs w:val="20"/>
        </w:rPr>
        <w:t xml:space="preserve">lac </w:t>
      </w:r>
      <w:r w:rsidR="002907B0">
        <w:rPr>
          <w:szCs w:val="20"/>
        </w:rPr>
        <w:t>B</w:t>
      </w:r>
      <w:r w:rsidRPr="00633777">
        <w:rPr>
          <w:szCs w:val="20"/>
        </w:rPr>
        <w:t>udowy może zostać poddany właściwym badaniom i prób</w:t>
      </w:r>
      <w:r w:rsidR="002907B0">
        <w:rPr>
          <w:szCs w:val="20"/>
        </w:rPr>
        <w:t>om</w:t>
      </w:r>
      <w:r w:rsidRPr="00633777">
        <w:rPr>
          <w:szCs w:val="20"/>
        </w:rPr>
        <w:t xml:space="preserve"> na polecenie i w zakresie określonym przez Inżyniera. </w:t>
      </w:r>
    </w:p>
    <w:p w14:paraId="025920EE" w14:textId="016585ED" w:rsidR="001E74C1" w:rsidRPr="00895DF8" w:rsidRDefault="001E74C1" w:rsidP="00895DF8">
      <w:pPr>
        <w:pStyle w:val="Nagwek2"/>
        <w:numPr>
          <w:ilvl w:val="1"/>
          <w:numId w:val="1"/>
        </w:numPr>
        <w:ind w:left="567" w:hanging="567"/>
        <w:jc w:val="both"/>
        <w:rPr>
          <w:szCs w:val="20"/>
        </w:rPr>
      </w:pPr>
      <w:bookmarkStart w:id="146" w:name="_Toc197616727"/>
      <w:r w:rsidRPr="00895DF8">
        <w:rPr>
          <w:szCs w:val="20"/>
        </w:rPr>
        <w:t>Składowanie materiałów na budowie</w:t>
      </w:r>
      <w:bookmarkEnd w:id="146"/>
    </w:p>
    <w:p w14:paraId="3050F459" w14:textId="2DB2F961" w:rsidR="001E74C1" w:rsidRPr="00633777" w:rsidRDefault="001E74C1" w:rsidP="00895DF8">
      <w:pPr>
        <w:spacing w:before="120" w:after="120"/>
        <w:jc w:val="both"/>
        <w:rPr>
          <w:szCs w:val="20"/>
        </w:rPr>
      </w:pPr>
      <w:r w:rsidRPr="00633777">
        <w:rPr>
          <w:szCs w:val="20"/>
        </w:rPr>
        <w:t xml:space="preserve">Materiały takie jak: przewody, tabliczki bezpiecznikowe, źródła światła, oprawy oświetleniowe, szafy oświetleniowe, itp. mogą być składowane na </w:t>
      </w:r>
      <w:r w:rsidR="002907B0">
        <w:rPr>
          <w:szCs w:val="20"/>
        </w:rPr>
        <w:t>Placu Budowy</w:t>
      </w:r>
      <w:r w:rsidRPr="00633777">
        <w:rPr>
          <w:szCs w:val="20"/>
        </w:rPr>
        <w:t xml:space="preserve"> i przechowywane jedynie w pomieszczeniach przeznaczonych do tego celu, to jest zamkniętych i suchych.</w:t>
      </w:r>
    </w:p>
    <w:p w14:paraId="2CBAC26B" w14:textId="4BB6AF7A" w:rsidR="001E74C1" w:rsidRPr="00633777" w:rsidRDefault="001E74C1" w:rsidP="00895DF8">
      <w:pPr>
        <w:spacing w:before="120" w:after="120"/>
        <w:jc w:val="both"/>
        <w:rPr>
          <w:szCs w:val="20"/>
        </w:rPr>
      </w:pPr>
      <w:r w:rsidRPr="00633777">
        <w:rPr>
          <w:szCs w:val="20"/>
        </w:rPr>
        <w:t xml:space="preserve">Rury na  przepusty  kablowe, wysięgniki oraz słupy oświetleniowe mogą  być składowane na </w:t>
      </w:r>
      <w:r w:rsidR="002907B0">
        <w:rPr>
          <w:szCs w:val="20"/>
        </w:rPr>
        <w:t>P</w:t>
      </w:r>
      <w:r w:rsidRPr="00633777">
        <w:rPr>
          <w:szCs w:val="20"/>
        </w:rPr>
        <w:t xml:space="preserve">lacu </w:t>
      </w:r>
      <w:r w:rsidR="002907B0">
        <w:rPr>
          <w:szCs w:val="20"/>
        </w:rPr>
        <w:t>B</w:t>
      </w:r>
      <w:r w:rsidRPr="00633777">
        <w:rPr>
          <w:szCs w:val="20"/>
        </w:rPr>
        <w:t>udowy w miejscach nie narażonych na działanie  korozji i uszkodzenia mechaniczne w pozycji poziomej z zastosowaniem przekładek z drewna. Rury na przepusty kablowe wykonane z tworzyw sztucznych nieodpornych na działanie promieni UV, należy przechowywać  w miejscach przykrytych dachem zabezpieczonych przed bezpośrednim działaniem promieni słonecznych (UV).</w:t>
      </w:r>
    </w:p>
    <w:p w14:paraId="13C14350" w14:textId="77777777" w:rsidR="001E74C1" w:rsidRPr="00633777" w:rsidRDefault="001E74C1" w:rsidP="00895DF8">
      <w:pPr>
        <w:spacing w:before="120" w:after="120"/>
        <w:jc w:val="both"/>
        <w:rPr>
          <w:szCs w:val="20"/>
        </w:rPr>
      </w:pPr>
      <w:r w:rsidRPr="00633777">
        <w:rPr>
          <w:szCs w:val="20"/>
        </w:rPr>
        <w:t>Kable muszą być składowane na bębnach. Bębny z kablami, należy przechowywać w miejscach przykrytych dachem, zabezpieczonych przed opadami atmosferycznymi i bezpośrednim działaniem promieni słonecznych (UV).</w:t>
      </w:r>
    </w:p>
    <w:p w14:paraId="78400FA1" w14:textId="7710B790" w:rsidR="001E74C1" w:rsidRPr="00633777" w:rsidRDefault="001E74C1" w:rsidP="00895DF8">
      <w:pPr>
        <w:spacing w:before="120" w:after="120"/>
        <w:jc w:val="both"/>
        <w:rPr>
          <w:szCs w:val="20"/>
        </w:rPr>
      </w:pPr>
      <w:r w:rsidRPr="00633777">
        <w:rPr>
          <w:szCs w:val="20"/>
        </w:rPr>
        <w:t xml:space="preserve">Piasek składować w pryzmach na </w:t>
      </w:r>
      <w:r w:rsidR="002907B0">
        <w:rPr>
          <w:szCs w:val="20"/>
        </w:rPr>
        <w:t>P</w:t>
      </w:r>
      <w:r w:rsidRPr="00633777">
        <w:rPr>
          <w:szCs w:val="20"/>
        </w:rPr>
        <w:t xml:space="preserve">lacu </w:t>
      </w:r>
      <w:r w:rsidR="002907B0">
        <w:rPr>
          <w:szCs w:val="20"/>
        </w:rPr>
        <w:t>B</w:t>
      </w:r>
      <w:r w:rsidRPr="00633777">
        <w:rPr>
          <w:szCs w:val="20"/>
        </w:rPr>
        <w:t>udowy.</w:t>
      </w:r>
    </w:p>
    <w:p w14:paraId="4CA47CD6" w14:textId="575F0F10" w:rsidR="001E74C1" w:rsidRPr="00895DF8" w:rsidRDefault="001E74C1" w:rsidP="00895DF8">
      <w:pPr>
        <w:spacing w:before="120" w:after="120"/>
        <w:jc w:val="both"/>
        <w:rPr>
          <w:szCs w:val="20"/>
        </w:rPr>
      </w:pPr>
      <w:r w:rsidRPr="00895DF8">
        <w:rPr>
          <w:szCs w:val="20"/>
        </w:rPr>
        <w:t>Miejsca i sposób  składowania materiałów podlega zatwierdzeniu przez Inżyniera.</w:t>
      </w:r>
    </w:p>
    <w:p w14:paraId="646BEF9B" w14:textId="3BCC0DBC" w:rsidR="00646E9B" w:rsidRPr="006A723D" w:rsidRDefault="00646E9B" w:rsidP="00D13BF5">
      <w:pPr>
        <w:pStyle w:val="Nagwek1"/>
        <w:ind w:left="567" w:hanging="567"/>
      </w:pPr>
      <w:bookmarkStart w:id="147" w:name="_Toc197616728"/>
      <w:r w:rsidRPr="006A723D">
        <w:t>SPRZĘT</w:t>
      </w:r>
      <w:bookmarkEnd w:id="147"/>
    </w:p>
    <w:p w14:paraId="6B9E221F" w14:textId="1BFD8A60" w:rsidR="005C086F" w:rsidRPr="005C086F" w:rsidRDefault="005C086F" w:rsidP="006B1016">
      <w:pPr>
        <w:pStyle w:val="Nagwek2"/>
        <w:numPr>
          <w:ilvl w:val="1"/>
          <w:numId w:val="1"/>
        </w:numPr>
        <w:ind w:left="567" w:hanging="567"/>
        <w:jc w:val="both"/>
      </w:pPr>
      <w:bookmarkStart w:id="148" w:name="_Toc197616729"/>
      <w:r w:rsidRPr="005C086F">
        <w:t>Ogólne wymagania dotyczące sprzętu</w:t>
      </w:r>
      <w:bookmarkEnd w:id="148"/>
    </w:p>
    <w:p w14:paraId="1B13334D" w14:textId="77777777" w:rsidR="00EF2E8A" w:rsidRDefault="00EF2E8A" w:rsidP="00EF2E8A">
      <w:pPr>
        <w:jc w:val="both"/>
      </w:pPr>
      <w: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14:paraId="3CD505EA" w14:textId="421FA232" w:rsidR="00662510" w:rsidRDefault="00EF2E8A" w:rsidP="00EF2E8A">
      <w:pPr>
        <w:jc w:val="both"/>
      </w:pPr>
      <w:r>
        <w:t xml:space="preserve">Ogólne wymagania dotyczące sprzętu podano w </w:t>
      </w:r>
      <w:proofErr w:type="spellStart"/>
      <w:r>
        <w:t>WWiORB</w:t>
      </w:r>
      <w:proofErr w:type="spellEnd"/>
      <w:r>
        <w:t xml:space="preserve"> DM 00.00.00 „Wymagania ogólne”</w:t>
      </w:r>
      <w:r w:rsidR="005C086F">
        <w:t>.</w:t>
      </w:r>
    </w:p>
    <w:p w14:paraId="2055427F" w14:textId="1EF383C7" w:rsidR="00895DF8" w:rsidRPr="00895DF8" w:rsidRDefault="00895DF8" w:rsidP="008B002C">
      <w:pPr>
        <w:pStyle w:val="Nagwek2"/>
        <w:numPr>
          <w:ilvl w:val="1"/>
          <w:numId w:val="1"/>
        </w:numPr>
        <w:jc w:val="both"/>
      </w:pPr>
      <w:bookmarkStart w:id="149" w:name="_Toc197616730"/>
      <w:r w:rsidRPr="00895DF8">
        <w:t xml:space="preserve">Sprzęt do </w:t>
      </w:r>
      <w:r w:rsidR="008B002C" w:rsidRPr="008B002C">
        <w:t xml:space="preserve">budowy i usunięcia kolizji </w:t>
      </w:r>
      <w:r w:rsidRPr="00895DF8">
        <w:t>oświetlenia</w:t>
      </w:r>
      <w:r w:rsidR="008B002C">
        <w:t xml:space="preserve"> drogowego</w:t>
      </w:r>
      <w:bookmarkEnd w:id="149"/>
    </w:p>
    <w:p w14:paraId="01E4BFF5" w14:textId="73B58823" w:rsidR="00895DF8" w:rsidRPr="00895DF8" w:rsidRDefault="00895DF8" w:rsidP="00895DF8">
      <w:pPr>
        <w:jc w:val="both"/>
      </w:pPr>
      <w:r w:rsidRPr="00895DF8">
        <w:t>Wykonawca przystępujący do</w:t>
      </w:r>
      <w:r w:rsidR="008B002C" w:rsidRPr="008B002C">
        <w:t xml:space="preserve"> budowy </w:t>
      </w:r>
      <w:r w:rsidR="00415B4F" w:rsidRPr="00415B4F">
        <w:t>nowych instalacji oświetlenia drogowego oraz usunięci</w:t>
      </w:r>
      <w:r w:rsidR="00415B4F">
        <w:t>a</w:t>
      </w:r>
      <w:r w:rsidR="00415B4F" w:rsidRPr="00415B4F">
        <w:t xml:space="preserve"> kolizji z instalacjami oświetlenia drogowego (w tym instalacj</w:t>
      </w:r>
      <w:r w:rsidR="00415B4F">
        <w:t>i</w:t>
      </w:r>
      <w:r w:rsidR="00415B4F" w:rsidRPr="00415B4F">
        <w:t xml:space="preserve"> oświetlenia przejść dla pieszych </w:t>
      </w:r>
      <w:r w:rsidR="003D0296" w:rsidRPr="003D0296">
        <w:t xml:space="preserve">oraz urządzeń alternatywnych ułatwiających przekraczanie jezdni, a także </w:t>
      </w:r>
      <w:r w:rsidR="003D0296" w:rsidRPr="003D0296">
        <w:lastRenderedPageBreak/>
        <w:t>przejazdów dla rowerów</w:t>
      </w:r>
      <w:r w:rsidR="00415B4F" w:rsidRPr="00415B4F">
        <w:t>) Zamawiającego</w:t>
      </w:r>
      <w:r w:rsidR="00415B4F">
        <w:t xml:space="preserve">, </w:t>
      </w:r>
      <w:r w:rsidRPr="00895DF8">
        <w:t xml:space="preserve"> </w:t>
      </w:r>
      <w:r w:rsidR="00415B4F">
        <w:t>po</w:t>
      </w:r>
      <w:r w:rsidRPr="00895DF8">
        <w:t>winien wykazać się możliwością korzystania z maszyn i sprzętu gwarantujących właściwą jakość robót</w:t>
      </w:r>
      <w:r w:rsidR="008B002C">
        <w:t>.</w:t>
      </w:r>
    </w:p>
    <w:p w14:paraId="3C55D918" w14:textId="16348E1E" w:rsidR="00895DF8" w:rsidRDefault="00895DF8" w:rsidP="00895DF8">
      <w:pPr>
        <w:jc w:val="both"/>
      </w:pPr>
      <w:r w:rsidRPr="00895DF8">
        <w:t xml:space="preserve">Wykonawca przygotuje wykaz niezbędnego sprzętu koniecznego do wykonania robót, który przed przystąpieniem do realizacji robót przedstawi Inżynierowi  </w:t>
      </w:r>
      <w:r w:rsidR="005144F1">
        <w:t xml:space="preserve">do </w:t>
      </w:r>
      <w:r w:rsidRPr="00895DF8">
        <w:t>akceptacji.</w:t>
      </w:r>
    </w:p>
    <w:p w14:paraId="03904C45" w14:textId="77777777" w:rsidR="00D52B9D" w:rsidRPr="00D52B9D" w:rsidRDefault="00D52B9D" w:rsidP="009E4148">
      <w:pPr>
        <w:spacing w:before="120" w:after="120"/>
        <w:jc w:val="both"/>
        <w:rPr>
          <w:szCs w:val="20"/>
        </w:rPr>
      </w:pPr>
    </w:p>
    <w:p w14:paraId="0C47F5BA" w14:textId="77777777" w:rsidR="00646E9B" w:rsidRPr="007646DD" w:rsidRDefault="00646E9B" w:rsidP="00D13BF5">
      <w:pPr>
        <w:pStyle w:val="Nagwek1"/>
        <w:ind w:left="567" w:hanging="567"/>
      </w:pPr>
      <w:bookmarkStart w:id="150" w:name="_Toc197616731"/>
      <w:r w:rsidRPr="007646DD">
        <w:t>TRANSPORT</w:t>
      </w:r>
      <w:bookmarkEnd w:id="150"/>
    </w:p>
    <w:p w14:paraId="619AA916" w14:textId="0BAC6A1A" w:rsidR="005C086F" w:rsidRPr="005C086F" w:rsidRDefault="005C086F" w:rsidP="005C086F">
      <w:pPr>
        <w:pStyle w:val="Nagwek2"/>
        <w:numPr>
          <w:ilvl w:val="1"/>
          <w:numId w:val="1"/>
        </w:numPr>
        <w:ind w:left="567" w:hanging="567"/>
      </w:pPr>
      <w:bookmarkStart w:id="151" w:name="_Toc197616732"/>
      <w:r w:rsidRPr="005C086F">
        <w:t>Ogólne wymagania dotyczące transportu</w:t>
      </w:r>
      <w:bookmarkEnd w:id="151"/>
    </w:p>
    <w:p w14:paraId="2F3CA0CA" w14:textId="7D717279" w:rsidR="00895DF8" w:rsidRPr="00895DF8" w:rsidRDefault="00895DF8" w:rsidP="00895DF8">
      <w:pPr>
        <w:spacing w:before="120" w:after="120"/>
        <w:jc w:val="both"/>
        <w:rPr>
          <w:szCs w:val="20"/>
        </w:rPr>
      </w:pPr>
      <w:r w:rsidRPr="00895DF8">
        <w:rPr>
          <w:szCs w:val="20"/>
        </w:rPr>
        <w:t xml:space="preserve">Ogólne wymagania dotyczące transportu podano w </w:t>
      </w:r>
      <w:proofErr w:type="spellStart"/>
      <w:r w:rsidRPr="00895DF8">
        <w:rPr>
          <w:szCs w:val="20"/>
        </w:rPr>
        <w:t>WWiORB</w:t>
      </w:r>
      <w:proofErr w:type="spellEnd"/>
      <w:r w:rsidRPr="00895DF8">
        <w:rPr>
          <w:szCs w:val="20"/>
        </w:rPr>
        <w:t xml:space="preserve"> DM 00.00.00 „Wymagania ogólne”. </w:t>
      </w:r>
    </w:p>
    <w:p w14:paraId="3A5CA551" w14:textId="0A361280" w:rsidR="005C086F" w:rsidRPr="00FC410D" w:rsidRDefault="005C086F" w:rsidP="00FC410D">
      <w:pPr>
        <w:pStyle w:val="Nagwek2"/>
        <w:numPr>
          <w:ilvl w:val="1"/>
          <w:numId w:val="1"/>
        </w:numPr>
        <w:ind w:left="567" w:hanging="567"/>
      </w:pPr>
      <w:bookmarkStart w:id="152" w:name="_Toc197529826"/>
      <w:bookmarkStart w:id="153" w:name="_Toc197529827"/>
      <w:bookmarkStart w:id="154" w:name="_Toc197616733"/>
      <w:bookmarkEnd w:id="152"/>
      <w:bookmarkEnd w:id="153"/>
      <w:r w:rsidRPr="00FC410D">
        <w:t>Transport materiałów</w:t>
      </w:r>
      <w:bookmarkEnd w:id="154"/>
      <w:r w:rsidRPr="00FC410D">
        <w:t xml:space="preserve"> </w:t>
      </w:r>
    </w:p>
    <w:p w14:paraId="1039631A" w14:textId="77777777" w:rsidR="00895DF8" w:rsidRPr="00895DF8" w:rsidRDefault="00895DF8" w:rsidP="00895DF8">
      <w:pPr>
        <w:spacing w:before="120" w:after="120"/>
        <w:jc w:val="both"/>
        <w:rPr>
          <w:szCs w:val="20"/>
        </w:rPr>
      </w:pPr>
      <w:r w:rsidRPr="00895DF8">
        <w:rPr>
          <w:szCs w:val="20"/>
        </w:rPr>
        <w:t xml:space="preserve">Przewożone materiały i elementy powinny być zabezpieczone przed ich przemieszczaniem i utratą lub pogorszeniem właściwości, układane zgodnie z warunkami transportu, wydanymi przez wytwórcę dla poszczególnych elementów. </w:t>
      </w:r>
    </w:p>
    <w:p w14:paraId="4A9D6981" w14:textId="77777777" w:rsidR="00767F4F" w:rsidRDefault="00895DF8" w:rsidP="00895DF8">
      <w:pPr>
        <w:spacing w:before="120" w:after="120"/>
        <w:jc w:val="both"/>
      </w:pPr>
      <w:r w:rsidRPr="00895DF8">
        <w:rPr>
          <w:szCs w:val="20"/>
        </w:rPr>
        <w:t>Materiał może być przewożony dowolnymi środkami transportu zaakceptowanymi przez Inżyniera</w:t>
      </w:r>
      <w:r w:rsidR="00646E9B" w:rsidRPr="007646DD">
        <w:rPr>
          <w:szCs w:val="20"/>
        </w:rPr>
        <w:t>.</w:t>
      </w:r>
      <w:r w:rsidR="00767F4F" w:rsidRPr="00767F4F">
        <w:t xml:space="preserve"> </w:t>
      </w:r>
    </w:p>
    <w:p w14:paraId="2D2E72EF" w14:textId="77777777" w:rsidR="00646E9B" w:rsidRPr="00F4328A" w:rsidRDefault="00646E9B" w:rsidP="00D13BF5">
      <w:pPr>
        <w:pStyle w:val="Nagwek1"/>
        <w:ind w:left="567" w:hanging="567"/>
      </w:pPr>
      <w:bookmarkStart w:id="155" w:name="_Toc197529829"/>
      <w:bookmarkStart w:id="156" w:name="_Toc197616734"/>
      <w:bookmarkEnd w:id="155"/>
      <w:r w:rsidRPr="00F4328A">
        <w:t>WYKONANIE ROBÓT</w:t>
      </w:r>
      <w:bookmarkEnd w:id="156"/>
    </w:p>
    <w:p w14:paraId="4CAA618E" w14:textId="74FA4565" w:rsidR="00FC410D" w:rsidRPr="0064181B" w:rsidRDefault="00FC410D" w:rsidP="00FC410D">
      <w:pPr>
        <w:pStyle w:val="Nagwek2"/>
        <w:numPr>
          <w:ilvl w:val="1"/>
          <w:numId w:val="1"/>
        </w:numPr>
        <w:ind w:left="567" w:hanging="567"/>
      </w:pPr>
      <w:bookmarkStart w:id="157" w:name="_Toc197616735"/>
      <w:r w:rsidRPr="0064181B">
        <w:t>Ogólne zasady wykonania robót</w:t>
      </w:r>
      <w:bookmarkEnd w:id="157"/>
    </w:p>
    <w:p w14:paraId="714D0FF5" w14:textId="77777777" w:rsidR="00895DF8" w:rsidRPr="00F4328A" w:rsidRDefault="00895DF8" w:rsidP="00895DF8">
      <w:pPr>
        <w:spacing w:before="120" w:after="120"/>
        <w:jc w:val="both"/>
        <w:rPr>
          <w:szCs w:val="20"/>
        </w:rPr>
      </w:pPr>
      <w:r w:rsidRPr="00F4328A">
        <w:rPr>
          <w:szCs w:val="20"/>
        </w:rPr>
        <w:t xml:space="preserve">Ogólne zasady wykonywania robót podano w </w:t>
      </w:r>
      <w:proofErr w:type="spellStart"/>
      <w:r w:rsidRPr="00F4328A">
        <w:rPr>
          <w:szCs w:val="20"/>
        </w:rPr>
        <w:t>WWiORB</w:t>
      </w:r>
      <w:proofErr w:type="spellEnd"/>
      <w:r w:rsidRPr="00F4328A">
        <w:rPr>
          <w:szCs w:val="20"/>
        </w:rPr>
        <w:t xml:space="preserve"> DM 00.00.00 ”Wymagania ogólne”.</w:t>
      </w:r>
    </w:p>
    <w:p w14:paraId="346A1860" w14:textId="449222FC" w:rsidR="00895DF8" w:rsidRPr="00F4328A" w:rsidRDefault="00AA6823" w:rsidP="00895DF8">
      <w:pPr>
        <w:spacing w:before="120" w:after="120"/>
        <w:jc w:val="both"/>
        <w:rPr>
          <w:szCs w:val="20"/>
        </w:rPr>
      </w:pPr>
      <w:r w:rsidRPr="00AA6823">
        <w:rPr>
          <w:szCs w:val="20"/>
        </w:rPr>
        <w:t>Wykonawca przedstawi Inżynierowi do akceptacji projekt organizacji i Harmonogram uwzględniający wszystkie warunki (między innymi uzgodnione z gestorem sieci okresy wyłączenia napięcia), w jakich będą wykonywane roboty związane z budową</w:t>
      </w:r>
      <w:r w:rsidRPr="00F4328A">
        <w:rPr>
          <w:szCs w:val="20"/>
        </w:rPr>
        <w:t xml:space="preserve"> </w:t>
      </w:r>
      <w:bookmarkStart w:id="158" w:name="_Hlk187760011"/>
      <w:r w:rsidRPr="00AA6823">
        <w:rPr>
          <w:szCs w:val="20"/>
        </w:rPr>
        <w:t>nowych instalacji oświetlenia drogowego oraz usunięciem kolizji z instalacjami oświetlenia drogowego (w tym instalacj</w:t>
      </w:r>
      <w:r w:rsidR="00D43DD8">
        <w:rPr>
          <w:szCs w:val="20"/>
        </w:rPr>
        <w:t>am</w:t>
      </w:r>
      <w:r w:rsidRPr="00AA6823">
        <w:rPr>
          <w:szCs w:val="20"/>
        </w:rPr>
        <w:t xml:space="preserve">i oświetlenia przejść dla pieszych </w:t>
      </w:r>
      <w:r w:rsidR="003D0296" w:rsidRPr="003D0296">
        <w:rPr>
          <w:szCs w:val="20"/>
        </w:rPr>
        <w:t>oraz urządzeń alternatywnych ułatwiających przekraczanie jezdni, a także przejazdów dla rowerów</w:t>
      </w:r>
      <w:r w:rsidRPr="00AA6823">
        <w:rPr>
          <w:szCs w:val="20"/>
        </w:rPr>
        <w:t>) Zamawiającego</w:t>
      </w:r>
      <w:bookmarkEnd w:id="158"/>
      <w:r>
        <w:rPr>
          <w:szCs w:val="20"/>
        </w:rPr>
        <w:t xml:space="preserve">. </w:t>
      </w:r>
      <w:r w:rsidR="00895DF8" w:rsidRPr="00F4328A">
        <w:rPr>
          <w:szCs w:val="20"/>
        </w:rPr>
        <w:t xml:space="preserve">  </w:t>
      </w:r>
    </w:p>
    <w:p w14:paraId="6535E3C7" w14:textId="485B2B7A" w:rsidR="00895DF8" w:rsidRPr="00895DF8" w:rsidRDefault="00895DF8" w:rsidP="00895DF8">
      <w:pPr>
        <w:spacing w:before="120" w:after="120"/>
        <w:jc w:val="both"/>
        <w:rPr>
          <w:szCs w:val="20"/>
        </w:rPr>
      </w:pPr>
      <w:r w:rsidRPr="00F4328A">
        <w:rPr>
          <w:szCs w:val="20"/>
        </w:rPr>
        <w:t xml:space="preserve">Roboty związane z usunięciem kolizji i budową nowego oświetlenia muszą być wykonywane </w:t>
      </w:r>
      <w:r w:rsidR="00DE32AC" w:rsidRPr="00DE32AC">
        <w:rPr>
          <w:szCs w:val="20"/>
        </w:rPr>
        <w:t xml:space="preserve">zgodnie z Kontraktem, w tym między innymi </w:t>
      </w:r>
      <w:r w:rsidR="00C57AEB">
        <w:rPr>
          <w:szCs w:val="20"/>
        </w:rPr>
        <w:t>muszą spełniać wymagania</w:t>
      </w:r>
      <w:r w:rsidRPr="0064181B">
        <w:rPr>
          <w:szCs w:val="20"/>
        </w:rPr>
        <w:t>:</w:t>
      </w:r>
    </w:p>
    <w:p w14:paraId="5F703F61" w14:textId="756A9919" w:rsidR="00895DF8" w:rsidRPr="00895DF8" w:rsidRDefault="00895DF8" w:rsidP="003C0D39">
      <w:pPr>
        <w:numPr>
          <w:ilvl w:val="1"/>
          <w:numId w:val="12"/>
        </w:numPr>
        <w:spacing w:after="120"/>
        <w:ind w:left="284" w:hanging="284"/>
      </w:pPr>
      <w:r w:rsidRPr="00895DF8">
        <w:t>dla oświetlenia drogowego:</w:t>
      </w:r>
    </w:p>
    <w:p w14:paraId="703C5044" w14:textId="6C9FD2C4" w:rsidR="00895DF8" w:rsidRPr="00895DF8" w:rsidRDefault="00895DF8" w:rsidP="003C0D39">
      <w:pPr>
        <w:numPr>
          <w:ilvl w:val="0"/>
          <w:numId w:val="8"/>
        </w:numPr>
        <w:spacing w:after="120"/>
        <w:ind w:left="567" w:hanging="284"/>
      </w:pPr>
      <w:r w:rsidRPr="00895DF8">
        <w:t>norm</w:t>
      </w:r>
      <w:r w:rsidR="00C57AEB">
        <w:t>y</w:t>
      </w:r>
      <w:r w:rsidRPr="00895DF8">
        <w:t xml:space="preserve"> PN-E-05100-1:1998 lub  PN-EN 50341-1:2013-03 oraz PN-EN 50341-2-22:2016 i N SEP-E-001:2013 dla linii napowietrznych z przewodami gołymi w zależności od potrzeb wynikających ze stanu istniejącego;</w:t>
      </w:r>
    </w:p>
    <w:p w14:paraId="54E02D59" w14:textId="4A65952D" w:rsidR="00895DF8" w:rsidRPr="00895DF8" w:rsidRDefault="00895DF8" w:rsidP="003C0D39">
      <w:pPr>
        <w:numPr>
          <w:ilvl w:val="0"/>
          <w:numId w:val="8"/>
        </w:numPr>
        <w:spacing w:after="120"/>
        <w:ind w:left="567" w:hanging="284"/>
      </w:pPr>
      <w:r w:rsidRPr="00895DF8">
        <w:t>norm</w:t>
      </w:r>
      <w:r w:rsidR="00C57AEB">
        <w:t>y</w:t>
      </w:r>
      <w:r w:rsidRPr="00895DF8">
        <w:t xml:space="preserve"> N SEP-E-003:2003 i/lub PN-EN 50341-1:2013-03 oraz PN-EN 50341-2-22:2016 i N SEP-E-001:2013   dla linii napowietrznych z przewodami izolowanymi (kablowych);</w:t>
      </w:r>
    </w:p>
    <w:p w14:paraId="373897DC" w14:textId="3618AF72" w:rsidR="00895DF8" w:rsidRPr="00895DF8" w:rsidRDefault="00895DF8" w:rsidP="003C0D39">
      <w:pPr>
        <w:numPr>
          <w:ilvl w:val="0"/>
          <w:numId w:val="8"/>
        </w:numPr>
        <w:spacing w:after="120"/>
        <w:ind w:left="567" w:hanging="284"/>
      </w:pPr>
      <w:r w:rsidRPr="00895DF8">
        <w:t>norm</w:t>
      </w:r>
      <w:r w:rsidR="00C57AEB">
        <w:t>y</w:t>
      </w:r>
      <w:r w:rsidRPr="00895DF8">
        <w:t xml:space="preserve"> N SEP-E-004:2014 i N SEP-E-001:2013  dla doziemnych linii kablowych (nowo budowanych oraz przebudowywanych w ramach usunięcia kolizji)</w:t>
      </w:r>
      <w:r>
        <w:t>;</w:t>
      </w:r>
    </w:p>
    <w:p w14:paraId="11269550" w14:textId="54201E80" w:rsidR="00895DF8" w:rsidRPr="00895DF8" w:rsidRDefault="00895DF8" w:rsidP="003C0D39">
      <w:pPr>
        <w:numPr>
          <w:ilvl w:val="1"/>
          <w:numId w:val="12"/>
        </w:numPr>
        <w:spacing w:after="120"/>
        <w:ind w:left="284" w:hanging="284"/>
      </w:pPr>
      <w:r w:rsidRPr="00895DF8">
        <w:t>dla oświetlenia obszarów stanowiących miejsca pracy na zewnątrz:</w:t>
      </w:r>
    </w:p>
    <w:p w14:paraId="103ACEFE" w14:textId="6C0F88EB" w:rsidR="00895DF8" w:rsidRPr="00895DF8" w:rsidRDefault="00895DF8" w:rsidP="003C0D39">
      <w:pPr>
        <w:numPr>
          <w:ilvl w:val="0"/>
          <w:numId w:val="8"/>
        </w:numPr>
        <w:spacing w:after="120"/>
        <w:ind w:left="567" w:hanging="284"/>
      </w:pPr>
      <w:r w:rsidRPr="00895DF8">
        <w:t>norm</w:t>
      </w:r>
      <w:r w:rsidR="00C57AEB">
        <w:t>y</w:t>
      </w:r>
      <w:r w:rsidRPr="00895DF8">
        <w:t xml:space="preserve"> PN-EN 12464-2:2014-05 oraz N SEP-E-004:2014 i N SEP-E-001:2013;</w:t>
      </w:r>
    </w:p>
    <w:p w14:paraId="3B23B134" w14:textId="26BA57C7" w:rsidR="00895DF8" w:rsidRPr="00895DF8" w:rsidRDefault="00895DF8" w:rsidP="003C0D39">
      <w:pPr>
        <w:numPr>
          <w:ilvl w:val="1"/>
          <w:numId w:val="12"/>
        </w:numPr>
        <w:spacing w:after="120"/>
        <w:ind w:left="284" w:hanging="284"/>
      </w:pPr>
      <w:r w:rsidRPr="00895DF8">
        <w:lastRenderedPageBreak/>
        <w:t>dla oświetlenia obszarów stanowiących miejsca pracy we wnętrzach</w:t>
      </w:r>
      <w:r w:rsidR="00620CC0" w:rsidRPr="00620CC0">
        <w:t xml:space="preserve"> oraz oświetlenia wewnętrznego obiektów inżynierskich </w:t>
      </w:r>
      <w:r w:rsidR="00F4328A" w:rsidRPr="00F4328A">
        <w:t>o zamkniętym przekroju ustroju nośnego tzn. wewnątrz przestrzeni dostępnych dla obsługi  np. w dźwigarach skrzynkowych</w:t>
      </w:r>
      <w:r w:rsidRPr="00895DF8">
        <w:t>:</w:t>
      </w:r>
    </w:p>
    <w:p w14:paraId="6351E3F1" w14:textId="2B049DC7" w:rsidR="00895DF8" w:rsidRPr="00895DF8" w:rsidRDefault="00895DF8" w:rsidP="003C0D39">
      <w:pPr>
        <w:numPr>
          <w:ilvl w:val="0"/>
          <w:numId w:val="8"/>
        </w:numPr>
        <w:spacing w:after="120"/>
        <w:ind w:left="567" w:hanging="284"/>
      </w:pPr>
      <w:r w:rsidRPr="00895DF8">
        <w:t>norm</w:t>
      </w:r>
      <w:r w:rsidR="00C57AEB">
        <w:t>y</w:t>
      </w:r>
      <w:r w:rsidRPr="00895DF8">
        <w:t xml:space="preserve"> PN-EN 12464-1:2012 oraz N SEP-E-001:2013  </w:t>
      </w:r>
    </w:p>
    <w:p w14:paraId="17A798A2" w14:textId="7159ED34" w:rsidR="0090038D" w:rsidRDefault="00895DF8" w:rsidP="00B224E7">
      <w:pPr>
        <w:spacing w:before="120" w:after="120"/>
        <w:jc w:val="both"/>
        <w:rPr>
          <w:szCs w:val="20"/>
        </w:rPr>
      </w:pPr>
      <w:r w:rsidRPr="00895DF8">
        <w:rPr>
          <w:szCs w:val="20"/>
        </w:rPr>
        <w:t>oraz zgodnie</w:t>
      </w:r>
      <w:r w:rsidR="0090038D">
        <w:rPr>
          <w:szCs w:val="20"/>
        </w:rPr>
        <w:t xml:space="preserve"> </w:t>
      </w:r>
      <w:bookmarkStart w:id="159" w:name="_Hlk196227942"/>
      <w:r w:rsidR="0090038D">
        <w:rPr>
          <w:szCs w:val="20"/>
        </w:rPr>
        <w:t>z</w:t>
      </w:r>
      <w:r w:rsidRPr="00895DF8">
        <w:rPr>
          <w:szCs w:val="20"/>
        </w:rPr>
        <w:t xml:space="preserve"> </w:t>
      </w:r>
      <w:r w:rsidR="0090038D" w:rsidRPr="00895DF8">
        <w:rPr>
          <w:szCs w:val="20"/>
        </w:rPr>
        <w:t xml:space="preserve">zaleceniami katalogów typizacyjnych, a także zgodnie ze standardami obowiązującymi u </w:t>
      </w:r>
      <w:r w:rsidR="0090038D" w:rsidRPr="00B224E7">
        <w:rPr>
          <w:szCs w:val="20"/>
        </w:rPr>
        <w:t>gestora sieci</w:t>
      </w:r>
      <w:r w:rsidR="00E91915">
        <w:rPr>
          <w:szCs w:val="20"/>
        </w:rPr>
        <w:t>,</w:t>
      </w:r>
      <w:r w:rsidR="0090038D" w:rsidRPr="00B224E7">
        <w:rPr>
          <w:szCs w:val="20"/>
        </w:rPr>
        <w:t xml:space="preserve"> </w:t>
      </w:r>
      <w:r w:rsidR="0090038D">
        <w:rPr>
          <w:szCs w:val="20"/>
        </w:rPr>
        <w:t xml:space="preserve">jeżeli </w:t>
      </w:r>
      <w:r w:rsidR="0090038D" w:rsidRPr="00B224E7">
        <w:rPr>
          <w:szCs w:val="20"/>
        </w:rPr>
        <w:t xml:space="preserve">wynika to </w:t>
      </w:r>
      <w:r w:rsidR="0090038D">
        <w:rPr>
          <w:szCs w:val="20"/>
        </w:rPr>
        <w:t xml:space="preserve">z </w:t>
      </w:r>
      <w:r w:rsidR="0090038D" w:rsidRPr="00B224E7">
        <w:rPr>
          <w:szCs w:val="20"/>
        </w:rPr>
        <w:t>warunków przyłączenia do sieci</w:t>
      </w:r>
      <w:r w:rsidR="0090038D">
        <w:rPr>
          <w:szCs w:val="20"/>
        </w:rPr>
        <w:t>.</w:t>
      </w:r>
      <w:bookmarkEnd w:id="159"/>
    </w:p>
    <w:p w14:paraId="5AE27D42" w14:textId="50BA348A" w:rsidR="00B224E7" w:rsidRPr="00152766" w:rsidRDefault="00B224E7" w:rsidP="00B224E7">
      <w:pPr>
        <w:spacing w:before="120" w:after="120"/>
        <w:jc w:val="both"/>
        <w:rPr>
          <w:szCs w:val="20"/>
        </w:rPr>
      </w:pPr>
      <w:bookmarkStart w:id="160" w:name="_Hlk184365785"/>
      <w:r>
        <w:rPr>
          <w:szCs w:val="20"/>
        </w:rPr>
        <w:t>R</w:t>
      </w:r>
      <w:r w:rsidRPr="00152766">
        <w:rPr>
          <w:szCs w:val="20"/>
        </w:rPr>
        <w:t xml:space="preserve">ozwiązania </w:t>
      </w:r>
      <w:r>
        <w:rPr>
          <w:szCs w:val="20"/>
        </w:rPr>
        <w:t>techniczne oraz materiałowe</w:t>
      </w:r>
      <w:r w:rsidRPr="00D23945">
        <w:rPr>
          <w:szCs w:val="20"/>
        </w:rPr>
        <w:t>,</w:t>
      </w:r>
      <w:r>
        <w:rPr>
          <w:szCs w:val="20"/>
        </w:rPr>
        <w:t xml:space="preserve"> a także wykonane rob</w:t>
      </w:r>
      <w:r w:rsidR="0017363F">
        <w:rPr>
          <w:szCs w:val="20"/>
        </w:rPr>
        <w:t>o</w:t>
      </w:r>
      <w:r>
        <w:rPr>
          <w:szCs w:val="20"/>
        </w:rPr>
        <w:t>t</w:t>
      </w:r>
      <w:r w:rsidR="0017363F">
        <w:rPr>
          <w:szCs w:val="20"/>
        </w:rPr>
        <w:t>y</w:t>
      </w:r>
      <w:r>
        <w:rPr>
          <w:szCs w:val="20"/>
        </w:rPr>
        <w:t xml:space="preserve"> </w:t>
      </w:r>
      <w:r w:rsidRPr="00D23945">
        <w:rPr>
          <w:szCs w:val="20"/>
        </w:rPr>
        <w:t xml:space="preserve"> </w:t>
      </w:r>
      <w:r>
        <w:rPr>
          <w:szCs w:val="20"/>
        </w:rPr>
        <w:t xml:space="preserve">muszą być zgodne ze </w:t>
      </w:r>
      <w:r w:rsidRPr="00D23945">
        <w:rPr>
          <w:szCs w:val="20"/>
        </w:rPr>
        <w:t>standard</w:t>
      </w:r>
      <w:r>
        <w:rPr>
          <w:szCs w:val="20"/>
        </w:rPr>
        <w:t>ami</w:t>
      </w:r>
      <w:r w:rsidRPr="00D23945">
        <w:rPr>
          <w:szCs w:val="20"/>
        </w:rPr>
        <w:t xml:space="preserve"> oraz wymaga</w:t>
      </w:r>
      <w:r>
        <w:rPr>
          <w:szCs w:val="20"/>
        </w:rPr>
        <w:t>niami</w:t>
      </w:r>
      <w:r w:rsidRPr="00D23945">
        <w:rPr>
          <w:szCs w:val="20"/>
        </w:rPr>
        <w:t xml:space="preserve"> obowiązujący</w:t>
      </w:r>
      <w:r>
        <w:rPr>
          <w:szCs w:val="20"/>
        </w:rPr>
        <w:t>mi</w:t>
      </w:r>
      <w:r w:rsidRPr="00D23945">
        <w:rPr>
          <w:szCs w:val="20"/>
        </w:rPr>
        <w:t xml:space="preserve"> na terenie działania właściwego gestora sieci</w:t>
      </w:r>
      <w:r>
        <w:rPr>
          <w:szCs w:val="20"/>
        </w:rPr>
        <w:t>, które zostały</w:t>
      </w:r>
      <w:r w:rsidRPr="00D23945">
        <w:rPr>
          <w:szCs w:val="20"/>
        </w:rPr>
        <w:t xml:space="preserve"> </w:t>
      </w:r>
      <w:r w:rsidRPr="00152766">
        <w:rPr>
          <w:szCs w:val="20"/>
        </w:rPr>
        <w:t>określon</w:t>
      </w:r>
      <w:r>
        <w:rPr>
          <w:szCs w:val="20"/>
        </w:rPr>
        <w:t>e</w:t>
      </w:r>
      <w:r w:rsidRPr="006C487F">
        <w:t xml:space="preserve"> </w:t>
      </w:r>
      <w:r w:rsidRPr="00152766">
        <w:rPr>
          <w:szCs w:val="20"/>
        </w:rPr>
        <w:t xml:space="preserve">w  warunkach </w:t>
      </w:r>
      <w:r>
        <w:rPr>
          <w:szCs w:val="20"/>
        </w:rPr>
        <w:t>przyłączenia do sieci elektroenergetycznej</w:t>
      </w:r>
      <w:r w:rsidRPr="00152766">
        <w:rPr>
          <w:szCs w:val="20"/>
        </w:rPr>
        <w:t>.</w:t>
      </w:r>
    </w:p>
    <w:p w14:paraId="3DEC4670" w14:textId="77777777" w:rsidR="00B224E7" w:rsidRDefault="00B224E7" w:rsidP="00B224E7">
      <w:pPr>
        <w:spacing w:before="120" w:after="120"/>
        <w:jc w:val="both"/>
        <w:rPr>
          <w:szCs w:val="20"/>
        </w:rPr>
      </w:pPr>
      <w:r w:rsidRPr="00152766">
        <w:rPr>
          <w:szCs w:val="20"/>
        </w:rPr>
        <w:t xml:space="preserve">Wszystkie zastosowane materiały muszą być zgodne z rozwiązaniami zawartymi                            w </w:t>
      </w:r>
      <w:r>
        <w:rPr>
          <w:szCs w:val="20"/>
        </w:rPr>
        <w:t>D</w:t>
      </w:r>
      <w:r w:rsidRPr="00152766">
        <w:rPr>
          <w:szCs w:val="20"/>
        </w:rPr>
        <w:t xml:space="preserve">okumentacji </w:t>
      </w:r>
      <w:r>
        <w:rPr>
          <w:szCs w:val="20"/>
        </w:rPr>
        <w:t>P</w:t>
      </w:r>
      <w:r w:rsidRPr="00152766">
        <w:rPr>
          <w:szCs w:val="20"/>
        </w:rPr>
        <w:t xml:space="preserve">rojektowej opracowanej na podstawie warunków </w:t>
      </w:r>
      <w:r>
        <w:rPr>
          <w:szCs w:val="20"/>
        </w:rPr>
        <w:t>przyłączenia do sieci elektroenergetycznej i</w:t>
      </w:r>
      <w:r w:rsidRPr="00D23945">
        <w:rPr>
          <w:szCs w:val="20"/>
        </w:rPr>
        <w:t xml:space="preserve"> </w:t>
      </w:r>
      <w:r w:rsidRPr="00152766">
        <w:rPr>
          <w:szCs w:val="20"/>
        </w:rPr>
        <w:t>zatwierdzonej do realizacji przez Inżyniera</w:t>
      </w:r>
      <w:r>
        <w:rPr>
          <w:szCs w:val="20"/>
        </w:rPr>
        <w:t>.</w:t>
      </w:r>
    </w:p>
    <w:p w14:paraId="53EA58E3" w14:textId="77777777" w:rsidR="0090038D" w:rsidRDefault="0090038D" w:rsidP="0090038D">
      <w:pPr>
        <w:spacing w:before="120" w:after="120"/>
        <w:jc w:val="both"/>
        <w:rPr>
          <w:szCs w:val="20"/>
        </w:rPr>
      </w:pPr>
      <w:bookmarkStart w:id="161" w:name="_Hlk196228084"/>
      <w:bookmarkEnd w:id="160"/>
      <w:r w:rsidRPr="00895DF8">
        <w:rPr>
          <w:szCs w:val="20"/>
        </w:rPr>
        <w:t>Przy wykonywaniu prac należy bezwzględnie przestrzegać przepisów BHP</w:t>
      </w:r>
      <w:r>
        <w:rPr>
          <w:szCs w:val="20"/>
        </w:rPr>
        <w:t>, roboty należy realizować zgodnie z</w:t>
      </w:r>
      <w:r w:rsidRPr="00B224E7">
        <w:rPr>
          <w:szCs w:val="20"/>
        </w:rPr>
        <w:t xml:space="preserve"> </w:t>
      </w:r>
      <w:r w:rsidRPr="00895DF8">
        <w:rPr>
          <w:szCs w:val="20"/>
        </w:rPr>
        <w:t xml:space="preserve">Rozporządzeniem Ministra Infrastruktury z dnia 6 lutego 2003 r. </w:t>
      </w:r>
      <w:r>
        <w:rPr>
          <w:szCs w:val="20"/>
        </w:rPr>
        <w:br/>
      </w:r>
      <w:r w:rsidRPr="00895DF8">
        <w:rPr>
          <w:szCs w:val="20"/>
        </w:rPr>
        <w:t>w sprawie bezpieczeństwa i higieny pracy podczas wykonywania robót budowlanych (Dz.U. 2003 nr 47 poz. 401 z</w:t>
      </w:r>
      <w:r>
        <w:rPr>
          <w:szCs w:val="20"/>
        </w:rPr>
        <w:t xml:space="preserve"> </w:t>
      </w:r>
      <w:proofErr w:type="spellStart"/>
      <w:r>
        <w:rPr>
          <w:szCs w:val="20"/>
        </w:rPr>
        <w:t>późn</w:t>
      </w:r>
      <w:proofErr w:type="spellEnd"/>
      <w:r>
        <w:rPr>
          <w:szCs w:val="20"/>
        </w:rPr>
        <w:t>.</w:t>
      </w:r>
      <w:r w:rsidRPr="00895DF8">
        <w:rPr>
          <w:szCs w:val="20"/>
        </w:rPr>
        <w:t xml:space="preserve"> zm</w:t>
      </w:r>
      <w:r>
        <w:rPr>
          <w:szCs w:val="20"/>
        </w:rPr>
        <w:t>.</w:t>
      </w:r>
      <w:r w:rsidRPr="00895DF8">
        <w:rPr>
          <w:szCs w:val="20"/>
        </w:rPr>
        <w:t>)</w:t>
      </w:r>
      <w:r>
        <w:rPr>
          <w:szCs w:val="20"/>
        </w:rPr>
        <w:t xml:space="preserve"> oraz</w:t>
      </w:r>
      <w:r w:rsidRPr="00895DF8">
        <w:rPr>
          <w:szCs w:val="20"/>
        </w:rPr>
        <w:t xml:space="preserve"> </w:t>
      </w:r>
      <w:r w:rsidRPr="0003362A">
        <w:rPr>
          <w:szCs w:val="20"/>
        </w:rPr>
        <w:t>Rozporządzenie</w:t>
      </w:r>
      <w:r>
        <w:rPr>
          <w:szCs w:val="20"/>
        </w:rPr>
        <w:t>m</w:t>
      </w:r>
      <w:r w:rsidRPr="0003362A">
        <w:rPr>
          <w:szCs w:val="20"/>
        </w:rPr>
        <w:t xml:space="preserve"> Ministra Energii z dnia 28 sierpnia 2019 r. w sprawie bezpieczeństwa i higieny pracy przy urządzeniach energetycznych</w:t>
      </w:r>
      <w:r w:rsidRPr="00895DF8">
        <w:rPr>
          <w:szCs w:val="20"/>
        </w:rPr>
        <w:t xml:space="preserve"> (</w:t>
      </w:r>
      <w:r w:rsidRPr="0003362A">
        <w:rPr>
          <w:szCs w:val="20"/>
        </w:rPr>
        <w:t>Dz.U. 20</w:t>
      </w:r>
      <w:r>
        <w:rPr>
          <w:szCs w:val="20"/>
        </w:rPr>
        <w:t>21</w:t>
      </w:r>
      <w:r w:rsidRPr="0003362A">
        <w:rPr>
          <w:szCs w:val="20"/>
        </w:rPr>
        <w:t xml:space="preserve"> poz. 1</w:t>
      </w:r>
      <w:r>
        <w:rPr>
          <w:szCs w:val="20"/>
        </w:rPr>
        <w:t>210</w:t>
      </w:r>
      <w:r w:rsidRPr="00895DF8">
        <w:rPr>
          <w:szCs w:val="20"/>
        </w:rPr>
        <w:t xml:space="preserve"> z</w:t>
      </w:r>
      <w:r>
        <w:rPr>
          <w:szCs w:val="20"/>
        </w:rPr>
        <w:t xml:space="preserve"> </w:t>
      </w:r>
      <w:proofErr w:type="spellStart"/>
      <w:r>
        <w:rPr>
          <w:szCs w:val="20"/>
        </w:rPr>
        <w:t>późn</w:t>
      </w:r>
      <w:proofErr w:type="spellEnd"/>
      <w:r>
        <w:rPr>
          <w:szCs w:val="20"/>
        </w:rPr>
        <w:t>.</w:t>
      </w:r>
      <w:r w:rsidRPr="00895DF8">
        <w:rPr>
          <w:szCs w:val="20"/>
        </w:rPr>
        <w:t xml:space="preserve"> </w:t>
      </w:r>
      <w:r>
        <w:rPr>
          <w:szCs w:val="20"/>
        </w:rPr>
        <w:t>z</w:t>
      </w:r>
      <w:r w:rsidRPr="00895DF8">
        <w:rPr>
          <w:szCs w:val="20"/>
        </w:rPr>
        <w:t>m</w:t>
      </w:r>
      <w:r>
        <w:rPr>
          <w:szCs w:val="20"/>
        </w:rPr>
        <w:t>.</w:t>
      </w:r>
      <w:r w:rsidRPr="00895DF8">
        <w:rPr>
          <w:szCs w:val="20"/>
        </w:rPr>
        <w:t>)</w:t>
      </w:r>
      <w:r>
        <w:rPr>
          <w:szCs w:val="20"/>
        </w:rPr>
        <w:t>.</w:t>
      </w:r>
      <w:r w:rsidRPr="00895DF8">
        <w:rPr>
          <w:szCs w:val="20"/>
        </w:rPr>
        <w:t xml:space="preserve"> </w:t>
      </w:r>
    </w:p>
    <w:bookmarkEnd w:id="161"/>
    <w:p w14:paraId="0F8B4BD2" w14:textId="0929D593" w:rsidR="00895DF8" w:rsidRPr="00895DF8" w:rsidRDefault="00895DF8" w:rsidP="00895DF8">
      <w:pPr>
        <w:spacing w:before="120" w:after="120"/>
        <w:jc w:val="both"/>
        <w:rPr>
          <w:szCs w:val="20"/>
        </w:rPr>
      </w:pPr>
      <w:r w:rsidRPr="00895DF8">
        <w:rPr>
          <w:szCs w:val="20"/>
        </w:rPr>
        <w:t>Montaż słupów, fundamentów, szaf oświetleniowych, opraw oświetleniowych, itp. musi być zgodn</w:t>
      </w:r>
      <w:r w:rsidR="00E91915">
        <w:rPr>
          <w:szCs w:val="20"/>
        </w:rPr>
        <w:t>y</w:t>
      </w:r>
      <w:r w:rsidRPr="00895DF8">
        <w:rPr>
          <w:szCs w:val="20"/>
        </w:rPr>
        <w:t xml:space="preserve"> z instrukcją </w:t>
      </w:r>
      <w:r w:rsidR="0017363F">
        <w:rPr>
          <w:szCs w:val="20"/>
        </w:rPr>
        <w:t>producenta</w:t>
      </w:r>
      <w:r w:rsidR="0017363F" w:rsidRPr="00895DF8">
        <w:rPr>
          <w:szCs w:val="20"/>
        </w:rPr>
        <w:t xml:space="preserve"> </w:t>
      </w:r>
      <w:r w:rsidRPr="00895DF8">
        <w:rPr>
          <w:szCs w:val="20"/>
        </w:rPr>
        <w:t xml:space="preserve">i </w:t>
      </w:r>
      <w:r w:rsidR="0017363F">
        <w:rPr>
          <w:szCs w:val="20"/>
        </w:rPr>
        <w:t>powin</w:t>
      </w:r>
      <w:r w:rsidR="00E91915">
        <w:rPr>
          <w:szCs w:val="20"/>
        </w:rPr>
        <w:t>ien</w:t>
      </w:r>
      <w:r w:rsidR="0017363F">
        <w:rPr>
          <w:szCs w:val="20"/>
        </w:rPr>
        <w:t xml:space="preserve"> być </w:t>
      </w:r>
      <w:r w:rsidRPr="00895DF8">
        <w:rPr>
          <w:szCs w:val="20"/>
        </w:rPr>
        <w:t>zaakceptowan</w:t>
      </w:r>
      <w:r w:rsidR="00E91915">
        <w:rPr>
          <w:szCs w:val="20"/>
        </w:rPr>
        <w:t>y</w:t>
      </w:r>
      <w:r w:rsidRPr="00895DF8">
        <w:rPr>
          <w:szCs w:val="20"/>
        </w:rPr>
        <w:t xml:space="preserve"> przez Inżyniera.</w:t>
      </w:r>
    </w:p>
    <w:p w14:paraId="0B2133EF" w14:textId="77777777" w:rsidR="0077122D" w:rsidRDefault="00895DF8" w:rsidP="00895DF8">
      <w:pPr>
        <w:spacing w:before="120" w:after="120"/>
        <w:jc w:val="both"/>
        <w:rPr>
          <w:szCs w:val="20"/>
        </w:rPr>
      </w:pPr>
      <w:r w:rsidRPr="00895DF8">
        <w:rPr>
          <w:szCs w:val="20"/>
        </w:rPr>
        <w:t>Wykonawca przed rozpoczęciem robót jest zobowiązany do</w:t>
      </w:r>
      <w:r w:rsidR="0077122D">
        <w:rPr>
          <w:szCs w:val="20"/>
        </w:rPr>
        <w:t>:</w:t>
      </w:r>
    </w:p>
    <w:p w14:paraId="375AC2C7" w14:textId="06298D8A" w:rsidR="006E7D5D" w:rsidRDefault="0077122D" w:rsidP="00895DF8">
      <w:pPr>
        <w:spacing w:before="120" w:after="120"/>
        <w:jc w:val="both"/>
        <w:rPr>
          <w:szCs w:val="20"/>
        </w:rPr>
      </w:pPr>
      <w:r>
        <w:rPr>
          <w:szCs w:val="20"/>
        </w:rPr>
        <w:t xml:space="preserve">- </w:t>
      </w:r>
      <w:r w:rsidR="00895DF8" w:rsidRPr="00895DF8">
        <w:rPr>
          <w:szCs w:val="20"/>
        </w:rPr>
        <w:t xml:space="preserve"> zinwentaryzowania </w:t>
      </w:r>
      <w:r w:rsidR="00593D3F">
        <w:rPr>
          <w:szCs w:val="20"/>
        </w:rPr>
        <w:t xml:space="preserve">przekładanej lub </w:t>
      </w:r>
      <w:r w:rsidR="00895DF8" w:rsidRPr="00895DF8">
        <w:rPr>
          <w:szCs w:val="20"/>
        </w:rPr>
        <w:t xml:space="preserve">przebudowywanej </w:t>
      </w:r>
      <w:r w:rsidR="006E7D5D" w:rsidRPr="006E7D5D">
        <w:rPr>
          <w:szCs w:val="20"/>
        </w:rPr>
        <w:t>infrastruktury technicznej</w:t>
      </w:r>
      <w:r w:rsidR="0090038D">
        <w:rPr>
          <w:szCs w:val="20"/>
        </w:rPr>
        <w:t>,</w:t>
      </w:r>
      <w:r w:rsidR="006E7D5D" w:rsidRPr="006E7D5D">
        <w:rPr>
          <w:szCs w:val="20"/>
        </w:rPr>
        <w:t xml:space="preserve"> tj</w:t>
      </w:r>
      <w:r w:rsidR="0090038D">
        <w:rPr>
          <w:szCs w:val="20"/>
        </w:rPr>
        <w:t>.</w:t>
      </w:r>
      <w:r w:rsidR="006E7D5D" w:rsidRPr="006E7D5D">
        <w:rPr>
          <w:szCs w:val="20"/>
        </w:rPr>
        <w:t xml:space="preserve"> </w:t>
      </w:r>
      <w:r>
        <w:rPr>
          <w:szCs w:val="20"/>
        </w:rPr>
        <w:t>instalacji</w:t>
      </w:r>
      <w:r w:rsidR="00895DF8" w:rsidRPr="00895DF8">
        <w:rPr>
          <w:szCs w:val="20"/>
        </w:rPr>
        <w:t xml:space="preserve"> oświetlenia drogowego</w:t>
      </w:r>
      <w:r w:rsidR="006E7D5D">
        <w:rPr>
          <w:szCs w:val="20"/>
        </w:rPr>
        <w:t xml:space="preserve"> </w:t>
      </w:r>
      <w:r w:rsidR="006E7D5D" w:rsidRPr="006E7D5D">
        <w:rPr>
          <w:szCs w:val="20"/>
        </w:rPr>
        <w:t xml:space="preserve">(w tym instalacji oświetlenia przejść dla pieszych </w:t>
      </w:r>
      <w:r w:rsidR="003D0296" w:rsidRPr="003D0296">
        <w:rPr>
          <w:szCs w:val="20"/>
        </w:rPr>
        <w:t>oraz urządzeń alternatywnych ułatwiających przekraczanie jezdni, a także przejazdów dla rowerów</w:t>
      </w:r>
      <w:r w:rsidR="006E7D5D" w:rsidRPr="006E7D5D">
        <w:rPr>
          <w:szCs w:val="20"/>
        </w:rPr>
        <w:t>)</w:t>
      </w:r>
      <w:r w:rsidR="006E7D5D">
        <w:rPr>
          <w:szCs w:val="20"/>
        </w:rPr>
        <w:t>,</w:t>
      </w:r>
      <w:r w:rsidR="00895DF8" w:rsidRPr="00895DF8">
        <w:rPr>
          <w:szCs w:val="20"/>
        </w:rPr>
        <w:t xml:space="preserve"> </w:t>
      </w:r>
    </w:p>
    <w:p w14:paraId="6DE866F1" w14:textId="03278F00" w:rsidR="00895DF8" w:rsidRPr="00895DF8" w:rsidRDefault="006E7D5D" w:rsidP="00895DF8">
      <w:pPr>
        <w:spacing w:before="120" w:after="120"/>
        <w:jc w:val="both"/>
        <w:rPr>
          <w:szCs w:val="20"/>
        </w:rPr>
      </w:pPr>
      <w:r>
        <w:rPr>
          <w:szCs w:val="20"/>
        </w:rPr>
        <w:t xml:space="preserve">- </w:t>
      </w:r>
      <w:r w:rsidR="00895DF8" w:rsidRPr="00895DF8">
        <w:rPr>
          <w:szCs w:val="20"/>
        </w:rPr>
        <w:t xml:space="preserve">sprawdzenia </w:t>
      </w:r>
      <w:r>
        <w:rPr>
          <w:szCs w:val="20"/>
        </w:rPr>
        <w:t xml:space="preserve">jej </w:t>
      </w:r>
      <w:r w:rsidR="00895DF8" w:rsidRPr="00895DF8">
        <w:rPr>
          <w:szCs w:val="20"/>
        </w:rPr>
        <w:t>zgodności z mapą do celów projektowych i uzgodnieniem z Narady Koordynacyjnej organizowanej przez właściwego miejscowo Starostę (dawniej ZUD), z załącznikami graficznymi do decyzji ZRID.</w:t>
      </w:r>
    </w:p>
    <w:p w14:paraId="07C21979" w14:textId="77777777" w:rsidR="00895DF8" w:rsidRPr="00895DF8" w:rsidRDefault="00895DF8" w:rsidP="00895DF8">
      <w:pPr>
        <w:spacing w:before="120" w:after="120"/>
        <w:jc w:val="both"/>
        <w:rPr>
          <w:szCs w:val="20"/>
        </w:rPr>
      </w:pPr>
      <w:r w:rsidRPr="00895DF8">
        <w:rPr>
          <w:szCs w:val="20"/>
        </w:rPr>
        <w:t>W przypadku natrafienia na niezidentyfikowane sieci oraz w przypadku zlokalizowania istniejących sieci w innym miejscu niż wskazano na mapie, należy postępować zgodnie z Warunkami Kontraktu.</w:t>
      </w:r>
    </w:p>
    <w:p w14:paraId="3C57FC6B" w14:textId="1FA59864" w:rsidR="00895DF8" w:rsidRPr="00895DF8" w:rsidRDefault="00895DF8" w:rsidP="00895DF8">
      <w:pPr>
        <w:spacing w:before="120" w:after="120"/>
        <w:jc w:val="both"/>
        <w:rPr>
          <w:szCs w:val="20"/>
        </w:rPr>
      </w:pPr>
      <w:r w:rsidRPr="00895DF8">
        <w:rPr>
          <w:szCs w:val="20"/>
        </w:rPr>
        <w:t>Wykonawca jest zobowiązany do opracowania Projektu technologicznego przewiertu/</w:t>
      </w:r>
      <w:proofErr w:type="spellStart"/>
      <w:r w:rsidRPr="00895DF8">
        <w:rPr>
          <w:szCs w:val="20"/>
        </w:rPr>
        <w:t>przecisku</w:t>
      </w:r>
      <w:proofErr w:type="spellEnd"/>
      <w:r w:rsidRPr="00895DF8">
        <w:rPr>
          <w:szCs w:val="20"/>
        </w:rPr>
        <w:t>. Projekt podlega akceptacji Inżyniera.</w:t>
      </w:r>
    </w:p>
    <w:p w14:paraId="00B6BFEA" w14:textId="50CF13AB" w:rsidR="00895DF8" w:rsidRDefault="00895DF8" w:rsidP="00895DF8">
      <w:pPr>
        <w:spacing w:before="120" w:after="120"/>
        <w:jc w:val="both"/>
        <w:rPr>
          <w:szCs w:val="20"/>
        </w:rPr>
      </w:pPr>
      <w:r w:rsidRPr="00895DF8">
        <w:rPr>
          <w:szCs w:val="20"/>
        </w:rPr>
        <w:t>Wykonawca  po wykonaniu  robót opracuje powykonawczą inwentaryzację geodezyjną i przedstawi mapę z geodezyjnej inwentaryzacji powykonawczej, poświadczoną</w:t>
      </w:r>
      <w:r w:rsidR="003842F9">
        <w:rPr>
          <w:szCs w:val="20"/>
        </w:rPr>
        <w:t xml:space="preserve"> (przyjętą)</w:t>
      </w:r>
      <w:r w:rsidRPr="00895DF8">
        <w:rPr>
          <w:szCs w:val="20"/>
        </w:rPr>
        <w:t xml:space="preserve"> przez właściwy miejscowo Powiatowy Ośrodek Dokumentacji Geodezyjnej i Kartograficznej.</w:t>
      </w:r>
    </w:p>
    <w:p w14:paraId="6E997660" w14:textId="20B9D366" w:rsidR="00FC410D" w:rsidRPr="00BD76D2" w:rsidRDefault="00FC410D" w:rsidP="00FC410D">
      <w:pPr>
        <w:pStyle w:val="Nagwek3"/>
        <w:numPr>
          <w:ilvl w:val="2"/>
          <w:numId w:val="1"/>
        </w:numPr>
        <w:ind w:left="851" w:hanging="851"/>
      </w:pPr>
      <w:bookmarkStart w:id="162" w:name="_Toc197616736"/>
      <w:r w:rsidRPr="00BD76D2">
        <w:t>Wymagania podstawowe</w:t>
      </w:r>
      <w:bookmarkEnd w:id="162"/>
    </w:p>
    <w:p w14:paraId="703B1885" w14:textId="1DBBD9EA" w:rsidR="0003362A" w:rsidRDefault="0003362A" w:rsidP="0003362A">
      <w:pPr>
        <w:pStyle w:val="Nagwek4"/>
        <w:numPr>
          <w:ilvl w:val="3"/>
          <w:numId w:val="1"/>
        </w:numPr>
        <w:ind w:left="1134" w:hanging="1134"/>
      </w:pPr>
      <w:bookmarkStart w:id="163" w:name="_Toc197616737"/>
      <w:r w:rsidRPr="0003362A">
        <w:t>Budowa oświetlenia drogowego</w:t>
      </w:r>
      <w:bookmarkEnd w:id="163"/>
      <w:r w:rsidRPr="0003362A">
        <w:t xml:space="preserve"> </w:t>
      </w:r>
    </w:p>
    <w:p w14:paraId="68CFD85E" w14:textId="4C2281C0" w:rsidR="004D5633" w:rsidRPr="004D5633" w:rsidRDefault="004D5633" w:rsidP="004D5633">
      <w:pPr>
        <w:spacing w:before="120" w:after="120"/>
        <w:jc w:val="both"/>
        <w:rPr>
          <w:szCs w:val="20"/>
        </w:rPr>
      </w:pPr>
      <w:r w:rsidRPr="004D5633">
        <w:rPr>
          <w:szCs w:val="20"/>
        </w:rPr>
        <w:t>Należy zaprojektować i wykonać jako rozwiązanie podstawowe oświetlenie drogowe z</w:t>
      </w:r>
      <w:r w:rsidR="000E1F7F">
        <w:rPr>
          <w:szCs w:val="20"/>
        </w:rPr>
        <w:t xml:space="preserve">godnie z </w:t>
      </w:r>
      <w:r w:rsidR="000E1F7F" w:rsidRPr="000E1F7F">
        <w:rPr>
          <w:szCs w:val="20"/>
        </w:rPr>
        <w:t>Rozporządzenie</w:t>
      </w:r>
      <w:r w:rsidR="000E1F7F">
        <w:rPr>
          <w:szCs w:val="20"/>
        </w:rPr>
        <w:t>m</w:t>
      </w:r>
      <w:r w:rsidR="000E1F7F" w:rsidRPr="000E1F7F">
        <w:rPr>
          <w:szCs w:val="20"/>
        </w:rPr>
        <w:t xml:space="preserve">  Ministra Infrastruktury z dnia 24 czerwca 2022 r. w sprawie </w:t>
      </w:r>
      <w:r w:rsidR="000E1F7F" w:rsidRPr="000E1F7F">
        <w:rPr>
          <w:szCs w:val="20"/>
        </w:rPr>
        <w:lastRenderedPageBreak/>
        <w:t xml:space="preserve">przepisów techniczno-budowlanych dotyczących dróg publicznych (DZ.U. z 2022 r poz. 1518) </w:t>
      </w:r>
      <w:r w:rsidRPr="004D5633">
        <w:rPr>
          <w:szCs w:val="20"/>
        </w:rPr>
        <w:t>oraz oświetlenie drogi:</w:t>
      </w:r>
    </w:p>
    <w:p w14:paraId="08AC7075" w14:textId="77777777" w:rsidR="004D5633" w:rsidRPr="004D5633" w:rsidRDefault="004D5633" w:rsidP="004D5633">
      <w:pPr>
        <w:spacing w:before="120" w:after="120"/>
        <w:jc w:val="both"/>
        <w:rPr>
          <w:szCs w:val="20"/>
        </w:rPr>
      </w:pPr>
      <w:r w:rsidRPr="004D5633">
        <w:rPr>
          <w:szCs w:val="20"/>
        </w:rPr>
        <w:t>1) gdy przebiega przez obszar oświetlony i występuje zagrożenie olśnienia uczestników ruchu;</w:t>
      </w:r>
    </w:p>
    <w:p w14:paraId="5A62F7F8" w14:textId="4EBF830D" w:rsidR="004D5633" w:rsidRPr="004D5633" w:rsidRDefault="004D5633" w:rsidP="004D5633">
      <w:pPr>
        <w:spacing w:before="120" w:after="120"/>
        <w:jc w:val="both"/>
        <w:rPr>
          <w:szCs w:val="20"/>
        </w:rPr>
      </w:pPr>
      <w:r w:rsidRPr="004D5633">
        <w:rPr>
          <w:szCs w:val="20"/>
        </w:rPr>
        <w:t xml:space="preserve">2) </w:t>
      </w:r>
      <w:r w:rsidR="00CF64F6">
        <w:rPr>
          <w:szCs w:val="20"/>
        </w:rPr>
        <w:t xml:space="preserve">w obrębie węzła lub </w:t>
      </w:r>
      <w:r w:rsidRPr="004D5633">
        <w:rPr>
          <w:szCs w:val="20"/>
        </w:rPr>
        <w:t>skrzyżowania, jeżeli jedna z krzyżujących się dróg jest oświetlona;</w:t>
      </w:r>
    </w:p>
    <w:p w14:paraId="21CFB92A" w14:textId="77777777" w:rsidR="004D5633" w:rsidRPr="004D5633" w:rsidRDefault="004D5633" w:rsidP="004D5633">
      <w:pPr>
        <w:spacing w:before="120" w:after="120"/>
        <w:jc w:val="both"/>
        <w:rPr>
          <w:szCs w:val="20"/>
        </w:rPr>
      </w:pPr>
      <w:r w:rsidRPr="004D5633">
        <w:rPr>
          <w:szCs w:val="20"/>
        </w:rPr>
        <w:t>3) na skrzyżowaniu z drogą klasy S;</w:t>
      </w:r>
    </w:p>
    <w:p w14:paraId="38FF5274" w14:textId="77777777" w:rsidR="004D5633" w:rsidRPr="004D5633" w:rsidRDefault="004D5633" w:rsidP="004D5633">
      <w:pPr>
        <w:spacing w:before="120" w:after="120"/>
        <w:jc w:val="both"/>
        <w:rPr>
          <w:szCs w:val="20"/>
        </w:rPr>
      </w:pPr>
      <w:r w:rsidRPr="004D5633">
        <w:rPr>
          <w:szCs w:val="20"/>
        </w:rPr>
        <w:t>4) na skrzyżowaniu typu rondo;</w:t>
      </w:r>
    </w:p>
    <w:p w14:paraId="360B0FF2" w14:textId="77777777" w:rsidR="004D5633" w:rsidRPr="004D5633" w:rsidRDefault="004D5633" w:rsidP="004D5633">
      <w:pPr>
        <w:spacing w:before="120" w:after="120"/>
        <w:jc w:val="both"/>
        <w:rPr>
          <w:szCs w:val="20"/>
        </w:rPr>
      </w:pPr>
      <w:r w:rsidRPr="004D5633">
        <w:rPr>
          <w:szCs w:val="20"/>
        </w:rPr>
        <w:t>5) na skrzyżowaniu skanalizowanym z wyspami w krawężnikach - jeżeli jest to droga klasy GP;</w:t>
      </w:r>
    </w:p>
    <w:p w14:paraId="616F8EA7" w14:textId="77777777" w:rsidR="004D5633" w:rsidRPr="004D5633" w:rsidRDefault="004D5633" w:rsidP="004D5633">
      <w:pPr>
        <w:spacing w:before="120" w:after="120"/>
        <w:jc w:val="both"/>
        <w:rPr>
          <w:szCs w:val="20"/>
        </w:rPr>
      </w:pPr>
      <w:r w:rsidRPr="004D5633">
        <w:rPr>
          <w:szCs w:val="20"/>
        </w:rPr>
        <w:t>6) między odcinkami oświetlonymi - jeżeli długość odcinka nie przekracza 500 m;</w:t>
      </w:r>
    </w:p>
    <w:p w14:paraId="0FC09169" w14:textId="77777777" w:rsidR="004D5633" w:rsidRPr="004D5633" w:rsidRDefault="004D5633" w:rsidP="004D5633">
      <w:pPr>
        <w:spacing w:before="120" w:after="120"/>
        <w:jc w:val="both"/>
        <w:rPr>
          <w:szCs w:val="20"/>
        </w:rPr>
      </w:pPr>
      <w:r w:rsidRPr="004D5633">
        <w:rPr>
          <w:szCs w:val="20"/>
        </w:rPr>
        <w:t>7) na odcinku przyległym do obiektu mostowego - jeżeli obiekt jest oświetlony;</w:t>
      </w:r>
    </w:p>
    <w:p w14:paraId="69971C78" w14:textId="77777777" w:rsidR="004D5633" w:rsidRPr="004D5633" w:rsidRDefault="004D5633" w:rsidP="004D5633">
      <w:pPr>
        <w:spacing w:before="120" w:after="120"/>
        <w:jc w:val="both"/>
        <w:rPr>
          <w:szCs w:val="20"/>
        </w:rPr>
      </w:pPr>
      <w:r w:rsidRPr="004D5633">
        <w:rPr>
          <w:szCs w:val="20"/>
        </w:rPr>
        <w:t>8) w obrębie miejsca poboru opłat, zwanego dalej "MPO” lub „PPO";</w:t>
      </w:r>
    </w:p>
    <w:p w14:paraId="652C11B1" w14:textId="448D52C7" w:rsidR="004D5633" w:rsidRPr="004D5633" w:rsidRDefault="004D5633" w:rsidP="004D5633">
      <w:pPr>
        <w:spacing w:before="120" w:after="120"/>
        <w:jc w:val="both"/>
        <w:rPr>
          <w:szCs w:val="20"/>
        </w:rPr>
      </w:pPr>
      <w:r w:rsidRPr="004D5633">
        <w:rPr>
          <w:szCs w:val="20"/>
        </w:rPr>
        <w:t xml:space="preserve">9) </w:t>
      </w:r>
      <w:r w:rsidR="00B95A9F" w:rsidRPr="00B95A9F">
        <w:t xml:space="preserve"> </w:t>
      </w:r>
      <w:r w:rsidR="00B95A9F" w:rsidRPr="00B95A9F">
        <w:rPr>
          <w:szCs w:val="20"/>
        </w:rPr>
        <w:t>na drodze klasy A i S w terenie</w:t>
      </w:r>
      <w:r w:rsidR="00C56A0C">
        <w:rPr>
          <w:szCs w:val="20"/>
        </w:rPr>
        <w:t xml:space="preserve"> zabudowy</w:t>
      </w:r>
      <w:r w:rsidRPr="004D5633">
        <w:rPr>
          <w:szCs w:val="20"/>
        </w:rPr>
        <w:t>;</w:t>
      </w:r>
    </w:p>
    <w:p w14:paraId="66AF94EE" w14:textId="77777777" w:rsidR="004D5633" w:rsidRPr="004D5633" w:rsidRDefault="004D5633" w:rsidP="004D5633">
      <w:pPr>
        <w:spacing w:before="120" w:after="120"/>
        <w:jc w:val="both"/>
        <w:rPr>
          <w:szCs w:val="20"/>
        </w:rPr>
      </w:pPr>
      <w:r w:rsidRPr="004D5633">
        <w:rPr>
          <w:szCs w:val="20"/>
        </w:rPr>
        <w:t>10) na jednojezdniowej ulicy o czterech i większej liczbie pasów ruchu;</w:t>
      </w:r>
    </w:p>
    <w:p w14:paraId="78F1624C" w14:textId="77777777" w:rsidR="004D5633" w:rsidRPr="004D5633" w:rsidRDefault="004D5633" w:rsidP="004D5633">
      <w:pPr>
        <w:spacing w:before="120" w:after="120"/>
        <w:jc w:val="both"/>
        <w:rPr>
          <w:szCs w:val="20"/>
        </w:rPr>
      </w:pPr>
      <w:r w:rsidRPr="004D5633">
        <w:rPr>
          <w:szCs w:val="20"/>
        </w:rPr>
        <w:t>11) na skrzyżowaniu na terenie zabudowy, przy którym znajdują się budynki użyteczności publicznej, przystanki komunikacji zbiorowej;</w:t>
      </w:r>
    </w:p>
    <w:p w14:paraId="5F54F6C4" w14:textId="1E251255" w:rsidR="004D5633" w:rsidRPr="004D5633" w:rsidRDefault="004D5633" w:rsidP="004D5633">
      <w:pPr>
        <w:spacing w:before="120" w:after="120"/>
        <w:jc w:val="both"/>
        <w:rPr>
          <w:szCs w:val="20"/>
        </w:rPr>
      </w:pPr>
      <w:r w:rsidRPr="004D5633">
        <w:rPr>
          <w:szCs w:val="20"/>
        </w:rPr>
        <w:t>12) w obrębie przejścia dla pieszych</w:t>
      </w:r>
      <w:r w:rsidR="008166C1">
        <w:rPr>
          <w:szCs w:val="20"/>
        </w:rPr>
        <w:t xml:space="preserve"> oraz</w:t>
      </w:r>
      <w:r w:rsidRPr="004D5633">
        <w:rPr>
          <w:szCs w:val="20"/>
        </w:rPr>
        <w:t xml:space="preserve"> przejazdu dla rowerów</w:t>
      </w:r>
      <w:r w:rsidR="008166C1">
        <w:rPr>
          <w:szCs w:val="20"/>
        </w:rPr>
        <w:t>, a także</w:t>
      </w:r>
      <w:r w:rsidRPr="004D5633">
        <w:rPr>
          <w:szCs w:val="20"/>
        </w:rPr>
        <w:t xml:space="preserve"> dojścia do przystanków komunikacji zbiorowej na terenie zabudowy</w:t>
      </w:r>
      <w:r w:rsidR="005F542E" w:rsidRPr="005F542E">
        <w:t xml:space="preserve"> </w:t>
      </w:r>
      <w:r w:rsidR="005F542E" w:rsidRPr="005F542E">
        <w:rPr>
          <w:szCs w:val="20"/>
        </w:rPr>
        <w:t>oraz przystanków komunikacji zbiorowej</w:t>
      </w:r>
      <w:r w:rsidRPr="004D5633">
        <w:rPr>
          <w:szCs w:val="20"/>
        </w:rPr>
        <w:t>;</w:t>
      </w:r>
    </w:p>
    <w:p w14:paraId="598BB277" w14:textId="4AA3A014" w:rsidR="004D5633" w:rsidRPr="004D5633" w:rsidRDefault="004D5633" w:rsidP="004D5633">
      <w:pPr>
        <w:spacing w:before="120" w:after="120"/>
        <w:jc w:val="both"/>
        <w:rPr>
          <w:szCs w:val="20"/>
        </w:rPr>
      </w:pPr>
      <w:r w:rsidRPr="004D5633">
        <w:rPr>
          <w:szCs w:val="20"/>
        </w:rPr>
        <w:t>13) miejsce obsługi podróżnych „MOP”;</w:t>
      </w:r>
    </w:p>
    <w:p w14:paraId="5F4A6355" w14:textId="77777777" w:rsidR="004D5633" w:rsidRPr="004D5633" w:rsidRDefault="004D5633" w:rsidP="004D5633">
      <w:pPr>
        <w:spacing w:before="120" w:after="120"/>
        <w:jc w:val="both"/>
        <w:rPr>
          <w:szCs w:val="20"/>
        </w:rPr>
      </w:pPr>
      <w:r w:rsidRPr="004D5633">
        <w:rPr>
          <w:szCs w:val="20"/>
        </w:rPr>
        <w:t>14) w obszarze każdego węzła,</w:t>
      </w:r>
    </w:p>
    <w:p w14:paraId="43D1A77E" w14:textId="0240F058" w:rsidR="004D5633" w:rsidRPr="004D5633" w:rsidRDefault="004D5633" w:rsidP="004D5633">
      <w:pPr>
        <w:spacing w:before="120" w:after="120"/>
        <w:jc w:val="both"/>
        <w:rPr>
          <w:szCs w:val="20"/>
        </w:rPr>
      </w:pPr>
      <w:r w:rsidRPr="004D5633">
        <w:rPr>
          <w:szCs w:val="20"/>
        </w:rPr>
        <w:t>15) projektowanych wszystkich przejść dla pieszych</w:t>
      </w:r>
      <w:r w:rsidR="008166C1">
        <w:rPr>
          <w:szCs w:val="20"/>
        </w:rPr>
        <w:t xml:space="preserve"> </w:t>
      </w:r>
      <w:r w:rsidR="003D0296" w:rsidRPr="003D0296">
        <w:rPr>
          <w:szCs w:val="20"/>
        </w:rPr>
        <w:t>oraz urządzeń alternatywnych ułatwiających przekraczanie jezdni, a także przejazdów dla rowerów</w:t>
      </w:r>
      <w:r w:rsidR="008166C1">
        <w:rPr>
          <w:szCs w:val="20"/>
        </w:rPr>
        <w:t>;</w:t>
      </w:r>
      <w:r w:rsidRPr="004D5633">
        <w:rPr>
          <w:szCs w:val="20"/>
        </w:rPr>
        <w:t xml:space="preserve"> </w:t>
      </w:r>
    </w:p>
    <w:p w14:paraId="5D137107" w14:textId="7B6460E8" w:rsidR="004D5633" w:rsidRDefault="004D5633" w:rsidP="004D5633">
      <w:pPr>
        <w:spacing w:before="120" w:after="120"/>
        <w:jc w:val="both"/>
        <w:rPr>
          <w:szCs w:val="20"/>
        </w:rPr>
      </w:pPr>
      <w:r w:rsidRPr="004D5633">
        <w:rPr>
          <w:szCs w:val="20"/>
        </w:rPr>
        <w:t>16) w obrębie MOP tzn. odcinków drogi głównej w tym pasów włączenia i wyłączenia;</w:t>
      </w:r>
    </w:p>
    <w:p w14:paraId="54E6B02C" w14:textId="6B00D9F3" w:rsidR="00CF64F6" w:rsidRPr="004D5633" w:rsidRDefault="00CF64F6" w:rsidP="004D5633">
      <w:pPr>
        <w:spacing w:before="120" w:after="120"/>
        <w:jc w:val="both"/>
        <w:rPr>
          <w:szCs w:val="20"/>
        </w:rPr>
      </w:pPr>
      <w:r>
        <w:rPr>
          <w:szCs w:val="20"/>
        </w:rPr>
        <w:t>17)</w:t>
      </w:r>
      <w:r w:rsidR="008166C1" w:rsidRPr="008166C1">
        <w:rPr>
          <w:rFonts w:cs="Arial"/>
          <w:szCs w:val="20"/>
          <w:lang w:eastAsia="pl-PL"/>
        </w:rPr>
        <w:t xml:space="preserve"> </w:t>
      </w:r>
      <w:r w:rsidR="008166C1">
        <w:rPr>
          <w:rFonts w:cs="Arial"/>
          <w:szCs w:val="20"/>
          <w:lang w:eastAsia="pl-PL"/>
        </w:rPr>
        <w:t>w obrębie samoistnych miejsc do kontroli i ważenia pojazdów zlokalizowanych poza obszarem MOP, tzn. odcinków drogi głównej w tym pasów włączenia i wyłączenia;</w:t>
      </w:r>
    </w:p>
    <w:p w14:paraId="11ABAEF7" w14:textId="5C2D8EBE" w:rsidR="0003362A" w:rsidRPr="0003663F" w:rsidRDefault="004D5633" w:rsidP="00D84813">
      <w:pPr>
        <w:spacing w:before="120" w:after="120"/>
        <w:jc w:val="both"/>
        <w:rPr>
          <w:color w:val="FF0000"/>
          <w:szCs w:val="20"/>
        </w:rPr>
      </w:pPr>
      <w:r w:rsidRPr="004D5633">
        <w:rPr>
          <w:szCs w:val="20"/>
        </w:rPr>
        <w:t>1</w:t>
      </w:r>
      <w:r w:rsidR="008166C1">
        <w:rPr>
          <w:szCs w:val="20"/>
        </w:rPr>
        <w:t>8</w:t>
      </w:r>
      <w:r w:rsidRPr="004D5633">
        <w:rPr>
          <w:szCs w:val="20"/>
        </w:rPr>
        <w:t>) ……………………..</w:t>
      </w:r>
      <w:r w:rsidR="0003362A" w:rsidRPr="0003663F">
        <w:rPr>
          <w:color w:val="FF0000"/>
          <w:szCs w:val="20"/>
        </w:rPr>
        <w:t>*</w:t>
      </w:r>
    </w:p>
    <w:p w14:paraId="0264063D" w14:textId="6EDBEEAC" w:rsidR="0003362A" w:rsidRPr="00FB6161" w:rsidRDefault="0003362A" w:rsidP="0003362A">
      <w:pPr>
        <w:spacing w:before="120" w:after="120"/>
        <w:jc w:val="both"/>
        <w:rPr>
          <w:i/>
          <w:color w:val="FF0000"/>
          <w:sz w:val="16"/>
          <w:szCs w:val="16"/>
        </w:rPr>
      </w:pPr>
      <w:r w:rsidRPr="00FB6161">
        <w:rPr>
          <w:i/>
          <w:color w:val="FF0000"/>
          <w:sz w:val="16"/>
          <w:szCs w:val="16"/>
        </w:rPr>
        <w:t>*</w:t>
      </w:r>
      <w:r w:rsidR="00A165AD" w:rsidRPr="00FB6161">
        <w:rPr>
          <w:i/>
          <w:color w:val="FF0000"/>
          <w:sz w:val="16"/>
          <w:szCs w:val="16"/>
        </w:rPr>
        <w:t xml:space="preserve"> [</w:t>
      </w:r>
      <w:r w:rsidRPr="00FB6161">
        <w:rPr>
          <w:i/>
          <w:color w:val="FF0000"/>
          <w:sz w:val="16"/>
          <w:szCs w:val="16"/>
        </w:rPr>
        <w:t>należy wpisywać wyłącznie inne zakresy nie wskazane w powyżej przywołanych aktach prawnych oraz niniejszym punkcie</w:t>
      </w:r>
      <w:r w:rsidR="00A165AD" w:rsidRPr="00FB6161">
        <w:rPr>
          <w:i/>
          <w:color w:val="FF0000"/>
          <w:sz w:val="16"/>
          <w:szCs w:val="16"/>
        </w:rPr>
        <w:t>]</w:t>
      </w:r>
      <w:r w:rsidRPr="00FB6161">
        <w:rPr>
          <w:i/>
          <w:color w:val="FF0000"/>
          <w:sz w:val="16"/>
          <w:szCs w:val="16"/>
        </w:rPr>
        <w:t xml:space="preserve"> </w:t>
      </w:r>
    </w:p>
    <w:p w14:paraId="2B5D1AFC" w14:textId="0EB7ACDF" w:rsidR="00D978C4" w:rsidRDefault="0003362A">
      <w:pPr>
        <w:ind w:left="142"/>
        <w:jc w:val="both"/>
        <w:rPr>
          <w:szCs w:val="20"/>
        </w:rPr>
      </w:pPr>
      <w:r w:rsidRPr="00633777">
        <w:rPr>
          <w:szCs w:val="20"/>
        </w:rPr>
        <w:t>wraz z  jego zasilaniem liniami kablowymi od złączy kablowo-pomiarowych</w:t>
      </w:r>
      <w:r w:rsidR="00A77528" w:rsidRPr="00A77528">
        <w:t xml:space="preserve"> </w:t>
      </w:r>
      <w:r w:rsidR="00A77528" w:rsidRPr="00A77528">
        <w:rPr>
          <w:szCs w:val="20"/>
        </w:rPr>
        <w:t>stano</w:t>
      </w:r>
      <w:r w:rsidR="00A77528">
        <w:rPr>
          <w:szCs w:val="20"/>
        </w:rPr>
        <w:t xml:space="preserve">wiących  miejsca </w:t>
      </w:r>
      <w:r w:rsidR="00A77528" w:rsidRPr="00A77528">
        <w:rPr>
          <w:szCs w:val="20"/>
        </w:rPr>
        <w:t xml:space="preserve">dostarczania energii z sieci elektroenergetycznej </w:t>
      </w:r>
      <w:proofErr w:type="spellStart"/>
      <w:r w:rsidR="00A77528" w:rsidRPr="00A77528">
        <w:rPr>
          <w:szCs w:val="20"/>
        </w:rPr>
        <w:t>nN</w:t>
      </w:r>
      <w:proofErr w:type="spellEnd"/>
      <w:r w:rsidRPr="00633777">
        <w:rPr>
          <w:szCs w:val="20"/>
        </w:rPr>
        <w:t xml:space="preserve"> wykonywanych przez </w:t>
      </w:r>
      <w:r w:rsidR="0090038D">
        <w:rPr>
          <w:szCs w:val="20"/>
        </w:rPr>
        <w:t>g</w:t>
      </w:r>
      <w:r w:rsidRPr="00633777">
        <w:rPr>
          <w:szCs w:val="20"/>
        </w:rPr>
        <w:t xml:space="preserve">estora sieci </w:t>
      </w:r>
      <w:r w:rsidR="00A77528">
        <w:rPr>
          <w:szCs w:val="20"/>
        </w:rPr>
        <w:t>(OSD)</w:t>
      </w:r>
      <w:r w:rsidRPr="00633777">
        <w:rPr>
          <w:szCs w:val="20"/>
        </w:rPr>
        <w:t xml:space="preserve"> </w:t>
      </w:r>
      <w:r w:rsidR="00B95A9F" w:rsidRPr="00B95A9F">
        <w:rPr>
          <w:rFonts w:eastAsia="Times New Roman" w:cs="Arial"/>
          <w:i/>
          <w:color w:val="A6A6A6" w:themeColor="background1" w:themeShade="A6"/>
          <w:szCs w:val="20"/>
          <w:lang w:eastAsia="pl-PL"/>
        </w:rPr>
        <w:t>lub przez Wykonawcę</w:t>
      </w:r>
      <w:r w:rsidR="00B95A9F" w:rsidRPr="009E4148">
        <w:rPr>
          <w:rFonts w:eastAsia="Times New Roman" w:cs="Arial"/>
          <w:color w:val="FF0000"/>
          <w:szCs w:val="20"/>
          <w:lang w:eastAsia="pl-PL"/>
        </w:rPr>
        <w:t>*</w:t>
      </w:r>
      <w:r w:rsidR="00622E7B">
        <w:rPr>
          <w:rFonts w:eastAsia="Times New Roman" w:cs="Arial"/>
          <w:szCs w:val="20"/>
          <w:lang w:eastAsia="pl-PL"/>
        </w:rPr>
        <w:t>*</w:t>
      </w:r>
      <w:r w:rsidR="00B95A9F" w:rsidRPr="00B95A9F">
        <w:rPr>
          <w:rFonts w:eastAsia="Times New Roman" w:cs="Arial"/>
          <w:szCs w:val="20"/>
          <w:lang w:eastAsia="pl-PL"/>
        </w:rPr>
        <w:t xml:space="preserve">, a także </w:t>
      </w:r>
      <w:r w:rsidRPr="00633777">
        <w:rPr>
          <w:szCs w:val="20"/>
        </w:rPr>
        <w:t xml:space="preserve">od rozdzielnic abonenckich stacji transformatorowych zgodnie z warunkami przyłączenia do sieci elektroenergetycznej oraz szafami oświetleniowymi. </w:t>
      </w:r>
    </w:p>
    <w:p w14:paraId="7AFD9C32" w14:textId="7F98FE34" w:rsidR="001E0429" w:rsidRDefault="0003362A" w:rsidP="009E4148">
      <w:pPr>
        <w:ind w:left="142"/>
        <w:jc w:val="both"/>
        <w:rPr>
          <w:rFonts w:eastAsia="Verdana" w:cs="Verdana"/>
          <w:i/>
          <w:iCs/>
          <w:color w:val="A6A6A6" w:themeColor="background1" w:themeShade="A6"/>
          <w:sz w:val="16"/>
          <w:szCs w:val="16"/>
        </w:rPr>
      </w:pPr>
      <w:r w:rsidRPr="00633777">
        <w:rPr>
          <w:szCs w:val="20"/>
        </w:rPr>
        <w:t xml:space="preserve">Zamawiający dopuszcza możliwość odstępstwa od rozwiązania podstawowego w zakresie nie wykonywania oświetlenia określonego w  5.1.1.pkt. </w:t>
      </w:r>
      <w:r w:rsidR="004D5633">
        <w:rPr>
          <w:szCs w:val="20"/>
        </w:rPr>
        <w:t>16</w:t>
      </w:r>
      <w:r w:rsidRPr="00633777">
        <w:rPr>
          <w:szCs w:val="20"/>
        </w:rPr>
        <w:t xml:space="preserve">) </w:t>
      </w:r>
      <w:r w:rsidR="004D5633" w:rsidRPr="004D5633">
        <w:rPr>
          <w:szCs w:val="20"/>
        </w:rPr>
        <w:t>tylko i wyłącznie w sytuacji, gdy parę MOP zlokalizowanych przy każdej z jezdni stanowi</w:t>
      </w:r>
      <w:r w:rsidR="00B95A9F">
        <w:rPr>
          <w:szCs w:val="20"/>
        </w:rPr>
        <w:t xml:space="preserve">ć </w:t>
      </w:r>
      <w:r w:rsidR="004D5633" w:rsidRPr="004D5633">
        <w:rPr>
          <w:szCs w:val="20"/>
        </w:rPr>
        <w:t xml:space="preserve"> </w:t>
      </w:r>
      <w:r w:rsidR="00B95A9F" w:rsidRPr="00B95A9F">
        <w:rPr>
          <w:rFonts w:eastAsia="Times New Roman" w:cs="Arial"/>
          <w:szCs w:val="20"/>
          <w:lang w:eastAsia="pl-PL"/>
        </w:rPr>
        <w:t xml:space="preserve">będą jako rozwiązanie docelowe </w:t>
      </w:r>
      <w:proofErr w:type="spellStart"/>
      <w:r w:rsidR="004D5633" w:rsidRPr="004D5633">
        <w:rPr>
          <w:szCs w:val="20"/>
        </w:rPr>
        <w:t>MOPy</w:t>
      </w:r>
      <w:proofErr w:type="spellEnd"/>
      <w:r w:rsidR="004D5633" w:rsidRPr="004D5633">
        <w:rPr>
          <w:szCs w:val="20"/>
        </w:rPr>
        <w:t xml:space="preserve"> o funkcji podstawowej. </w:t>
      </w:r>
      <w:r w:rsidRPr="00633777">
        <w:rPr>
          <w:szCs w:val="20"/>
        </w:rPr>
        <w:t xml:space="preserve"> </w:t>
      </w:r>
      <w:r w:rsidRPr="003A0933">
        <w:rPr>
          <w:szCs w:val="20"/>
        </w:rPr>
        <w:t>Każdorazowe odstąpienie od ogólnej zasady – rozwiązania podstawowego podlega uzgodnieniu i akceptacji przez Zamawiającego po uprzednim wydaniu opinii/uzgodnienia przez Inżyniera .</w:t>
      </w:r>
      <w:r w:rsidR="001E0429" w:rsidRPr="001E0429">
        <w:rPr>
          <w:rFonts w:eastAsia="Verdana" w:cs="Verdana"/>
          <w:i/>
          <w:iCs/>
          <w:color w:val="A6A6A6" w:themeColor="background1" w:themeShade="A6"/>
          <w:sz w:val="16"/>
          <w:szCs w:val="16"/>
        </w:rPr>
        <w:t xml:space="preserve"> </w:t>
      </w:r>
    </w:p>
    <w:p w14:paraId="524FF0BB" w14:textId="5A57A551" w:rsidR="0003362A" w:rsidRPr="0003362A" w:rsidRDefault="001E0429" w:rsidP="00A165AD">
      <w:pPr>
        <w:spacing w:line="360" w:lineRule="auto"/>
        <w:ind w:left="142"/>
        <w:jc w:val="both"/>
        <w:rPr>
          <w:szCs w:val="20"/>
        </w:rPr>
      </w:pPr>
      <w:r w:rsidRPr="00D84813">
        <w:rPr>
          <w:rFonts w:eastAsia="Verdana" w:cs="Verdana"/>
          <w:i/>
          <w:iCs/>
          <w:color w:val="FF0000"/>
          <w:sz w:val="16"/>
          <w:szCs w:val="16"/>
        </w:rPr>
        <w:lastRenderedPageBreak/>
        <w:t>*</w:t>
      </w:r>
      <w:r w:rsidR="00622E7B">
        <w:rPr>
          <w:rFonts w:eastAsia="Verdana" w:cs="Verdana"/>
          <w:i/>
          <w:iCs/>
          <w:color w:val="FF0000"/>
          <w:sz w:val="16"/>
          <w:szCs w:val="16"/>
        </w:rPr>
        <w:t>*</w:t>
      </w:r>
      <w:r w:rsidRPr="00D84813">
        <w:rPr>
          <w:rFonts w:eastAsia="Verdana" w:cs="Verdana"/>
          <w:i/>
          <w:iCs/>
          <w:color w:val="FF0000"/>
          <w:sz w:val="16"/>
          <w:szCs w:val="16"/>
        </w:rPr>
        <w:t xml:space="preserve"> [należy wprowadzić w zależności od uzgodnień Zamawiającego (Oddział) z Gestorem sieci, w zależności od uzasadnionych indywidualnych potrzeb]</w:t>
      </w:r>
    </w:p>
    <w:p w14:paraId="277CBAAC" w14:textId="1B5C2FFA" w:rsidR="003C10FA" w:rsidRDefault="0003362A" w:rsidP="0003362A">
      <w:pPr>
        <w:spacing w:before="120" w:after="120"/>
        <w:jc w:val="both"/>
        <w:rPr>
          <w:szCs w:val="20"/>
        </w:rPr>
      </w:pPr>
      <w:r w:rsidRPr="00E67586">
        <w:rPr>
          <w:szCs w:val="20"/>
        </w:rPr>
        <w:t>Oświ</w:t>
      </w:r>
      <w:r>
        <w:rPr>
          <w:szCs w:val="20"/>
        </w:rPr>
        <w:t xml:space="preserve">etlenie drogowe, </w:t>
      </w:r>
      <w:r w:rsidRPr="00E67586">
        <w:rPr>
          <w:szCs w:val="20"/>
        </w:rPr>
        <w:t xml:space="preserve">należy zaprojektować i wykonać jako </w:t>
      </w:r>
      <w:r>
        <w:rPr>
          <w:szCs w:val="20"/>
        </w:rPr>
        <w:t xml:space="preserve">posiadające rozwiązania techniczne </w:t>
      </w:r>
      <w:r w:rsidRPr="00E67586">
        <w:rPr>
          <w:szCs w:val="20"/>
        </w:rPr>
        <w:t xml:space="preserve">spełniające </w:t>
      </w:r>
      <w:r w:rsidRPr="00DD5A2B">
        <w:rPr>
          <w:szCs w:val="20"/>
        </w:rPr>
        <w:t xml:space="preserve">wszystkie </w:t>
      </w:r>
      <w:r w:rsidRPr="00E67586">
        <w:rPr>
          <w:szCs w:val="20"/>
        </w:rPr>
        <w:t>wymagania ok</w:t>
      </w:r>
      <w:r>
        <w:rPr>
          <w:szCs w:val="20"/>
        </w:rPr>
        <w:t xml:space="preserve">reślone w </w:t>
      </w:r>
      <w:r w:rsidRPr="00E67586">
        <w:rPr>
          <w:szCs w:val="20"/>
        </w:rPr>
        <w:t>norm</w:t>
      </w:r>
      <w:r w:rsidR="00411BFE">
        <w:rPr>
          <w:szCs w:val="20"/>
        </w:rPr>
        <w:t>ach</w:t>
      </w:r>
      <w:r w:rsidRPr="00E67586">
        <w:rPr>
          <w:szCs w:val="20"/>
        </w:rPr>
        <w:t xml:space="preserve">: </w:t>
      </w:r>
      <w:r>
        <w:rPr>
          <w:szCs w:val="20"/>
        </w:rPr>
        <w:t xml:space="preserve">PKN </w:t>
      </w:r>
      <w:r w:rsidRPr="00E67586">
        <w:rPr>
          <w:szCs w:val="20"/>
        </w:rPr>
        <w:t>CEN/TR 13201-1:2016-02; PN-EN 13201-2:2016-03; PN-EN 13201-3:</w:t>
      </w:r>
      <w:r>
        <w:rPr>
          <w:szCs w:val="20"/>
        </w:rPr>
        <w:t>2016-03; PN-EN 13201-4:2016-03 oraz</w:t>
      </w:r>
      <w:r w:rsidRPr="00E67586">
        <w:rPr>
          <w:szCs w:val="20"/>
        </w:rPr>
        <w:t xml:space="preserve"> PN-EN 13201-5:2016-03</w:t>
      </w:r>
      <w:r w:rsidR="005F5B1D" w:rsidRPr="005F5B1D">
        <w:t xml:space="preserve"> </w:t>
      </w:r>
      <w:r w:rsidR="005F5B1D" w:rsidRPr="005F5B1D">
        <w:rPr>
          <w:szCs w:val="20"/>
        </w:rPr>
        <w:t xml:space="preserve">oraz  dostosowane do rodzaju nawierzchni oświetlanych powierzchni (zaprojektowanych i wykonanych, albo istniejących) przede wszystkim jezdni, dróg dla rowerów, dróg dla pieszych oraz dróg dla pieszych i rowerów, itp. Sposób dokonanego wyboru klas oświetleniowych w oparciu o parametry zdefiniowane w przywołanej normie, należy w </w:t>
      </w:r>
      <w:r w:rsidR="00DE32AC">
        <w:rPr>
          <w:szCs w:val="20"/>
        </w:rPr>
        <w:t>D</w:t>
      </w:r>
      <w:r w:rsidR="005F5B1D" w:rsidRPr="005F5B1D">
        <w:rPr>
          <w:szCs w:val="20"/>
        </w:rPr>
        <w:t xml:space="preserve">okumentacji </w:t>
      </w:r>
      <w:r w:rsidR="00DE32AC">
        <w:rPr>
          <w:szCs w:val="20"/>
        </w:rPr>
        <w:t>P</w:t>
      </w:r>
      <w:r w:rsidR="005F5B1D" w:rsidRPr="005F5B1D">
        <w:rPr>
          <w:szCs w:val="20"/>
        </w:rPr>
        <w:t>rojektowej przedstawić wyłącznie w formie tabel (zgodnie z wymaganiami normy) przypisanych odpowiednio do występujących sytuacji oświetleniowych w odniesieniu do poszczególnych oświetlonych obszarów np. węzłów drogowych z podziałem na trasę główną, drogę innej klasy/kategorii, łącznice, ronda, itp.</w:t>
      </w:r>
      <w:r w:rsidRPr="00E67586">
        <w:rPr>
          <w:szCs w:val="20"/>
        </w:rPr>
        <w:t xml:space="preserve"> </w:t>
      </w:r>
    </w:p>
    <w:p w14:paraId="5FD313F8" w14:textId="3D7E1AFE" w:rsidR="0003362A" w:rsidRDefault="004D5633" w:rsidP="0003362A">
      <w:pPr>
        <w:spacing w:before="120" w:after="120"/>
        <w:jc w:val="both"/>
        <w:rPr>
          <w:szCs w:val="20"/>
        </w:rPr>
      </w:pPr>
      <w:r w:rsidRPr="004D5633">
        <w:rPr>
          <w:szCs w:val="20"/>
        </w:rPr>
        <w:t>Dla każdej projektowanej do wykonania oraz przebudowy</w:t>
      </w:r>
      <w:r w:rsidR="00411BFE">
        <w:rPr>
          <w:szCs w:val="20"/>
        </w:rPr>
        <w:t xml:space="preserve"> </w:t>
      </w:r>
      <w:r w:rsidRPr="004D5633">
        <w:rPr>
          <w:szCs w:val="20"/>
        </w:rPr>
        <w:t>instalacji oświetleniowej Zamawiającego, należy wyznaczyć wskaźniki energetyczne</w:t>
      </w:r>
      <w:r w:rsidR="00411BFE">
        <w:rPr>
          <w:szCs w:val="20"/>
        </w:rPr>
        <w:t>,</w:t>
      </w:r>
      <w:r w:rsidRPr="004D5633">
        <w:rPr>
          <w:szCs w:val="20"/>
        </w:rPr>
        <w:t xml:space="preserve"> tj. min</w:t>
      </w:r>
      <w:r w:rsidR="0004739E">
        <w:rPr>
          <w:szCs w:val="20"/>
        </w:rPr>
        <w:t>imum  wskaźnik gęstości mocy (</w:t>
      </w:r>
      <w:proofErr w:type="spellStart"/>
      <w:r w:rsidR="0004739E">
        <w:rPr>
          <w:szCs w:val="20"/>
        </w:rPr>
        <w:t>D</w:t>
      </w:r>
      <w:r w:rsidR="0004739E">
        <w:rPr>
          <w:szCs w:val="20"/>
          <w:vertAlign w:val="subscript"/>
        </w:rPr>
        <w:t>p</w:t>
      </w:r>
      <w:proofErr w:type="spellEnd"/>
      <w:r w:rsidRPr="004D5633">
        <w:rPr>
          <w:szCs w:val="20"/>
        </w:rPr>
        <w:t>) oraz wskaź</w:t>
      </w:r>
      <w:r w:rsidR="0004739E">
        <w:rPr>
          <w:szCs w:val="20"/>
        </w:rPr>
        <w:t>nik rocznego zużycia energii (D</w:t>
      </w:r>
      <w:r w:rsidR="0004739E">
        <w:rPr>
          <w:szCs w:val="20"/>
          <w:vertAlign w:val="subscript"/>
        </w:rPr>
        <w:t>E</w:t>
      </w:r>
      <w:r w:rsidRPr="004D5633">
        <w:rPr>
          <w:szCs w:val="20"/>
        </w:rPr>
        <w:t>)</w:t>
      </w:r>
      <w:r w:rsidR="00411BFE">
        <w:rPr>
          <w:szCs w:val="20"/>
        </w:rPr>
        <w:t xml:space="preserve">. </w:t>
      </w:r>
      <w:r w:rsidR="002F235E">
        <w:rPr>
          <w:szCs w:val="20"/>
        </w:rPr>
        <w:t>Wskaźniki</w:t>
      </w:r>
      <w:r w:rsidR="00411BFE">
        <w:rPr>
          <w:szCs w:val="20"/>
        </w:rPr>
        <w:t xml:space="preserve"> o których mowa powyżej należy wyznaczyć</w:t>
      </w:r>
      <w:r w:rsidR="00B95A9F" w:rsidRPr="00B95A9F">
        <w:t xml:space="preserve"> </w:t>
      </w:r>
      <w:r w:rsidR="00B95A9F" w:rsidRPr="00B95A9F">
        <w:rPr>
          <w:szCs w:val="20"/>
        </w:rPr>
        <w:t xml:space="preserve">w odniesieniu  do poszczególnych lat eksploatacji w cyklu życia instalacji oświetleniowej. W sytuacji zastosowania rozwiązań zapewniających utrzymanie stałej wielkości strumienia świetlnego emitowanego na zewnątrz drogowych opraw oświetleniowych w czasie użytkowania, lecz zarazem zwiększających prąd wysterowania, a tym samym moc opraw i zużycie energii elektrycznej, należy każdorazowo jednoznacznie wskazać i odzwierciedlić ten fakt w obliczeniach wskazanych powyżej wskaźników energetycznych. </w:t>
      </w:r>
      <w:r w:rsidR="002E6E09">
        <w:rPr>
          <w:szCs w:val="20"/>
        </w:rPr>
        <w:t>N</w:t>
      </w:r>
      <w:r w:rsidR="00B95A9F" w:rsidRPr="00B95A9F">
        <w:rPr>
          <w:szCs w:val="20"/>
        </w:rPr>
        <w:t xml:space="preserve">ależy  wyznaczyć i odzwierciedlić skuteczność świetlną dla każdego rodzaju, typu, itp. zastosowanych  opraw w odniesieniu dla poszczególnych lat eksploatacji w cyklu życia instalacji oświetleniowej. Obliczenia będą stanowiły załącznik do </w:t>
      </w:r>
      <w:r w:rsidR="00F03CDB">
        <w:rPr>
          <w:szCs w:val="20"/>
        </w:rPr>
        <w:t>D</w:t>
      </w:r>
      <w:r w:rsidR="00B95A9F" w:rsidRPr="00B95A9F">
        <w:rPr>
          <w:szCs w:val="20"/>
        </w:rPr>
        <w:t xml:space="preserve">okumentacji </w:t>
      </w:r>
      <w:r w:rsidR="00F03CDB">
        <w:rPr>
          <w:szCs w:val="20"/>
        </w:rPr>
        <w:t>P</w:t>
      </w:r>
      <w:r w:rsidR="00B95A9F" w:rsidRPr="00B95A9F">
        <w:rPr>
          <w:szCs w:val="20"/>
        </w:rPr>
        <w:t>rojektowej - projektu technicznego oraz wykonawczego.</w:t>
      </w:r>
    </w:p>
    <w:p w14:paraId="1FC4BE0C" w14:textId="204E9A1D" w:rsidR="0004739E" w:rsidRPr="0004739E" w:rsidRDefault="00324B15" w:rsidP="003A0933">
      <w:pPr>
        <w:spacing w:before="120" w:after="120"/>
        <w:jc w:val="both"/>
        <w:rPr>
          <w:szCs w:val="20"/>
        </w:rPr>
      </w:pPr>
      <w:r>
        <w:rPr>
          <w:szCs w:val="20"/>
        </w:rPr>
        <w:t>Wskaźnik gęstości mocy</w:t>
      </w:r>
      <w:r w:rsidR="00D72549">
        <w:rPr>
          <w:szCs w:val="20"/>
        </w:rPr>
        <w:t xml:space="preserve"> (PDI)</w:t>
      </w:r>
      <w:r>
        <w:rPr>
          <w:szCs w:val="20"/>
        </w:rPr>
        <w:t xml:space="preserve"> </w:t>
      </w:r>
      <w:proofErr w:type="spellStart"/>
      <w:r>
        <w:rPr>
          <w:szCs w:val="20"/>
        </w:rPr>
        <w:t>D</w:t>
      </w:r>
      <w:r>
        <w:rPr>
          <w:szCs w:val="20"/>
          <w:vertAlign w:val="subscript"/>
        </w:rPr>
        <w:t>p</w:t>
      </w:r>
      <w:proofErr w:type="spellEnd"/>
      <w:r w:rsidR="0004739E" w:rsidRPr="0004739E">
        <w:rPr>
          <w:szCs w:val="20"/>
        </w:rPr>
        <w:t xml:space="preserve">, </w:t>
      </w:r>
      <w:r w:rsidR="00DE57E6" w:rsidRPr="00DE57E6">
        <w:rPr>
          <w:szCs w:val="20"/>
        </w:rPr>
        <w:t>należy obliczyć zgodnie z poniższym wzorem</w:t>
      </w:r>
      <w:r w:rsidR="0004739E" w:rsidRPr="0004739E">
        <w:rPr>
          <w:szCs w:val="20"/>
        </w:rPr>
        <w:t>.</w:t>
      </w:r>
    </w:p>
    <w:p w14:paraId="59BB98F1" w14:textId="4A0D401F" w:rsidR="0004739E" w:rsidRPr="0004739E" w:rsidRDefault="0004739E" w:rsidP="003A0933">
      <w:pPr>
        <w:spacing w:before="120" w:after="120"/>
        <w:jc w:val="both"/>
        <w:rPr>
          <w:szCs w:val="20"/>
        </w:rPr>
      </w:pPr>
    </w:p>
    <w:p w14:paraId="0CE73370" w14:textId="52DCD000" w:rsidR="0004739E" w:rsidRPr="0004739E" w:rsidRDefault="00E279B2" w:rsidP="003A0933">
      <w:pPr>
        <w:spacing w:before="120" w:after="120"/>
        <w:jc w:val="both"/>
        <w:rPr>
          <w:szCs w:val="20"/>
        </w:rPr>
      </w:pPr>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p</m:t>
              </m:r>
            </m:sub>
          </m:sSub>
          <m:r>
            <w:rPr>
              <w:rFonts w:ascii="Cambria Math" w:hAnsi="Cambria Math"/>
              <w:szCs w:val="20"/>
            </w:rPr>
            <m:t>=</m:t>
          </m:r>
          <m:f>
            <m:fPr>
              <m:ctrlPr>
                <w:rPr>
                  <w:rFonts w:ascii="Cambria Math" w:hAnsi="Cambria Math"/>
                  <w:i/>
                  <w:szCs w:val="20"/>
                </w:rPr>
              </m:ctrlPr>
            </m:fPr>
            <m:num>
              <m:r>
                <w:rPr>
                  <w:rFonts w:ascii="Cambria Math" w:hAnsi="Cambria Math"/>
                  <w:szCs w:val="20"/>
                </w:rPr>
                <m:t>P</m:t>
              </m:r>
            </m:num>
            <m:den>
              <m:nary>
                <m:naryPr>
                  <m:chr m:val="∑"/>
                  <m:limLoc m:val="subSup"/>
                  <m:ctrlPr>
                    <w:rPr>
                      <w:rFonts w:ascii="Cambria Math" w:hAnsi="Cambria Math"/>
                      <w:i/>
                      <w:szCs w:val="20"/>
                    </w:rPr>
                  </m:ctrlPr>
                </m:naryPr>
                <m:sub>
                  <m:r>
                    <w:rPr>
                      <w:rFonts w:ascii="Cambria Math" w:hAnsi="Cambria Math"/>
                      <w:szCs w:val="20"/>
                    </w:rPr>
                    <m:t>i=1</m:t>
                  </m:r>
                </m:sub>
                <m:sup>
                  <m:r>
                    <w:rPr>
                      <w:rFonts w:ascii="Cambria Math" w:hAnsi="Cambria Math"/>
                      <w:szCs w:val="20"/>
                    </w:rPr>
                    <m:t>n</m:t>
                  </m:r>
                </m:sup>
                <m:e>
                  <m:d>
                    <m:dPr>
                      <m:ctrlPr>
                        <w:rPr>
                          <w:rFonts w:ascii="Cambria Math" w:hAnsi="Cambria Math"/>
                          <w:i/>
                          <w:szCs w:val="20"/>
                        </w:rPr>
                      </m:ctrlPr>
                    </m:dPr>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E</m:t>
                              </m:r>
                            </m:e>
                          </m:acc>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i</m:t>
                          </m:r>
                        </m:sub>
                      </m:sSub>
                    </m:e>
                  </m:d>
                </m:e>
              </m:nary>
            </m:den>
          </m:f>
        </m:oMath>
      </m:oMathPara>
    </w:p>
    <w:p w14:paraId="1CAD1A05" w14:textId="77777777" w:rsidR="0004739E" w:rsidRPr="0004739E" w:rsidRDefault="0004739E" w:rsidP="003A0933">
      <w:pPr>
        <w:spacing w:before="120" w:after="120"/>
        <w:jc w:val="both"/>
        <w:rPr>
          <w:szCs w:val="20"/>
        </w:rPr>
      </w:pPr>
    </w:p>
    <w:p w14:paraId="37CBEC7C" w14:textId="4E94AF98" w:rsidR="0004739E" w:rsidRPr="0004739E" w:rsidRDefault="00E279B2" w:rsidP="003A0933">
      <w:pPr>
        <w:spacing w:before="120" w:after="120"/>
        <w:jc w:val="both"/>
        <w:rPr>
          <w:szCs w:val="20"/>
        </w:rPr>
      </w:pP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p</m:t>
            </m:r>
          </m:sub>
        </m:sSub>
      </m:oMath>
      <w:r w:rsidR="0004739E">
        <w:rPr>
          <w:szCs w:val="20"/>
        </w:rPr>
        <w:t xml:space="preserve"> - wskaźnik gęstości mocy [</w:t>
      </w:r>
      <w:r w:rsidR="0004739E" w:rsidRPr="0004739E">
        <w:rPr>
          <w:szCs w:val="20"/>
        </w:rPr>
        <w:t>W lx</w:t>
      </w:r>
      <w:r w:rsidR="0004739E" w:rsidRPr="0004739E">
        <w:rPr>
          <w:szCs w:val="20"/>
          <w:vertAlign w:val="superscript"/>
        </w:rPr>
        <w:t xml:space="preserve">-l </w:t>
      </w:r>
      <w:r w:rsidR="0004739E" w:rsidRPr="0004739E">
        <w:rPr>
          <w:szCs w:val="20"/>
        </w:rPr>
        <w:t>m</w:t>
      </w:r>
      <w:r w:rsidR="0004739E" w:rsidRPr="0004739E">
        <w:rPr>
          <w:szCs w:val="20"/>
          <w:vertAlign w:val="superscript"/>
        </w:rPr>
        <w:t>-2</w:t>
      </w:r>
      <w:r w:rsidR="0004739E">
        <w:rPr>
          <w:szCs w:val="20"/>
          <w:vertAlign w:val="superscript"/>
        </w:rPr>
        <w:t>]</w:t>
      </w:r>
      <w:r w:rsidR="0004739E" w:rsidRPr="0004739E">
        <w:rPr>
          <w:szCs w:val="20"/>
        </w:rPr>
        <w:t>;</w:t>
      </w:r>
    </w:p>
    <w:p w14:paraId="253C3381" w14:textId="3F489AC4" w:rsidR="0004739E" w:rsidRPr="0004739E" w:rsidRDefault="0004739E" w:rsidP="003A0933">
      <w:pPr>
        <w:spacing w:before="120" w:after="120"/>
        <w:jc w:val="both"/>
        <w:rPr>
          <w:szCs w:val="20"/>
        </w:rPr>
      </w:pPr>
      <m:oMath>
        <m:r>
          <w:rPr>
            <w:rFonts w:ascii="Cambria Math" w:hAnsi="Cambria Math"/>
            <w:szCs w:val="20"/>
          </w:rPr>
          <m:t>P</m:t>
        </m:r>
      </m:oMath>
      <w:r w:rsidRPr="0004739E">
        <w:rPr>
          <w:szCs w:val="20"/>
        </w:rPr>
        <w:t xml:space="preserve"> - moc instalacji oświetleniowej wykorzystanej do ośw</w:t>
      </w:r>
      <w:r>
        <w:rPr>
          <w:szCs w:val="20"/>
        </w:rPr>
        <w:t>ietlenia rozważanego obszaru [</w:t>
      </w:r>
      <w:r w:rsidRPr="0004739E">
        <w:rPr>
          <w:szCs w:val="20"/>
        </w:rPr>
        <w:t>W</w:t>
      </w:r>
      <w:r>
        <w:rPr>
          <w:szCs w:val="20"/>
        </w:rPr>
        <w:t>]</w:t>
      </w:r>
      <w:r w:rsidRPr="0004739E">
        <w:rPr>
          <w:szCs w:val="20"/>
        </w:rPr>
        <w:t>;</w:t>
      </w:r>
    </w:p>
    <w:p w14:paraId="1190A944" w14:textId="49D41F66" w:rsidR="0004739E" w:rsidRPr="0004739E" w:rsidRDefault="00E279B2" w:rsidP="003A0933">
      <w:pPr>
        <w:spacing w:before="120" w:after="120"/>
        <w:jc w:val="both"/>
        <w:rPr>
          <w:szCs w:val="20"/>
        </w:rPr>
      </w:pP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E</m:t>
                </m:r>
              </m:e>
            </m:acc>
          </m:e>
          <m:sub>
            <m:r>
              <w:rPr>
                <w:rFonts w:ascii="Cambria Math" w:hAnsi="Cambria Math"/>
                <w:szCs w:val="20"/>
              </w:rPr>
              <m:t>i</m:t>
            </m:r>
          </m:sub>
        </m:sSub>
      </m:oMath>
      <w:r w:rsidR="0004739E" w:rsidRPr="0004739E">
        <w:rPr>
          <w:szCs w:val="20"/>
        </w:rPr>
        <w:t xml:space="preserve"> – średnie natężenie oświetlenia w płaszczy</w:t>
      </w:r>
      <w:r w:rsidR="0004739E">
        <w:rPr>
          <w:szCs w:val="20"/>
        </w:rPr>
        <w:t>źnie poziomej i-tego obszaru [</w:t>
      </w:r>
      <w:r w:rsidR="0004739E" w:rsidRPr="0004739E">
        <w:rPr>
          <w:szCs w:val="20"/>
        </w:rPr>
        <w:t>lx</w:t>
      </w:r>
      <w:r w:rsidR="0004739E">
        <w:rPr>
          <w:szCs w:val="20"/>
        </w:rPr>
        <w:t>]</w:t>
      </w:r>
      <w:r w:rsidR="0004739E" w:rsidRPr="0004739E">
        <w:rPr>
          <w:szCs w:val="20"/>
        </w:rPr>
        <w:t>;</w:t>
      </w:r>
    </w:p>
    <w:p w14:paraId="75BA6187" w14:textId="03643D8E" w:rsidR="0004739E" w:rsidRPr="0004739E" w:rsidRDefault="00E279B2" w:rsidP="003A0933">
      <w:pPr>
        <w:spacing w:before="120" w:after="120"/>
        <w:jc w:val="both"/>
        <w:rPr>
          <w:szCs w:val="20"/>
          <w:vertAlign w:val="superscript"/>
        </w:rPr>
      </w:pP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i</m:t>
            </m:r>
          </m:sub>
        </m:sSub>
      </m:oMath>
      <w:r w:rsidR="0004739E" w:rsidRPr="0004739E">
        <w:rPr>
          <w:szCs w:val="20"/>
        </w:rPr>
        <w:t xml:space="preserve"> – pole powierzchni i-tego oświetlenia p</w:t>
      </w:r>
      <w:r w:rsidR="0004739E">
        <w:rPr>
          <w:szCs w:val="20"/>
        </w:rPr>
        <w:t>rzez instalację oświetleniową [</w:t>
      </w:r>
      <w:r w:rsidR="0004739E" w:rsidRPr="0004739E">
        <w:rPr>
          <w:szCs w:val="20"/>
        </w:rPr>
        <w:t>m</w:t>
      </w:r>
      <w:r w:rsidR="0004739E" w:rsidRPr="0004739E">
        <w:rPr>
          <w:szCs w:val="20"/>
          <w:vertAlign w:val="superscript"/>
        </w:rPr>
        <w:t>2</w:t>
      </w:r>
      <w:r w:rsidR="0004739E">
        <w:rPr>
          <w:szCs w:val="20"/>
        </w:rPr>
        <w:t>]</w:t>
      </w:r>
      <w:r w:rsidR="0004739E" w:rsidRPr="0004739E">
        <w:rPr>
          <w:szCs w:val="20"/>
        </w:rPr>
        <w:t>;</w:t>
      </w:r>
    </w:p>
    <w:p w14:paraId="0A3C715B" w14:textId="3610BA8A" w:rsidR="0004739E" w:rsidRPr="0004739E" w:rsidRDefault="0004739E" w:rsidP="003A0933">
      <w:pPr>
        <w:spacing w:before="120" w:after="120"/>
        <w:jc w:val="both"/>
        <w:rPr>
          <w:szCs w:val="20"/>
        </w:rPr>
      </w:pPr>
      <m:oMath>
        <m:r>
          <w:rPr>
            <w:rFonts w:ascii="Cambria Math" w:hAnsi="Cambria Math"/>
            <w:szCs w:val="20"/>
          </w:rPr>
          <m:t>n</m:t>
        </m:r>
      </m:oMath>
      <w:r w:rsidRPr="0004739E">
        <w:rPr>
          <w:szCs w:val="20"/>
        </w:rPr>
        <w:t>− liczba oświetlanych obszarów.</w:t>
      </w:r>
    </w:p>
    <w:p w14:paraId="5C133A90" w14:textId="3206A7C9" w:rsidR="00833E2E" w:rsidRPr="0003663F" w:rsidRDefault="008912E2" w:rsidP="003A0933">
      <w:pPr>
        <w:spacing w:before="120" w:after="120"/>
        <w:jc w:val="both"/>
        <w:rPr>
          <w:rFonts w:eastAsia="Times New Roman" w:cs="Times New Roman"/>
          <w:color w:val="000000"/>
          <w:szCs w:val="20"/>
          <w:lang w:eastAsia="pl-PL"/>
        </w:rPr>
      </w:pPr>
      <w:r>
        <w:rPr>
          <w:szCs w:val="20"/>
        </w:rPr>
        <w:t xml:space="preserve">Obliczenia wskaźnika gęstości mocy </w:t>
      </w:r>
      <w:r w:rsidRPr="008912E2">
        <w:rPr>
          <w:szCs w:val="20"/>
        </w:rPr>
        <w:t xml:space="preserve">projektowanego oświetlenia drogowego należy przeprowadzić </w:t>
      </w:r>
      <w:r>
        <w:rPr>
          <w:szCs w:val="20"/>
        </w:rPr>
        <w:t xml:space="preserve">oddzielnie </w:t>
      </w:r>
      <w:r w:rsidRPr="008912E2">
        <w:rPr>
          <w:szCs w:val="20"/>
        </w:rPr>
        <w:t>dl</w:t>
      </w:r>
      <w:r w:rsidR="00313621">
        <w:rPr>
          <w:szCs w:val="20"/>
        </w:rPr>
        <w:t xml:space="preserve">a każdej </w:t>
      </w:r>
      <w:r w:rsidR="00313621" w:rsidRPr="00313621">
        <w:rPr>
          <w:szCs w:val="20"/>
        </w:rPr>
        <w:t xml:space="preserve">projektowanej </w:t>
      </w:r>
      <w:r w:rsidR="00D318DB">
        <w:rPr>
          <w:szCs w:val="20"/>
        </w:rPr>
        <w:t>klasy oświetleniowej</w:t>
      </w:r>
      <w:r w:rsidR="00D318DB" w:rsidRPr="008912E2">
        <w:rPr>
          <w:szCs w:val="20"/>
        </w:rPr>
        <w:t xml:space="preserve"> </w:t>
      </w:r>
      <w:r w:rsidRPr="008912E2">
        <w:rPr>
          <w:szCs w:val="20"/>
        </w:rPr>
        <w:t>tj. odpowiednio dla klasy podstawowej  oraz przynajmniej 2 klasy w dół od podstawowej.</w:t>
      </w:r>
      <w:r w:rsidR="00833E2E">
        <w:rPr>
          <w:szCs w:val="20"/>
        </w:rPr>
        <w:t xml:space="preserve"> </w:t>
      </w:r>
      <w:r w:rsidR="00833E2E" w:rsidRPr="0003663F">
        <w:rPr>
          <w:rFonts w:eastAsia="Times New Roman" w:cs="Times New Roman"/>
          <w:color w:val="000000"/>
          <w:szCs w:val="20"/>
          <w:lang w:eastAsia="pl-PL"/>
        </w:rPr>
        <w:t>Drugim po</w:t>
      </w:r>
      <w:r w:rsidR="00833E2E">
        <w:rPr>
          <w:rFonts w:eastAsia="Times New Roman" w:cs="Times New Roman"/>
          <w:color w:val="000000"/>
          <w:szCs w:val="20"/>
          <w:lang w:eastAsia="pl-PL"/>
        </w:rPr>
        <w:t xml:space="preserve">dstawowym </w:t>
      </w:r>
      <w:r w:rsidR="00833E2E" w:rsidRPr="0003663F">
        <w:rPr>
          <w:rFonts w:eastAsia="Times New Roman" w:cs="Times New Roman"/>
          <w:color w:val="000000"/>
          <w:szCs w:val="20"/>
          <w:lang w:eastAsia="pl-PL"/>
        </w:rPr>
        <w:t>wskaźnikiem efektywności energetycznej oświetlenia drogowego jest roczny wskaźnik zużycia energii (AECI) D</w:t>
      </w:r>
      <w:r w:rsidR="00833E2E" w:rsidRPr="0003663F">
        <w:rPr>
          <w:rFonts w:eastAsia="Times New Roman" w:cs="Times New Roman"/>
          <w:color w:val="000000"/>
          <w:szCs w:val="20"/>
          <w:vertAlign w:val="subscript"/>
          <w:lang w:eastAsia="pl-PL"/>
        </w:rPr>
        <w:t>E</w:t>
      </w:r>
      <w:r w:rsidR="00833E2E" w:rsidRPr="0003663F">
        <w:rPr>
          <w:rFonts w:eastAsia="Times New Roman" w:cs="Times New Roman"/>
          <w:color w:val="000000"/>
          <w:szCs w:val="20"/>
          <w:lang w:eastAsia="pl-PL"/>
        </w:rPr>
        <w:t>, którego wartość oblicza się z zależności;</w:t>
      </w:r>
    </w:p>
    <w:p w14:paraId="58CFC770" w14:textId="77777777" w:rsidR="00833E2E" w:rsidRPr="0003663F" w:rsidRDefault="00E279B2" w:rsidP="003A0933">
      <w:pPr>
        <w:spacing w:after="262"/>
        <w:ind w:left="62" w:right="2415" w:firstLine="4"/>
        <w:jc w:val="both"/>
        <w:rPr>
          <w:rFonts w:eastAsia="Times New Roman" w:cs="Times New Roman"/>
          <w:color w:val="000000"/>
          <w:szCs w:val="20"/>
          <w:lang w:eastAsia="pl-PL"/>
        </w:rPr>
      </w:pPr>
      <m:oMathPara>
        <m:oMath>
          <m:sSub>
            <m:sSubPr>
              <m:ctrlPr>
                <w:rPr>
                  <w:rFonts w:ascii="Cambria Math" w:eastAsia="Times New Roman" w:hAnsi="Cambria Math" w:cs="Times New Roman"/>
                  <w:i/>
                  <w:color w:val="000000"/>
                  <w:szCs w:val="20"/>
                  <w:lang w:eastAsia="pl-PL"/>
                </w:rPr>
              </m:ctrlPr>
            </m:sSubPr>
            <m:e>
              <m:r>
                <w:rPr>
                  <w:rFonts w:ascii="Cambria Math" w:eastAsia="Times New Roman" w:hAnsi="Cambria Math" w:cs="Times New Roman"/>
                  <w:color w:val="000000"/>
                  <w:szCs w:val="20"/>
                  <w:lang w:eastAsia="pl-PL"/>
                </w:rPr>
                <m:t>D</m:t>
              </m:r>
            </m:e>
            <m:sub>
              <m:r>
                <w:rPr>
                  <w:rFonts w:ascii="Cambria Math" w:eastAsia="Times New Roman" w:hAnsi="Cambria Math" w:cs="Times New Roman"/>
                  <w:color w:val="000000"/>
                  <w:szCs w:val="20"/>
                  <w:lang w:eastAsia="pl-PL"/>
                </w:rPr>
                <m:t>E</m:t>
              </m:r>
            </m:sub>
          </m:sSub>
          <m:r>
            <w:rPr>
              <w:rFonts w:ascii="Cambria Math" w:eastAsia="Times New Roman" w:hAnsi="Cambria Math" w:cs="Times New Roman"/>
              <w:color w:val="000000"/>
              <w:szCs w:val="20"/>
              <w:lang w:eastAsia="pl-PL"/>
            </w:rPr>
            <m:t>=</m:t>
          </m:r>
          <m:f>
            <m:fPr>
              <m:ctrlPr>
                <w:rPr>
                  <w:rFonts w:ascii="Cambria Math" w:eastAsia="Times New Roman" w:hAnsi="Cambria Math" w:cs="Times New Roman"/>
                  <w:i/>
                  <w:color w:val="000000"/>
                  <w:szCs w:val="20"/>
                  <w:lang w:eastAsia="pl-PL"/>
                </w:rPr>
              </m:ctrlPr>
            </m:fPr>
            <m:num>
              <m:nary>
                <m:naryPr>
                  <m:chr m:val="∑"/>
                  <m:limLoc m:val="undOvr"/>
                  <m:ctrlPr>
                    <w:rPr>
                      <w:rFonts w:ascii="Cambria Math" w:eastAsia="Times New Roman" w:hAnsi="Cambria Math" w:cs="Times New Roman"/>
                      <w:i/>
                      <w:color w:val="000000"/>
                      <w:szCs w:val="20"/>
                      <w:lang w:eastAsia="pl-PL"/>
                    </w:rPr>
                  </m:ctrlPr>
                </m:naryPr>
                <m:sub>
                  <m:r>
                    <w:rPr>
                      <w:rFonts w:ascii="Cambria Math" w:eastAsia="Times New Roman" w:hAnsi="Cambria Math" w:cs="Times New Roman"/>
                      <w:color w:val="000000"/>
                      <w:szCs w:val="20"/>
                      <w:lang w:eastAsia="pl-PL"/>
                    </w:rPr>
                    <m:t>j=1</m:t>
                  </m:r>
                </m:sub>
                <m:sup>
                  <m:r>
                    <w:rPr>
                      <w:rFonts w:ascii="Cambria Math" w:eastAsia="Times New Roman" w:hAnsi="Cambria Math" w:cs="Times New Roman"/>
                      <w:color w:val="000000"/>
                      <w:szCs w:val="20"/>
                      <w:lang w:eastAsia="pl-PL"/>
                    </w:rPr>
                    <m:t>m</m:t>
                  </m:r>
                </m:sup>
                <m:e>
                  <m:r>
                    <w:rPr>
                      <w:rFonts w:ascii="Cambria Math" w:eastAsia="Times New Roman" w:hAnsi="Cambria Math" w:cs="Times New Roman"/>
                      <w:color w:val="000000"/>
                      <w:szCs w:val="20"/>
                      <w:lang w:eastAsia="pl-PL"/>
                    </w:rPr>
                    <m:t>(</m:t>
                  </m:r>
                  <m:sSub>
                    <m:sSubPr>
                      <m:ctrlPr>
                        <w:rPr>
                          <w:rFonts w:ascii="Cambria Math" w:eastAsia="Times New Roman" w:hAnsi="Cambria Math" w:cs="Times New Roman"/>
                          <w:i/>
                          <w:color w:val="000000"/>
                          <w:szCs w:val="20"/>
                          <w:lang w:eastAsia="pl-PL"/>
                        </w:rPr>
                      </m:ctrlPr>
                    </m:sSubPr>
                    <m:e>
                      <m:r>
                        <w:rPr>
                          <w:rFonts w:ascii="Cambria Math" w:eastAsia="Times New Roman" w:hAnsi="Cambria Math" w:cs="Times New Roman"/>
                          <w:color w:val="000000"/>
                          <w:szCs w:val="20"/>
                          <w:lang w:eastAsia="pl-PL"/>
                        </w:rPr>
                        <m:t>P</m:t>
                      </m:r>
                    </m:e>
                    <m:sub>
                      <m:r>
                        <w:rPr>
                          <w:rFonts w:ascii="Cambria Math" w:eastAsia="Times New Roman" w:hAnsi="Cambria Math" w:cs="Times New Roman"/>
                          <w:color w:val="000000"/>
                          <w:szCs w:val="20"/>
                          <w:lang w:eastAsia="pl-PL"/>
                        </w:rPr>
                        <m:t>j</m:t>
                      </m:r>
                    </m:sub>
                  </m:sSub>
                  <m:r>
                    <w:rPr>
                      <w:rFonts w:ascii="Cambria Math" w:eastAsia="Times New Roman" w:hAnsi="Cambria Math" w:cs="Times New Roman"/>
                      <w:color w:val="000000"/>
                      <w:szCs w:val="20"/>
                      <w:lang w:eastAsia="pl-PL"/>
                    </w:rPr>
                    <m:t>×</m:t>
                  </m:r>
                  <m:sSub>
                    <m:sSubPr>
                      <m:ctrlPr>
                        <w:rPr>
                          <w:rFonts w:ascii="Cambria Math" w:eastAsia="Times New Roman" w:hAnsi="Cambria Math" w:cs="Times New Roman"/>
                          <w:i/>
                          <w:color w:val="000000"/>
                          <w:szCs w:val="20"/>
                          <w:lang w:eastAsia="pl-PL"/>
                        </w:rPr>
                      </m:ctrlPr>
                    </m:sSubPr>
                    <m:e>
                      <m:r>
                        <w:rPr>
                          <w:rFonts w:ascii="Cambria Math" w:eastAsia="Times New Roman" w:hAnsi="Cambria Math" w:cs="Times New Roman"/>
                          <w:color w:val="000000"/>
                          <w:szCs w:val="20"/>
                          <w:lang w:eastAsia="pl-PL"/>
                        </w:rPr>
                        <m:t>t</m:t>
                      </m:r>
                    </m:e>
                    <m:sub>
                      <m:r>
                        <w:rPr>
                          <w:rFonts w:ascii="Cambria Math" w:eastAsia="Times New Roman" w:hAnsi="Cambria Math" w:cs="Times New Roman"/>
                          <w:color w:val="000000"/>
                          <w:szCs w:val="20"/>
                          <w:lang w:eastAsia="pl-PL"/>
                        </w:rPr>
                        <m:t>j</m:t>
                      </m:r>
                    </m:sub>
                  </m:sSub>
                  <m:r>
                    <w:rPr>
                      <w:rFonts w:ascii="Cambria Math" w:eastAsia="Times New Roman" w:hAnsi="Cambria Math" w:cs="Times New Roman"/>
                      <w:color w:val="000000"/>
                      <w:szCs w:val="20"/>
                      <w:lang w:eastAsia="pl-PL"/>
                    </w:rPr>
                    <m:t>)</m:t>
                  </m:r>
                </m:e>
              </m:nary>
            </m:num>
            <m:den>
              <m:r>
                <w:rPr>
                  <w:rFonts w:ascii="Cambria Math" w:eastAsia="Times New Roman" w:hAnsi="Cambria Math" w:cs="Times New Roman"/>
                  <w:color w:val="000000"/>
                  <w:szCs w:val="20"/>
                  <w:lang w:eastAsia="pl-PL"/>
                </w:rPr>
                <m:t>A</m:t>
              </m:r>
            </m:den>
          </m:f>
        </m:oMath>
      </m:oMathPara>
    </w:p>
    <w:p w14:paraId="3622FD6A" w14:textId="6B9A5B56" w:rsidR="00833E2E" w:rsidRPr="0003663F" w:rsidRDefault="00E279B2" w:rsidP="003A0933">
      <w:pPr>
        <w:spacing w:after="0"/>
        <w:ind w:left="62" w:right="2415" w:firstLine="4"/>
        <w:jc w:val="both"/>
        <w:rPr>
          <w:rFonts w:eastAsia="Times New Roman" w:cs="Times New Roman"/>
          <w:color w:val="000000"/>
          <w:szCs w:val="20"/>
          <w:vertAlign w:val="superscript"/>
          <w:lang w:eastAsia="pl-PL"/>
        </w:rPr>
      </w:pPr>
      <m:oMath>
        <m:sSub>
          <m:sSubPr>
            <m:ctrlPr>
              <w:rPr>
                <w:rFonts w:ascii="Cambria Math" w:eastAsia="Times New Roman" w:hAnsi="Cambria Math" w:cs="Times New Roman"/>
                <w:i/>
                <w:color w:val="000000"/>
                <w:szCs w:val="20"/>
                <w:lang w:eastAsia="pl-PL"/>
              </w:rPr>
            </m:ctrlPr>
          </m:sSubPr>
          <m:e>
            <m:r>
              <w:rPr>
                <w:rFonts w:ascii="Cambria Math" w:eastAsia="Times New Roman" w:hAnsi="Cambria Math" w:cs="Times New Roman"/>
                <w:color w:val="000000"/>
                <w:szCs w:val="20"/>
                <w:lang w:eastAsia="pl-PL"/>
              </w:rPr>
              <m:t>D</m:t>
            </m:r>
          </m:e>
          <m:sub>
            <m:r>
              <w:rPr>
                <w:rFonts w:ascii="Cambria Math" w:eastAsia="Times New Roman" w:hAnsi="Cambria Math" w:cs="Times New Roman"/>
                <w:color w:val="000000"/>
                <w:szCs w:val="20"/>
                <w:lang w:eastAsia="pl-PL"/>
              </w:rPr>
              <m:t>E</m:t>
            </m:r>
          </m:sub>
        </m:sSub>
      </m:oMath>
      <w:r w:rsidR="00833E2E" w:rsidRPr="0003663F">
        <w:rPr>
          <w:rFonts w:eastAsia="Times New Roman" w:cs="Times New Roman"/>
          <w:color w:val="000000"/>
          <w:szCs w:val="20"/>
          <w:lang w:eastAsia="pl-PL"/>
        </w:rPr>
        <w:t xml:space="preserve"> - roczny wskaźnik zużycia energii  w </w:t>
      </w:r>
      <w:r w:rsidR="00833E2E">
        <w:rPr>
          <w:rFonts w:eastAsia="Times New Roman" w:cs="Times New Roman"/>
          <w:color w:val="000000"/>
          <w:szCs w:val="20"/>
          <w:lang w:eastAsia="pl-PL"/>
        </w:rPr>
        <w:t>[</w:t>
      </w:r>
      <w:r w:rsidR="00833E2E" w:rsidRPr="0003663F">
        <w:rPr>
          <w:rFonts w:eastAsia="Times New Roman" w:cs="Times New Roman"/>
          <w:color w:val="000000"/>
          <w:szCs w:val="20"/>
          <w:lang w:eastAsia="pl-PL"/>
        </w:rPr>
        <w:t>Whm</w:t>
      </w:r>
      <w:r w:rsidR="00833E2E" w:rsidRPr="0003663F">
        <w:rPr>
          <w:rFonts w:eastAsia="Times New Roman" w:cs="Times New Roman"/>
          <w:color w:val="000000"/>
          <w:szCs w:val="20"/>
          <w:vertAlign w:val="superscript"/>
          <w:lang w:eastAsia="pl-PL"/>
        </w:rPr>
        <w:t>-2</w:t>
      </w:r>
      <w:r w:rsidR="00833E2E">
        <w:rPr>
          <w:rFonts w:eastAsia="Times New Roman" w:cs="Times New Roman"/>
          <w:color w:val="000000"/>
          <w:szCs w:val="20"/>
          <w:lang w:eastAsia="pl-PL"/>
        </w:rPr>
        <w:t>]</w:t>
      </w:r>
      <w:r w:rsidR="00833E2E" w:rsidRPr="0003663F">
        <w:rPr>
          <w:rFonts w:eastAsia="Times New Roman" w:cs="Times New Roman"/>
          <w:color w:val="000000"/>
          <w:szCs w:val="20"/>
          <w:lang w:eastAsia="pl-PL"/>
        </w:rPr>
        <w:t>;</w:t>
      </w:r>
    </w:p>
    <w:p w14:paraId="77608A4B" w14:textId="4F81B58E" w:rsidR="00833E2E" w:rsidRPr="0003663F" w:rsidRDefault="00833E2E" w:rsidP="003A0933">
      <w:pPr>
        <w:spacing w:after="0"/>
        <w:ind w:right="2415" w:firstLine="4"/>
        <w:jc w:val="both"/>
        <w:rPr>
          <w:rFonts w:eastAsia="Times New Roman" w:cs="Times New Roman"/>
          <w:color w:val="000000"/>
          <w:szCs w:val="20"/>
          <w:lang w:eastAsia="pl-PL"/>
        </w:rPr>
      </w:pPr>
      <w:r w:rsidRPr="0003663F">
        <w:rPr>
          <w:rFonts w:eastAsia="Times New Roman" w:cs="Times New Roman"/>
          <w:color w:val="000000"/>
          <w:szCs w:val="20"/>
          <w:lang w:eastAsia="pl-PL"/>
        </w:rPr>
        <w:t xml:space="preserve"> </w:t>
      </w:r>
      <m:oMath>
        <m:sSub>
          <m:sSubPr>
            <m:ctrlPr>
              <w:rPr>
                <w:rFonts w:ascii="Cambria Math" w:eastAsia="Times New Roman" w:hAnsi="Cambria Math" w:cs="Times New Roman"/>
                <w:i/>
                <w:color w:val="000000"/>
                <w:szCs w:val="20"/>
                <w:lang w:eastAsia="pl-PL"/>
              </w:rPr>
            </m:ctrlPr>
          </m:sSubPr>
          <m:e>
            <m:r>
              <w:rPr>
                <w:rFonts w:ascii="Cambria Math" w:eastAsia="Times New Roman" w:hAnsi="Cambria Math" w:cs="Times New Roman"/>
                <w:color w:val="000000"/>
                <w:szCs w:val="20"/>
                <w:lang w:eastAsia="pl-PL"/>
              </w:rPr>
              <m:t>P</m:t>
            </m:r>
          </m:e>
          <m:sub>
            <m:r>
              <w:rPr>
                <w:rFonts w:ascii="Cambria Math" w:eastAsia="Times New Roman" w:hAnsi="Cambria Math" w:cs="Times New Roman"/>
                <w:color w:val="000000"/>
                <w:szCs w:val="20"/>
                <w:lang w:eastAsia="pl-PL"/>
              </w:rPr>
              <m:t>j</m:t>
            </m:r>
          </m:sub>
        </m:sSub>
      </m:oMath>
      <w:r w:rsidRPr="0003663F">
        <w:rPr>
          <w:rFonts w:eastAsia="Times New Roman" w:cs="Times New Roman"/>
          <w:color w:val="000000"/>
          <w:szCs w:val="20"/>
          <w:lang w:eastAsia="pl-PL"/>
        </w:rPr>
        <w:t xml:space="preserve"> - bieżąca wartość mocy związana z j- </w:t>
      </w:r>
      <w:r w:rsidRPr="00833E2E">
        <w:rPr>
          <w:rFonts w:eastAsia="Times New Roman" w:cs="Times New Roman"/>
          <w:color w:val="000000"/>
          <w:szCs w:val="20"/>
          <w:lang w:eastAsia="pl-PL"/>
        </w:rPr>
        <w:t>tym okresem działania [</w:t>
      </w:r>
      <w:r>
        <w:rPr>
          <w:rFonts w:eastAsia="Times New Roman" w:cs="Times New Roman"/>
          <w:color w:val="000000"/>
          <w:szCs w:val="20"/>
          <w:lang w:eastAsia="pl-PL"/>
        </w:rPr>
        <w:t xml:space="preserve">W]; </w:t>
      </w:r>
    </w:p>
    <w:p w14:paraId="4DA667B1" w14:textId="049DF295" w:rsidR="00833E2E" w:rsidRPr="0003663F" w:rsidRDefault="00E279B2" w:rsidP="003A0933">
      <w:pPr>
        <w:spacing w:after="0"/>
        <w:ind w:left="62" w:right="2415" w:firstLine="4"/>
        <w:jc w:val="both"/>
        <w:rPr>
          <w:rFonts w:eastAsia="Times New Roman" w:cs="Times New Roman"/>
          <w:color w:val="000000"/>
          <w:szCs w:val="20"/>
          <w:lang w:eastAsia="pl-PL"/>
        </w:rPr>
      </w:pPr>
      <m:oMath>
        <m:sSub>
          <m:sSubPr>
            <m:ctrlPr>
              <w:rPr>
                <w:rFonts w:ascii="Cambria Math" w:eastAsia="Times New Roman" w:hAnsi="Cambria Math" w:cs="Times New Roman"/>
                <w:i/>
                <w:color w:val="000000"/>
                <w:szCs w:val="20"/>
                <w:lang w:eastAsia="pl-PL"/>
              </w:rPr>
            </m:ctrlPr>
          </m:sSubPr>
          <m:e>
            <m:r>
              <w:rPr>
                <w:rFonts w:ascii="Cambria Math" w:eastAsia="Times New Roman" w:hAnsi="Cambria Math" w:cs="Times New Roman"/>
                <w:color w:val="000000"/>
                <w:szCs w:val="20"/>
                <w:lang w:eastAsia="pl-PL"/>
              </w:rPr>
              <m:t>t</m:t>
            </m:r>
          </m:e>
          <m:sub>
            <m:r>
              <w:rPr>
                <w:rFonts w:ascii="Cambria Math" w:eastAsia="Times New Roman" w:hAnsi="Cambria Math" w:cs="Times New Roman"/>
                <w:color w:val="000000"/>
                <w:szCs w:val="20"/>
                <w:lang w:eastAsia="pl-PL"/>
              </w:rPr>
              <m:t>j</m:t>
            </m:r>
          </m:sub>
        </m:sSub>
      </m:oMath>
      <w:r w:rsidR="00833E2E" w:rsidRPr="0003663F">
        <w:rPr>
          <w:rFonts w:eastAsia="Times New Roman" w:cs="Times New Roman"/>
          <w:noProof/>
          <w:color w:val="000000"/>
          <w:szCs w:val="20"/>
          <w:lang w:eastAsia="pl-PL"/>
        </w:rPr>
        <w:t xml:space="preserve"> - </w:t>
      </w:r>
      <w:r w:rsidR="00833E2E" w:rsidRPr="0003663F">
        <w:rPr>
          <w:rFonts w:eastAsia="Times New Roman" w:cs="Times New Roman"/>
          <w:color w:val="000000"/>
          <w:szCs w:val="20"/>
          <w:lang w:eastAsia="pl-PL"/>
        </w:rPr>
        <w:t xml:space="preserve">trwania </w:t>
      </w:r>
      <w:r w:rsidR="00833E2E" w:rsidRPr="00833E2E">
        <w:rPr>
          <w:rFonts w:eastAsia="Times New Roman" w:cs="Times New Roman"/>
          <w:color w:val="000000"/>
          <w:szCs w:val="20"/>
          <w:lang w:eastAsia="pl-PL"/>
        </w:rPr>
        <w:t xml:space="preserve">j-tego okresu działania w roku </w:t>
      </w:r>
      <w:r w:rsidR="00833E2E">
        <w:rPr>
          <w:rFonts w:eastAsia="Times New Roman" w:cs="Times New Roman"/>
          <w:color w:val="000000"/>
          <w:szCs w:val="20"/>
          <w:lang w:eastAsia="pl-PL"/>
        </w:rPr>
        <w:t>[</w:t>
      </w:r>
      <w:r w:rsidR="00833E2E" w:rsidRPr="0003663F">
        <w:rPr>
          <w:rFonts w:eastAsia="Times New Roman" w:cs="Times New Roman"/>
          <w:color w:val="000000"/>
          <w:szCs w:val="20"/>
          <w:lang w:eastAsia="pl-PL"/>
        </w:rPr>
        <w:t>h</w:t>
      </w:r>
      <w:r w:rsidR="00833E2E">
        <w:rPr>
          <w:rFonts w:eastAsia="Times New Roman" w:cs="Times New Roman"/>
          <w:color w:val="000000"/>
          <w:szCs w:val="20"/>
          <w:lang w:eastAsia="pl-PL"/>
        </w:rPr>
        <w:t>]</w:t>
      </w:r>
      <w:r w:rsidR="00833E2E" w:rsidRPr="0003663F">
        <w:rPr>
          <w:rFonts w:eastAsia="Times New Roman" w:cs="Times New Roman"/>
          <w:color w:val="000000"/>
          <w:szCs w:val="20"/>
          <w:lang w:eastAsia="pl-PL"/>
        </w:rPr>
        <w:t>;</w:t>
      </w:r>
    </w:p>
    <w:p w14:paraId="03E4C24D" w14:textId="7657D313" w:rsidR="00833E2E" w:rsidRPr="0003663F" w:rsidRDefault="00833E2E" w:rsidP="003A0933">
      <w:pPr>
        <w:spacing w:after="0"/>
        <w:ind w:left="62" w:right="2415" w:firstLine="4"/>
        <w:jc w:val="both"/>
        <w:rPr>
          <w:rFonts w:eastAsia="Times New Roman" w:cs="Times New Roman"/>
          <w:color w:val="000000"/>
          <w:szCs w:val="20"/>
          <w:vertAlign w:val="superscript"/>
          <w:lang w:eastAsia="pl-PL"/>
        </w:rPr>
      </w:pPr>
      <m:oMath>
        <m:r>
          <w:rPr>
            <w:rFonts w:ascii="Cambria Math" w:eastAsia="Times New Roman" w:hAnsi="Cambria Math" w:cs="Times New Roman"/>
            <w:color w:val="000000"/>
            <w:szCs w:val="20"/>
            <w:lang w:eastAsia="pl-PL"/>
          </w:rPr>
          <m:t>A</m:t>
        </m:r>
      </m:oMath>
      <w:r w:rsidRPr="0003663F">
        <w:rPr>
          <w:rFonts w:eastAsia="Times New Roman" w:cs="Times New Roman"/>
          <w:noProof/>
          <w:color w:val="000000"/>
          <w:szCs w:val="20"/>
          <w:lang w:eastAsia="pl-PL"/>
        </w:rPr>
        <w:t xml:space="preserve"> - </w:t>
      </w:r>
      <w:r w:rsidRPr="0003663F">
        <w:rPr>
          <w:rFonts w:eastAsia="Times New Roman" w:cs="Times New Roman"/>
          <w:color w:val="000000"/>
          <w:szCs w:val="20"/>
          <w:lang w:eastAsia="pl-PL"/>
        </w:rPr>
        <w:t>rozmiar obszaru o tych sam</w:t>
      </w:r>
      <w:r w:rsidRPr="00833E2E">
        <w:rPr>
          <w:rFonts w:eastAsia="Times New Roman" w:cs="Times New Roman"/>
          <w:color w:val="000000"/>
          <w:szCs w:val="20"/>
          <w:lang w:eastAsia="pl-PL"/>
        </w:rPr>
        <w:t>ych warunkach oświetleniowych [</w:t>
      </w:r>
      <w:r w:rsidRPr="0003663F">
        <w:rPr>
          <w:rFonts w:eastAsia="Times New Roman" w:cs="Times New Roman"/>
          <w:color w:val="000000"/>
          <w:szCs w:val="20"/>
          <w:lang w:eastAsia="pl-PL"/>
        </w:rPr>
        <w:t>m</w:t>
      </w:r>
      <w:r w:rsidRPr="0003663F">
        <w:rPr>
          <w:rFonts w:eastAsia="Times New Roman" w:cs="Times New Roman"/>
          <w:color w:val="000000"/>
          <w:szCs w:val="20"/>
          <w:vertAlign w:val="superscript"/>
          <w:lang w:eastAsia="pl-PL"/>
        </w:rPr>
        <w:t>2</w:t>
      </w:r>
      <w:r>
        <w:rPr>
          <w:rFonts w:eastAsia="Times New Roman" w:cs="Times New Roman"/>
          <w:color w:val="000000"/>
          <w:szCs w:val="20"/>
          <w:lang w:eastAsia="pl-PL"/>
        </w:rPr>
        <w:t>]</w:t>
      </w:r>
      <w:r w:rsidRPr="0003663F">
        <w:rPr>
          <w:rFonts w:eastAsia="Times New Roman" w:cs="Times New Roman"/>
          <w:color w:val="000000"/>
          <w:szCs w:val="20"/>
          <w:lang w:eastAsia="pl-PL"/>
        </w:rPr>
        <w:t>;</w:t>
      </w:r>
    </w:p>
    <w:p w14:paraId="79FEC502" w14:textId="77777777" w:rsidR="00833E2E" w:rsidRPr="0003663F" w:rsidRDefault="00833E2E" w:rsidP="003A0933">
      <w:pPr>
        <w:spacing w:after="0"/>
        <w:ind w:left="62" w:right="2415" w:firstLine="4"/>
        <w:jc w:val="both"/>
        <w:rPr>
          <w:rFonts w:eastAsia="Times New Roman" w:cs="Times New Roman"/>
          <w:noProof/>
          <w:color w:val="000000"/>
          <w:szCs w:val="20"/>
          <w:lang w:eastAsia="pl-PL"/>
        </w:rPr>
      </w:pPr>
      <m:oMath>
        <m:r>
          <w:rPr>
            <w:rFonts w:ascii="Cambria Math" w:eastAsia="Times New Roman" w:hAnsi="Cambria Math" w:cs="Times New Roman"/>
            <w:color w:val="000000"/>
            <w:szCs w:val="20"/>
            <w:lang w:eastAsia="pl-PL"/>
          </w:rPr>
          <m:t>m</m:t>
        </m:r>
      </m:oMath>
      <w:r w:rsidRPr="0003663F">
        <w:rPr>
          <w:rFonts w:eastAsia="Times New Roman" w:cs="Times New Roman"/>
          <w:noProof/>
          <w:color w:val="000000"/>
          <w:szCs w:val="20"/>
          <w:lang w:eastAsia="pl-PL"/>
        </w:rPr>
        <w:t xml:space="preserve"> - </w:t>
      </w:r>
      <w:r w:rsidRPr="0003663F">
        <w:rPr>
          <w:rFonts w:eastAsia="Times New Roman" w:cs="Times New Roman"/>
          <w:color w:val="000000"/>
          <w:szCs w:val="20"/>
          <w:lang w:eastAsia="pl-PL"/>
        </w:rPr>
        <w:t xml:space="preserve">okresów z pracą oświetlenia na innym poziomie mocy </w:t>
      </w:r>
      <m:oMath>
        <m:sSub>
          <m:sSubPr>
            <m:ctrlPr>
              <w:rPr>
                <w:rFonts w:ascii="Cambria Math" w:eastAsia="Times New Roman" w:hAnsi="Cambria Math" w:cs="Times New Roman"/>
                <w:i/>
                <w:color w:val="000000"/>
                <w:szCs w:val="20"/>
                <w:lang w:eastAsia="pl-PL"/>
              </w:rPr>
            </m:ctrlPr>
          </m:sSubPr>
          <m:e>
            <m:r>
              <w:rPr>
                <w:rFonts w:ascii="Cambria Math" w:eastAsia="Times New Roman" w:hAnsi="Cambria Math" w:cs="Times New Roman"/>
                <w:color w:val="000000"/>
                <w:szCs w:val="20"/>
                <w:lang w:eastAsia="pl-PL"/>
              </w:rPr>
              <m:t>P</m:t>
            </m:r>
          </m:e>
          <m:sub>
            <m:r>
              <w:rPr>
                <w:rFonts w:ascii="Cambria Math" w:eastAsia="Times New Roman" w:hAnsi="Cambria Math" w:cs="Times New Roman"/>
                <w:color w:val="000000"/>
                <w:szCs w:val="20"/>
                <w:lang w:eastAsia="pl-PL"/>
              </w:rPr>
              <m:t>j</m:t>
            </m:r>
          </m:sub>
        </m:sSub>
      </m:oMath>
      <w:r w:rsidRPr="0003663F">
        <w:rPr>
          <w:rFonts w:eastAsia="Times New Roman" w:cs="Times New Roman"/>
          <w:color w:val="000000"/>
          <w:szCs w:val="20"/>
          <w:lang w:eastAsia="pl-PL"/>
        </w:rPr>
        <w:t>;</w:t>
      </w:r>
    </w:p>
    <w:p w14:paraId="3DD8D10B" w14:textId="77777777" w:rsidR="00833E2E" w:rsidRPr="00833E2E" w:rsidRDefault="00833E2E" w:rsidP="003A0933">
      <w:pPr>
        <w:spacing w:after="5"/>
        <w:ind w:left="62" w:right="446" w:firstLine="4"/>
        <w:jc w:val="both"/>
        <w:rPr>
          <w:rFonts w:ascii="Times New Roman" w:eastAsia="Times New Roman" w:hAnsi="Times New Roman" w:cs="Times New Roman"/>
          <w:color w:val="000000"/>
          <w:sz w:val="24"/>
          <w:lang w:eastAsia="pl-PL"/>
        </w:rPr>
      </w:pPr>
    </w:p>
    <w:p w14:paraId="5D0A2D69" w14:textId="027B0608" w:rsidR="004D5633" w:rsidRPr="004D5633" w:rsidRDefault="004D5633" w:rsidP="003A0933">
      <w:pPr>
        <w:spacing w:before="120" w:after="120"/>
        <w:jc w:val="both"/>
        <w:rPr>
          <w:szCs w:val="20"/>
        </w:rPr>
      </w:pPr>
      <w:r w:rsidRPr="004D5633">
        <w:rPr>
          <w:szCs w:val="20"/>
        </w:rPr>
        <w:t xml:space="preserve">Rozwiązania projektowe należy dostosować do parametrów projektowanej drogi, projektowego układu drogowego i do Wymagań Zamawiającego oraz prognozy ruchu, dla horyzontu min. 30 lat dla dróg klasy A i S oraz min. 20 lat dla pozostałych dróg, </w:t>
      </w:r>
      <w:r w:rsidR="002E6E09">
        <w:rPr>
          <w:szCs w:val="20"/>
        </w:rPr>
        <w:t xml:space="preserve">licząc </w:t>
      </w:r>
      <w:r w:rsidRPr="004D5633">
        <w:rPr>
          <w:szCs w:val="20"/>
        </w:rPr>
        <w:t xml:space="preserve">od oddania drogi do użytkowania. Obliczenia fotometryczne projektowanego oświetlenia drogowego należy przeprowadzić dla każdej </w:t>
      </w:r>
      <w:r w:rsidR="001F7C39">
        <w:rPr>
          <w:szCs w:val="20"/>
        </w:rPr>
        <w:t>za</w:t>
      </w:r>
      <w:r w:rsidR="00313621" w:rsidRPr="00313621">
        <w:rPr>
          <w:szCs w:val="20"/>
        </w:rPr>
        <w:t xml:space="preserve">projektowanej </w:t>
      </w:r>
      <w:r w:rsidRPr="004D5633">
        <w:rPr>
          <w:szCs w:val="20"/>
        </w:rPr>
        <w:t>klasy oświetleniowej</w:t>
      </w:r>
      <w:r w:rsidR="002E6E09">
        <w:rPr>
          <w:szCs w:val="20"/>
        </w:rPr>
        <w:t>,</w:t>
      </w:r>
      <w:r w:rsidRPr="004D5633">
        <w:rPr>
          <w:szCs w:val="20"/>
        </w:rPr>
        <w:t xml:space="preserve"> tj. odpowiednio dla</w:t>
      </w:r>
      <w:r w:rsidR="00B11A06">
        <w:rPr>
          <w:szCs w:val="20"/>
        </w:rPr>
        <w:t xml:space="preserve"> klasy podstawowej</w:t>
      </w:r>
      <w:r w:rsidRPr="004D5633">
        <w:rPr>
          <w:szCs w:val="20"/>
        </w:rPr>
        <w:t xml:space="preserve"> oraz przynajmniej 2 klasy w dół od podstawowej.</w:t>
      </w:r>
    </w:p>
    <w:p w14:paraId="0167B269" w14:textId="77777777" w:rsidR="002E6E09" w:rsidRDefault="00DE32AC" w:rsidP="003A0933">
      <w:pPr>
        <w:spacing w:before="120" w:after="120"/>
        <w:jc w:val="both"/>
        <w:rPr>
          <w:szCs w:val="20"/>
        </w:rPr>
      </w:pPr>
      <w:r w:rsidRPr="00DE32AC">
        <w:rPr>
          <w:szCs w:val="20"/>
        </w:rPr>
        <w:t xml:space="preserve">Na etapie opracowywania: </w:t>
      </w:r>
    </w:p>
    <w:p w14:paraId="1D07FB73" w14:textId="77777777" w:rsidR="002E6E09" w:rsidRDefault="002E6E09" w:rsidP="003A0933">
      <w:pPr>
        <w:spacing w:before="120" w:after="120"/>
        <w:jc w:val="both"/>
        <w:rPr>
          <w:szCs w:val="20"/>
        </w:rPr>
      </w:pPr>
      <w:r>
        <w:rPr>
          <w:szCs w:val="20"/>
        </w:rPr>
        <w:t>-</w:t>
      </w:r>
      <w:r w:rsidR="00DE32AC" w:rsidRPr="00DE32AC">
        <w:rPr>
          <w:szCs w:val="20"/>
        </w:rPr>
        <w:t xml:space="preserve">projektu zagospodarowania działki lub terenu, </w:t>
      </w:r>
    </w:p>
    <w:p w14:paraId="1BFB1A99" w14:textId="44A31CED" w:rsidR="002E6E09" w:rsidRDefault="002E6E09" w:rsidP="003A0933">
      <w:pPr>
        <w:spacing w:before="120" w:after="120"/>
        <w:jc w:val="both"/>
        <w:rPr>
          <w:szCs w:val="20"/>
        </w:rPr>
      </w:pPr>
      <w:r>
        <w:rPr>
          <w:szCs w:val="20"/>
        </w:rPr>
        <w:t>-</w:t>
      </w:r>
      <w:r w:rsidR="00DE32AC" w:rsidRPr="00DE32AC">
        <w:rPr>
          <w:szCs w:val="20"/>
        </w:rPr>
        <w:t xml:space="preserve">projektu architektoniczno-budowlanego, </w:t>
      </w:r>
    </w:p>
    <w:p w14:paraId="01502AB9" w14:textId="40997688" w:rsidR="002E6E09" w:rsidRDefault="002E6E09" w:rsidP="003A0933">
      <w:pPr>
        <w:spacing w:before="120" w:after="120"/>
        <w:jc w:val="both"/>
        <w:rPr>
          <w:szCs w:val="20"/>
        </w:rPr>
      </w:pPr>
      <w:r>
        <w:rPr>
          <w:szCs w:val="20"/>
        </w:rPr>
        <w:t>-</w:t>
      </w:r>
      <w:r w:rsidR="00DE32AC" w:rsidRPr="00DE32AC">
        <w:rPr>
          <w:szCs w:val="20"/>
        </w:rPr>
        <w:t>w</w:t>
      </w:r>
      <w:r>
        <w:rPr>
          <w:szCs w:val="20"/>
        </w:rPr>
        <w:t xml:space="preserve"> </w:t>
      </w:r>
      <w:r w:rsidR="00DE32AC" w:rsidRPr="00DE32AC">
        <w:rPr>
          <w:szCs w:val="20"/>
        </w:rPr>
        <w:t>sytuacji zaistnienia konieczności na etapie opracowywania projektu technicznego lub wykonawczego</w:t>
      </w:r>
      <w:r w:rsidR="00804BF8">
        <w:rPr>
          <w:szCs w:val="20"/>
        </w:rPr>
        <w:t>,</w:t>
      </w:r>
      <w:r w:rsidR="00DE32AC" w:rsidRPr="00DE32AC">
        <w:rPr>
          <w:szCs w:val="20"/>
        </w:rPr>
        <w:t xml:space="preserve"> </w:t>
      </w:r>
    </w:p>
    <w:p w14:paraId="0989FC25" w14:textId="53F84310" w:rsidR="00F865A1" w:rsidRPr="00867A51" w:rsidRDefault="00DE32AC" w:rsidP="00F865A1">
      <w:pPr>
        <w:spacing w:before="120" w:after="120"/>
        <w:jc w:val="both"/>
        <w:rPr>
          <w:rFonts w:cs="Segoe UI"/>
          <w:szCs w:val="20"/>
        </w:rPr>
      </w:pPr>
      <w:r w:rsidRPr="00DE32AC">
        <w:rPr>
          <w:szCs w:val="20"/>
        </w:rPr>
        <w:t xml:space="preserve">należy odpowiednio wystąpić z wnioskiem lub wnioskami do gestorów sieci  (OSD) o wydanie  warunków (WT) przyłączenia do sieci elektroenergetycznej infrastruktury drogowej oraz związanej z drogą lub zmianę warunków przyłączenia do sieci. Przed złożeniem wniosków do gestora sieci, Wykonawca zobowiązany jest przekazać je wraz z opinią Inżyniera do akceptacji Zamawiającego. Wnioski należy przekazać razem z wymaganymi przez OSD załącznikami oraz bilansem mocy zapotrzebowanej wraz z prognozowanym rocznym zużyciem energii elektrycznej przez projektowane instalacje odbiorcze objęte danym wnioskiem. </w:t>
      </w:r>
      <w:r w:rsidR="005F5B1D">
        <w:rPr>
          <w:szCs w:val="20"/>
        </w:rPr>
        <w:t>B</w:t>
      </w:r>
      <w:r w:rsidR="005F5B1D" w:rsidRPr="005F5B1D">
        <w:rPr>
          <w:szCs w:val="20"/>
        </w:rPr>
        <w:t>eneficjent</w:t>
      </w:r>
      <w:r w:rsidR="005F5B1D">
        <w:rPr>
          <w:szCs w:val="20"/>
        </w:rPr>
        <w:t>a</w:t>
      </w:r>
      <w:r w:rsidR="005F5B1D" w:rsidRPr="005F5B1D">
        <w:rPr>
          <w:szCs w:val="20"/>
        </w:rPr>
        <w:t xml:space="preserve"> warunków i umów </w:t>
      </w:r>
      <w:r w:rsidR="005F5B1D">
        <w:rPr>
          <w:szCs w:val="20"/>
        </w:rPr>
        <w:t>o przyłączenie do sieci,</w:t>
      </w:r>
      <w:r w:rsidR="005F5B1D" w:rsidRPr="005F5B1D">
        <w:rPr>
          <w:szCs w:val="20"/>
        </w:rPr>
        <w:t xml:space="preserve"> należy określać </w:t>
      </w:r>
      <w:r w:rsidR="005F5B1D">
        <w:rPr>
          <w:szCs w:val="20"/>
        </w:rPr>
        <w:t xml:space="preserve">wyłącznie </w:t>
      </w:r>
      <w:r w:rsidR="005F5B1D" w:rsidRPr="005F5B1D">
        <w:rPr>
          <w:szCs w:val="20"/>
        </w:rPr>
        <w:t xml:space="preserve">jako: </w:t>
      </w:r>
      <w:r w:rsidR="00F865A1" w:rsidRPr="002E10D8">
        <w:rPr>
          <w:rStyle w:val="cf01"/>
          <w:rFonts w:ascii="Verdana" w:hAnsi="Verdana"/>
          <w:b/>
          <w:bCs/>
          <w:sz w:val="20"/>
          <w:szCs w:val="20"/>
        </w:rPr>
        <w:t xml:space="preserve">Skarb Państwa - Generalny Dyrektor Dróg Krajowych i Autostrad </w:t>
      </w:r>
      <w:r w:rsidR="00F865A1" w:rsidRPr="002E10D8">
        <w:rPr>
          <w:rStyle w:val="cf01"/>
          <w:rFonts w:ascii="Verdana" w:hAnsi="Verdana"/>
          <w:sz w:val="20"/>
          <w:szCs w:val="20"/>
        </w:rPr>
        <w:t xml:space="preserve">z siedzibą w Warszawie, ul. Wronia 53, 00-874 Warszawa </w:t>
      </w:r>
      <w:r w:rsidR="00F865A1" w:rsidRPr="002E10D8">
        <w:rPr>
          <w:rFonts w:cs="Segoe UI"/>
          <w:szCs w:val="20"/>
        </w:rPr>
        <w:t>w imieniu którego działają:</w:t>
      </w:r>
    </w:p>
    <w:p w14:paraId="0D9ACA52" w14:textId="77777777" w:rsidR="00F865A1" w:rsidRPr="00913782" w:rsidRDefault="00F865A1" w:rsidP="00F865A1">
      <w:pPr>
        <w:numPr>
          <w:ilvl w:val="0"/>
          <w:numId w:val="31"/>
        </w:numPr>
        <w:spacing w:before="120" w:after="120"/>
        <w:jc w:val="both"/>
        <w:rPr>
          <w:bCs/>
          <w:i/>
          <w:szCs w:val="20"/>
        </w:rPr>
      </w:pPr>
      <w:r w:rsidRPr="00913782">
        <w:rPr>
          <w:bCs/>
          <w:i/>
          <w:szCs w:val="20"/>
        </w:rPr>
        <w:t>[imię i nazwisko]</w:t>
      </w:r>
      <w:r w:rsidRPr="00913782">
        <w:rPr>
          <w:bCs/>
          <w:szCs w:val="20"/>
        </w:rPr>
        <w:t xml:space="preserve"> Dyrektor Oddziału</w:t>
      </w:r>
    </w:p>
    <w:p w14:paraId="06506C15" w14:textId="77777777" w:rsidR="00F865A1" w:rsidRPr="00913782" w:rsidRDefault="00F865A1" w:rsidP="00F865A1">
      <w:pPr>
        <w:numPr>
          <w:ilvl w:val="0"/>
          <w:numId w:val="31"/>
        </w:numPr>
        <w:spacing w:before="120" w:after="120"/>
        <w:jc w:val="both"/>
        <w:rPr>
          <w:bCs/>
          <w:i/>
          <w:szCs w:val="20"/>
        </w:rPr>
      </w:pPr>
      <w:r w:rsidRPr="00913782">
        <w:rPr>
          <w:bCs/>
          <w:i/>
          <w:szCs w:val="20"/>
        </w:rPr>
        <w:t xml:space="preserve">[imię i nazwisko] </w:t>
      </w:r>
      <w:r w:rsidRPr="00913782">
        <w:rPr>
          <w:bCs/>
          <w:szCs w:val="20"/>
        </w:rPr>
        <w:t>Zastępca Dyrektora Oddziału</w:t>
      </w:r>
    </w:p>
    <w:p w14:paraId="5FA7D7D1" w14:textId="49EB7649" w:rsidR="004D5633" w:rsidRPr="002E10D8" w:rsidRDefault="00F865A1" w:rsidP="003A0933">
      <w:pPr>
        <w:spacing w:before="120" w:after="120"/>
        <w:jc w:val="both"/>
        <w:rPr>
          <w:bCs/>
          <w:szCs w:val="20"/>
        </w:rPr>
      </w:pPr>
      <w:r w:rsidRPr="00913782">
        <w:rPr>
          <w:bCs/>
          <w:szCs w:val="20"/>
        </w:rPr>
        <w:t xml:space="preserve">Generalnej Dyrekcji Dróg Krajowych i Autostrad Oddział </w:t>
      </w:r>
      <w:r w:rsidRPr="00913782">
        <w:rPr>
          <w:bCs/>
          <w:i/>
          <w:szCs w:val="20"/>
        </w:rPr>
        <w:t xml:space="preserve">w […], ul. </w:t>
      </w:r>
      <w:r w:rsidRPr="00913782">
        <w:rPr>
          <w:bCs/>
          <w:szCs w:val="20"/>
        </w:rPr>
        <w:t>[…]</w:t>
      </w:r>
      <w:r w:rsidRPr="00913782">
        <w:rPr>
          <w:bCs/>
          <w:i/>
          <w:szCs w:val="20"/>
        </w:rPr>
        <w:t>, [kod pocztowy],</w:t>
      </w:r>
      <w:r w:rsidRPr="00913782">
        <w:rPr>
          <w:bCs/>
          <w:szCs w:val="20"/>
        </w:rPr>
        <w:t xml:space="preserve"> </w:t>
      </w:r>
      <w:r w:rsidRPr="00913782">
        <w:rPr>
          <w:bCs/>
          <w:i/>
          <w:szCs w:val="20"/>
        </w:rPr>
        <w:t>NIP […],REGON […]</w:t>
      </w:r>
      <w:r w:rsidRPr="00913782">
        <w:rPr>
          <w:bCs/>
          <w:szCs w:val="20"/>
        </w:rPr>
        <w:t xml:space="preserve"> zwany dalej</w:t>
      </w:r>
      <w:r w:rsidRPr="00913782">
        <w:rPr>
          <w:bCs/>
          <w:i/>
          <w:szCs w:val="20"/>
        </w:rPr>
        <w:t xml:space="preserve"> „</w:t>
      </w:r>
      <w:r w:rsidRPr="00913782">
        <w:rPr>
          <w:bCs/>
          <w:szCs w:val="20"/>
        </w:rPr>
        <w:t>Zamawiającym”</w:t>
      </w:r>
    </w:p>
    <w:p w14:paraId="5EE6FCFA" w14:textId="4B6EF6EC" w:rsidR="00697C3A" w:rsidRDefault="00580910" w:rsidP="003A0933">
      <w:pPr>
        <w:spacing w:before="120" w:after="120"/>
        <w:jc w:val="both"/>
        <w:rPr>
          <w:szCs w:val="20"/>
        </w:rPr>
      </w:pPr>
      <w:r>
        <w:rPr>
          <w:szCs w:val="20"/>
        </w:rPr>
        <w:t>O</w:t>
      </w:r>
      <w:r w:rsidR="0003362A" w:rsidRPr="00A906D4">
        <w:rPr>
          <w:szCs w:val="20"/>
        </w:rPr>
        <w:t xml:space="preserve">prócz powyżej wskazanych wymagań </w:t>
      </w:r>
      <w:r>
        <w:rPr>
          <w:szCs w:val="20"/>
        </w:rPr>
        <w:t xml:space="preserve">dla potrzeb </w:t>
      </w:r>
      <w:r w:rsidR="00D87482">
        <w:rPr>
          <w:szCs w:val="20"/>
        </w:rPr>
        <w:t>o</w:t>
      </w:r>
      <w:r w:rsidR="0003362A" w:rsidRPr="00A906D4">
        <w:rPr>
          <w:szCs w:val="20"/>
        </w:rPr>
        <w:t>świetleni</w:t>
      </w:r>
      <w:r>
        <w:rPr>
          <w:szCs w:val="20"/>
        </w:rPr>
        <w:t>a</w:t>
      </w:r>
      <w:r w:rsidR="0003362A" w:rsidRPr="00A906D4">
        <w:rPr>
          <w:szCs w:val="20"/>
        </w:rPr>
        <w:t xml:space="preserve"> obszarów stanowiących miejsca pracy na zewnątrz, zlokalizowan</w:t>
      </w:r>
      <w:r>
        <w:rPr>
          <w:szCs w:val="20"/>
        </w:rPr>
        <w:t>ych</w:t>
      </w:r>
      <w:r w:rsidR="0003362A" w:rsidRPr="00A906D4">
        <w:rPr>
          <w:szCs w:val="20"/>
        </w:rPr>
        <w:t xml:space="preserve"> między innymi na terenie MOP (np. miejsc do kontroli i ważenia pojazdów),</w:t>
      </w:r>
      <w:r w:rsidR="0003362A">
        <w:rPr>
          <w:szCs w:val="20"/>
        </w:rPr>
        <w:t xml:space="preserve"> </w:t>
      </w:r>
      <w:r w:rsidR="0003362A" w:rsidRPr="00A906D4">
        <w:rPr>
          <w:szCs w:val="20"/>
        </w:rPr>
        <w:t>OD</w:t>
      </w:r>
      <w:r w:rsidR="00833E2E">
        <w:rPr>
          <w:szCs w:val="20"/>
        </w:rPr>
        <w:t>,</w:t>
      </w:r>
      <w:r w:rsidR="0003362A" w:rsidRPr="00A906D4">
        <w:rPr>
          <w:szCs w:val="20"/>
        </w:rPr>
        <w:t xml:space="preserve"> a także samoistn</w:t>
      </w:r>
      <w:r>
        <w:rPr>
          <w:szCs w:val="20"/>
        </w:rPr>
        <w:t>ych</w:t>
      </w:r>
      <w:r w:rsidR="0003362A" w:rsidRPr="00A906D4">
        <w:rPr>
          <w:szCs w:val="20"/>
        </w:rPr>
        <w:t xml:space="preserve"> (samodzieln</w:t>
      </w:r>
      <w:r>
        <w:rPr>
          <w:szCs w:val="20"/>
        </w:rPr>
        <w:t>ych</w:t>
      </w:r>
      <w:r w:rsidR="0003362A" w:rsidRPr="00A906D4">
        <w:rPr>
          <w:szCs w:val="20"/>
        </w:rPr>
        <w:t>) miejsc do kontroli i ważenia pojazdów zlokalizowan</w:t>
      </w:r>
      <w:r>
        <w:rPr>
          <w:szCs w:val="20"/>
        </w:rPr>
        <w:t>ych</w:t>
      </w:r>
      <w:r w:rsidR="0003362A" w:rsidRPr="00A906D4">
        <w:rPr>
          <w:szCs w:val="20"/>
        </w:rPr>
        <w:t xml:space="preserve"> poza obszarem MOP, należy zaprojektować i wykonać </w:t>
      </w:r>
      <w:r w:rsidR="00D87482">
        <w:rPr>
          <w:szCs w:val="20"/>
        </w:rPr>
        <w:t>zgodnie z</w:t>
      </w:r>
      <w:r w:rsidR="0030372A">
        <w:rPr>
          <w:szCs w:val="20"/>
        </w:rPr>
        <w:t xml:space="preserve"> </w:t>
      </w:r>
      <w:r w:rsidR="0003362A" w:rsidRPr="00A906D4">
        <w:rPr>
          <w:szCs w:val="20"/>
        </w:rPr>
        <w:t>wymagania</w:t>
      </w:r>
      <w:r w:rsidR="00D87482">
        <w:rPr>
          <w:szCs w:val="20"/>
        </w:rPr>
        <w:t>mi</w:t>
      </w:r>
      <w:r w:rsidR="0003362A" w:rsidRPr="00A906D4">
        <w:rPr>
          <w:szCs w:val="20"/>
        </w:rPr>
        <w:t xml:space="preserve"> określon</w:t>
      </w:r>
      <w:r w:rsidR="00D87482">
        <w:rPr>
          <w:szCs w:val="20"/>
        </w:rPr>
        <w:t>ymi</w:t>
      </w:r>
      <w:r w:rsidR="0003362A" w:rsidRPr="00A906D4">
        <w:rPr>
          <w:szCs w:val="20"/>
        </w:rPr>
        <w:t xml:space="preserve"> w normie PN-EN 12464-2:2014-05.  </w:t>
      </w:r>
    </w:p>
    <w:p w14:paraId="3FB2005D" w14:textId="2FAA5F11" w:rsidR="0003362A" w:rsidRDefault="0030372A" w:rsidP="0003362A">
      <w:pPr>
        <w:spacing w:before="120" w:after="120"/>
        <w:jc w:val="both"/>
        <w:rPr>
          <w:szCs w:val="20"/>
        </w:rPr>
      </w:pPr>
      <w:r>
        <w:rPr>
          <w:szCs w:val="20"/>
        </w:rPr>
        <w:t>D</w:t>
      </w:r>
      <w:r w:rsidR="00697C3A" w:rsidRPr="00697C3A">
        <w:rPr>
          <w:szCs w:val="20"/>
        </w:rPr>
        <w:t>la wszystkich miejsc pracy we wnętrzach zlokalizowanych między innymi w obszarze OD</w:t>
      </w:r>
      <w:r w:rsidR="003C10FA" w:rsidRPr="003C10FA">
        <w:rPr>
          <w:szCs w:val="20"/>
        </w:rPr>
        <w:t>, wewnątrz obiektów inżynierskich o zamkniętym przekroju ustroju nośnego</w:t>
      </w:r>
      <w:r>
        <w:rPr>
          <w:szCs w:val="20"/>
        </w:rPr>
        <w:t>,</w:t>
      </w:r>
      <w:r w:rsidR="003C10FA" w:rsidRPr="003C10FA">
        <w:rPr>
          <w:szCs w:val="20"/>
        </w:rPr>
        <w:t xml:space="preserve"> tzn. wewnątrz </w:t>
      </w:r>
      <w:r w:rsidR="003C10FA" w:rsidRPr="003C10FA">
        <w:rPr>
          <w:szCs w:val="20"/>
        </w:rPr>
        <w:lastRenderedPageBreak/>
        <w:t>przestrzeni dostępnych dla obsługi  np. w dźwigarach skrzynkowych</w:t>
      </w:r>
      <w:r w:rsidR="00697C3A" w:rsidRPr="00697C3A">
        <w:rPr>
          <w:szCs w:val="20"/>
        </w:rPr>
        <w:t xml:space="preserve">, należy zaprojektować i wykonać oświetlenie </w:t>
      </w:r>
      <w:r>
        <w:rPr>
          <w:szCs w:val="20"/>
        </w:rPr>
        <w:t xml:space="preserve">zgodnie z </w:t>
      </w:r>
      <w:r w:rsidR="00697C3A" w:rsidRPr="00697C3A">
        <w:rPr>
          <w:szCs w:val="20"/>
        </w:rPr>
        <w:t>wymaga</w:t>
      </w:r>
      <w:r>
        <w:rPr>
          <w:szCs w:val="20"/>
        </w:rPr>
        <w:t>niami</w:t>
      </w:r>
      <w:r w:rsidR="00697C3A" w:rsidRPr="00697C3A">
        <w:rPr>
          <w:szCs w:val="20"/>
        </w:rPr>
        <w:t xml:space="preserve"> określon</w:t>
      </w:r>
      <w:r>
        <w:rPr>
          <w:szCs w:val="20"/>
        </w:rPr>
        <w:t>ymi</w:t>
      </w:r>
      <w:r w:rsidR="00697C3A" w:rsidRPr="00697C3A">
        <w:rPr>
          <w:szCs w:val="20"/>
        </w:rPr>
        <w:t xml:space="preserve"> w normie PN-EN 12464-1:2012.  </w:t>
      </w:r>
    </w:p>
    <w:p w14:paraId="2AC4BF83" w14:textId="4AC4759E" w:rsidR="0003362A" w:rsidRPr="00633777" w:rsidRDefault="0003362A" w:rsidP="0003362A">
      <w:pPr>
        <w:spacing w:before="120" w:after="120"/>
        <w:jc w:val="both"/>
        <w:rPr>
          <w:szCs w:val="20"/>
        </w:rPr>
      </w:pPr>
      <w:r w:rsidRPr="00E67586">
        <w:rPr>
          <w:szCs w:val="20"/>
        </w:rPr>
        <w:t xml:space="preserve">Projektowane przejścia dla pieszych muszą posiadać dodatkowe dedykowane oświetlenie zgodnie z wymaganiami i wytycznymi w tym zakresie. </w:t>
      </w:r>
      <w:r w:rsidRPr="00633777">
        <w:rPr>
          <w:szCs w:val="20"/>
        </w:rPr>
        <w:t>Oświetlenie przejść dla pieszych</w:t>
      </w:r>
      <w:r w:rsidR="003D0296" w:rsidRPr="003D0296">
        <w:t xml:space="preserve"> </w:t>
      </w:r>
      <w:r w:rsidR="005F542E" w:rsidRPr="005F542E">
        <w:t>oraz urządzeń alternatywnych ułatwiających przekraczanie jezdni, a także przejazdów dla rowerów, należy zaprojektować i wykonać wyłącznie jako rozwiązania dedykowane  zgodnie z  wymaganiami określonymi w WR-D-41-4 Wersja: 02. Jako rozwiązania materiałowe, należy zastosować dedykowane drogowe oprawy oświetleniowe o asymetrycznym rozsyle strumienia świetlnego oraz konstrukcje wsporcze o wysokości nie mniejszej niż 5 m, które powinny być niezależne od konstrukcji wsporczych oświetlenia drogowego w obszarze oświetlanym</w:t>
      </w:r>
      <w:r w:rsidR="005F542E" w:rsidRPr="00633777" w:rsidDel="005F542E">
        <w:rPr>
          <w:szCs w:val="20"/>
        </w:rPr>
        <w:t xml:space="preserve"> </w:t>
      </w:r>
      <w:r w:rsidRPr="009E4148">
        <w:rPr>
          <w:bCs/>
          <w:szCs w:val="20"/>
        </w:rPr>
        <w:t>.</w:t>
      </w:r>
    </w:p>
    <w:p w14:paraId="1A702443" w14:textId="6E8CCC3E" w:rsidR="0003362A" w:rsidRPr="00633777" w:rsidRDefault="0003362A" w:rsidP="0003362A">
      <w:pPr>
        <w:spacing w:before="120" w:after="120"/>
        <w:jc w:val="both"/>
        <w:rPr>
          <w:szCs w:val="20"/>
        </w:rPr>
      </w:pPr>
      <w:r w:rsidRPr="00633777">
        <w:rPr>
          <w:szCs w:val="20"/>
        </w:rPr>
        <w:t xml:space="preserve">Dla potrzeb opracowania </w:t>
      </w:r>
      <w:r w:rsidR="00F03CDB">
        <w:rPr>
          <w:szCs w:val="20"/>
        </w:rPr>
        <w:t>D</w:t>
      </w:r>
      <w:r w:rsidRPr="00633777">
        <w:rPr>
          <w:szCs w:val="20"/>
        </w:rPr>
        <w:t xml:space="preserve">okumentacji </w:t>
      </w:r>
      <w:r w:rsidR="00F03CDB">
        <w:rPr>
          <w:szCs w:val="20"/>
        </w:rPr>
        <w:t>P</w:t>
      </w:r>
      <w:r w:rsidRPr="00633777">
        <w:rPr>
          <w:szCs w:val="20"/>
        </w:rPr>
        <w:t xml:space="preserve">rojektowej i wykonania oświetlenia drogowego należy stosować drogowe oprawy oświetleniowe </w:t>
      </w:r>
      <w:r w:rsidRPr="000B49AE">
        <w:rPr>
          <w:szCs w:val="20"/>
        </w:rPr>
        <w:t>wykonane w technologii LED (dalej: oprawy typu LED).</w:t>
      </w:r>
      <w:r w:rsidRPr="00633777">
        <w:rPr>
          <w:szCs w:val="20"/>
        </w:rPr>
        <w:t xml:space="preserve"> </w:t>
      </w:r>
    </w:p>
    <w:p w14:paraId="5B2BE05A" w14:textId="77777777" w:rsidR="0003362A" w:rsidRDefault="0003362A" w:rsidP="0003362A">
      <w:pPr>
        <w:spacing w:before="120" w:after="120"/>
        <w:jc w:val="both"/>
        <w:rPr>
          <w:szCs w:val="20"/>
        </w:rPr>
      </w:pPr>
      <w:r>
        <w:rPr>
          <w:szCs w:val="20"/>
        </w:rPr>
        <w:t>Ponadto o</w:t>
      </w:r>
      <w:r w:rsidRPr="00B37960">
        <w:rPr>
          <w:szCs w:val="20"/>
        </w:rPr>
        <w:t>świetlenie</w:t>
      </w:r>
      <w:r>
        <w:rPr>
          <w:szCs w:val="20"/>
        </w:rPr>
        <w:t>:</w:t>
      </w:r>
    </w:p>
    <w:p w14:paraId="3D4AB782" w14:textId="74244B93" w:rsidR="0003362A" w:rsidRDefault="0003362A" w:rsidP="003C0D39">
      <w:pPr>
        <w:numPr>
          <w:ilvl w:val="0"/>
          <w:numId w:val="8"/>
        </w:numPr>
        <w:spacing w:after="120"/>
        <w:ind w:left="284" w:hanging="284"/>
      </w:pPr>
      <w:r>
        <w:t xml:space="preserve">całego terenu </w:t>
      </w:r>
      <w:r w:rsidRPr="00B37960">
        <w:t>OD</w:t>
      </w:r>
      <w:r>
        <w:t>;</w:t>
      </w:r>
    </w:p>
    <w:p w14:paraId="766ED5C2" w14:textId="6FA9B1BF" w:rsidR="0003362A" w:rsidRDefault="0003362A" w:rsidP="003C0D39">
      <w:pPr>
        <w:numPr>
          <w:ilvl w:val="0"/>
          <w:numId w:val="8"/>
        </w:numPr>
        <w:spacing w:after="120"/>
        <w:ind w:left="284" w:hanging="284"/>
      </w:pPr>
      <w:r>
        <w:t xml:space="preserve">całego terenu </w:t>
      </w:r>
      <w:r w:rsidRPr="00B37960">
        <w:t>MOP</w:t>
      </w:r>
      <w:r>
        <w:t>;</w:t>
      </w:r>
    </w:p>
    <w:p w14:paraId="7108E70F" w14:textId="668F0017" w:rsidR="0003362A" w:rsidRDefault="0003362A" w:rsidP="003C0D39">
      <w:pPr>
        <w:numPr>
          <w:ilvl w:val="0"/>
          <w:numId w:val="8"/>
        </w:numPr>
        <w:spacing w:after="120"/>
        <w:ind w:left="284" w:hanging="284"/>
      </w:pPr>
      <w:r w:rsidRPr="00B37960">
        <w:t>kładek i przejść podziemnych</w:t>
      </w:r>
      <w:r>
        <w:t>;</w:t>
      </w:r>
    </w:p>
    <w:p w14:paraId="5E25BC43" w14:textId="22A60DB0" w:rsidR="000A75FA" w:rsidRDefault="0003362A" w:rsidP="003C0D39">
      <w:pPr>
        <w:numPr>
          <w:ilvl w:val="0"/>
          <w:numId w:val="8"/>
        </w:numPr>
        <w:spacing w:after="120"/>
        <w:ind w:left="284" w:hanging="284"/>
      </w:pPr>
      <w:r w:rsidRPr="00B37960">
        <w:t>przejść dla pieszych</w:t>
      </w:r>
      <w:r w:rsidR="003D0296" w:rsidRPr="003D0296">
        <w:rPr>
          <w:rFonts w:eastAsia="Times New Roman" w:cs="Arial"/>
          <w:szCs w:val="20"/>
          <w:lang w:eastAsia="pl-PL"/>
        </w:rPr>
        <w:t xml:space="preserve"> </w:t>
      </w:r>
      <w:r w:rsidR="003D0296">
        <w:rPr>
          <w:rFonts w:eastAsia="Times New Roman" w:cs="Arial"/>
          <w:szCs w:val="20"/>
          <w:lang w:eastAsia="pl-PL"/>
        </w:rPr>
        <w:t xml:space="preserve">oraz </w:t>
      </w:r>
      <w:r w:rsidR="003D0296" w:rsidRPr="00AE0644">
        <w:rPr>
          <w:rFonts w:eastAsia="Times New Roman" w:cs="Arial"/>
          <w:szCs w:val="20"/>
          <w:lang w:eastAsia="pl-PL"/>
        </w:rPr>
        <w:t>urządze</w:t>
      </w:r>
      <w:r w:rsidR="003D0296">
        <w:rPr>
          <w:rFonts w:eastAsia="Times New Roman" w:cs="Arial"/>
          <w:szCs w:val="20"/>
          <w:lang w:eastAsia="pl-PL"/>
        </w:rPr>
        <w:t>ń</w:t>
      </w:r>
      <w:r w:rsidR="003D0296" w:rsidRPr="00AE0644">
        <w:rPr>
          <w:rFonts w:eastAsia="Times New Roman" w:cs="Arial"/>
          <w:szCs w:val="20"/>
          <w:lang w:eastAsia="pl-PL"/>
        </w:rPr>
        <w:t xml:space="preserve"> alternatywn</w:t>
      </w:r>
      <w:r w:rsidR="003D0296">
        <w:rPr>
          <w:rFonts w:eastAsia="Times New Roman" w:cs="Arial"/>
          <w:szCs w:val="20"/>
          <w:lang w:eastAsia="pl-PL"/>
        </w:rPr>
        <w:t>ych</w:t>
      </w:r>
      <w:r w:rsidR="003D0296" w:rsidRPr="00AE0644">
        <w:rPr>
          <w:rFonts w:eastAsia="Times New Roman" w:cs="Arial"/>
          <w:szCs w:val="20"/>
          <w:lang w:eastAsia="pl-PL"/>
        </w:rPr>
        <w:t xml:space="preserve"> ułatwiając</w:t>
      </w:r>
      <w:r w:rsidR="003D0296">
        <w:rPr>
          <w:rFonts w:eastAsia="Times New Roman" w:cs="Arial"/>
          <w:szCs w:val="20"/>
          <w:lang w:eastAsia="pl-PL"/>
        </w:rPr>
        <w:t>ych</w:t>
      </w:r>
      <w:r w:rsidR="003D0296" w:rsidRPr="00AE0644">
        <w:rPr>
          <w:rFonts w:eastAsia="Times New Roman" w:cs="Arial"/>
          <w:szCs w:val="20"/>
          <w:lang w:eastAsia="pl-PL"/>
        </w:rPr>
        <w:t xml:space="preserve"> przekraczanie jezdni</w:t>
      </w:r>
      <w:r>
        <w:t>;</w:t>
      </w:r>
    </w:p>
    <w:p w14:paraId="7D952315" w14:textId="1321A7FB" w:rsidR="0003362A" w:rsidRDefault="000A75FA" w:rsidP="003C0D39">
      <w:pPr>
        <w:numPr>
          <w:ilvl w:val="0"/>
          <w:numId w:val="8"/>
        </w:numPr>
        <w:spacing w:after="120"/>
        <w:ind w:left="284" w:hanging="284"/>
      </w:pPr>
      <w:r>
        <w:t>przejazdów dla rowerów;</w:t>
      </w:r>
      <w:r w:rsidR="0003362A" w:rsidRPr="00B37960">
        <w:t xml:space="preserve"> </w:t>
      </w:r>
    </w:p>
    <w:p w14:paraId="5D6FC78D" w14:textId="1A18868B" w:rsidR="0003362A" w:rsidRDefault="003B59D6" w:rsidP="003C0D39">
      <w:pPr>
        <w:numPr>
          <w:ilvl w:val="0"/>
          <w:numId w:val="8"/>
        </w:numPr>
        <w:spacing w:after="120"/>
        <w:ind w:left="284" w:hanging="284"/>
      </w:pPr>
      <w:r>
        <w:t>dróg dla pieszych</w:t>
      </w:r>
      <w:r w:rsidR="0003362A">
        <w:t>;</w:t>
      </w:r>
    </w:p>
    <w:p w14:paraId="24474DDB" w14:textId="346CAE4C" w:rsidR="0003362A" w:rsidRDefault="0003362A" w:rsidP="003C0D39">
      <w:pPr>
        <w:numPr>
          <w:ilvl w:val="0"/>
          <w:numId w:val="8"/>
        </w:numPr>
        <w:spacing w:after="120"/>
        <w:ind w:left="284" w:hanging="284"/>
      </w:pPr>
      <w:r w:rsidRPr="00B37960">
        <w:t>kładek i przejść podziemnych pomiędzy MOP</w:t>
      </w:r>
      <w:r>
        <w:t>;</w:t>
      </w:r>
      <w:r w:rsidRPr="00B37960">
        <w:t xml:space="preserve"> </w:t>
      </w:r>
    </w:p>
    <w:p w14:paraId="5E829808" w14:textId="39EE378C" w:rsidR="0003362A" w:rsidRPr="0003362A" w:rsidRDefault="0003362A" w:rsidP="003C0D39">
      <w:pPr>
        <w:numPr>
          <w:ilvl w:val="0"/>
          <w:numId w:val="8"/>
        </w:numPr>
        <w:spacing w:after="120"/>
        <w:ind w:left="284" w:hanging="284"/>
      </w:pPr>
      <w:r w:rsidRPr="00B37960">
        <w:t>tuneli wykorzystywan</w:t>
      </w:r>
      <w:r w:rsidR="003B59D6">
        <w:t>ych</w:t>
      </w:r>
      <w:r w:rsidRPr="00B37960">
        <w:t xml:space="preserve"> zarówno w porze dziennej jak i  nocnej</w:t>
      </w:r>
      <w:r w:rsidRPr="0003362A">
        <w:t>;</w:t>
      </w:r>
    </w:p>
    <w:p w14:paraId="530F6411" w14:textId="62574FBC" w:rsidR="0003362A" w:rsidRDefault="003B59D6" w:rsidP="003C0D39">
      <w:pPr>
        <w:numPr>
          <w:ilvl w:val="0"/>
          <w:numId w:val="8"/>
        </w:numPr>
        <w:spacing w:after="120"/>
        <w:ind w:left="284" w:hanging="284"/>
      </w:pPr>
      <w:r>
        <w:t>dróg dla rowerów</w:t>
      </w:r>
      <w:r w:rsidR="0003362A" w:rsidRPr="0003362A">
        <w:t>;</w:t>
      </w:r>
    </w:p>
    <w:p w14:paraId="1A113F86" w14:textId="16AE2CE2" w:rsidR="003B59D6" w:rsidRPr="0003362A" w:rsidRDefault="003B59D6" w:rsidP="003C0D39">
      <w:pPr>
        <w:numPr>
          <w:ilvl w:val="0"/>
          <w:numId w:val="8"/>
        </w:numPr>
        <w:spacing w:after="120"/>
        <w:ind w:left="284" w:hanging="284"/>
      </w:pPr>
      <w:r>
        <w:t>dróg dla pieszych i rowerów;</w:t>
      </w:r>
    </w:p>
    <w:p w14:paraId="107EAF01" w14:textId="189B65F7" w:rsidR="0003362A" w:rsidRPr="0003362A" w:rsidRDefault="0003362A" w:rsidP="003C0D39">
      <w:pPr>
        <w:numPr>
          <w:ilvl w:val="0"/>
          <w:numId w:val="8"/>
        </w:numPr>
        <w:spacing w:after="120"/>
        <w:ind w:left="284" w:hanging="284"/>
      </w:pPr>
      <w:r w:rsidRPr="00B37960">
        <w:t>iluminację obiektów inży</w:t>
      </w:r>
      <w:r>
        <w:t>nierskich tj.</w:t>
      </w:r>
      <w:r w:rsidRPr="0003362A">
        <w:t>:</w:t>
      </w:r>
      <w:r w:rsidRPr="0003362A">
        <w:rPr>
          <w:color w:val="FF0000"/>
        </w:rPr>
        <w:t>………………………………………..*</w:t>
      </w:r>
      <w:r w:rsidRPr="0003362A">
        <w:t>;</w:t>
      </w:r>
    </w:p>
    <w:p w14:paraId="670C7022" w14:textId="0EA947F6" w:rsidR="0003362A" w:rsidRPr="0003362A" w:rsidRDefault="0003362A" w:rsidP="003C0D39">
      <w:pPr>
        <w:numPr>
          <w:ilvl w:val="0"/>
          <w:numId w:val="8"/>
        </w:numPr>
        <w:spacing w:after="120"/>
        <w:ind w:left="284" w:hanging="284"/>
      </w:pPr>
      <w:r w:rsidRPr="0003362A">
        <w:t>całego terenu przepompowni wyposażonej w zespół prądotwórczy wraz z przyległym placem manewrowym;</w:t>
      </w:r>
    </w:p>
    <w:p w14:paraId="6336C016" w14:textId="7323E6CB" w:rsidR="0003362A" w:rsidRPr="00B37960" w:rsidRDefault="0003362A" w:rsidP="003C0D39">
      <w:pPr>
        <w:numPr>
          <w:ilvl w:val="0"/>
          <w:numId w:val="8"/>
        </w:numPr>
        <w:spacing w:after="120"/>
        <w:ind w:left="284" w:hanging="284"/>
      </w:pPr>
      <w:r w:rsidRPr="0003362A">
        <w:rPr>
          <w:color w:val="FF0000"/>
        </w:rPr>
        <w:t>…………………………………………..*</w:t>
      </w:r>
      <w:r w:rsidR="00622E7B">
        <w:rPr>
          <w:color w:val="FF0000"/>
        </w:rPr>
        <w:t>*</w:t>
      </w:r>
      <w:r w:rsidRPr="0003362A">
        <w:t>,</w:t>
      </w:r>
    </w:p>
    <w:p w14:paraId="115D753E" w14:textId="30D9682F" w:rsidR="00622E7B" w:rsidRDefault="0003362A" w:rsidP="0003362A">
      <w:pPr>
        <w:spacing w:before="120" w:after="120"/>
        <w:jc w:val="both"/>
        <w:rPr>
          <w:rFonts w:eastAsia="Verdana" w:cs="Verdana"/>
          <w:i/>
          <w:iCs/>
          <w:color w:val="FF0000"/>
          <w:sz w:val="16"/>
          <w:szCs w:val="16"/>
        </w:rPr>
      </w:pPr>
      <w:r w:rsidRPr="009D32C0">
        <w:rPr>
          <w:szCs w:val="20"/>
        </w:rPr>
        <w:t>a także oświetlenie awaryjne</w:t>
      </w:r>
      <w:r w:rsidRPr="0003362A">
        <w:rPr>
          <w:szCs w:val="20"/>
        </w:rPr>
        <w:t xml:space="preserve"> </w:t>
      </w:r>
      <w:r w:rsidRPr="00F824B7">
        <w:rPr>
          <w:szCs w:val="20"/>
        </w:rPr>
        <w:t xml:space="preserve">oraz oświetlenie wewnętrzne obiektów inżynierskich </w:t>
      </w:r>
      <w:r w:rsidR="009F06A0">
        <w:rPr>
          <w:szCs w:val="20"/>
        </w:rPr>
        <w:t>o</w:t>
      </w:r>
      <w:r w:rsidRPr="00F824B7">
        <w:rPr>
          <w:szCs w:val="20"/>
        </w:rPr>
        <w:t xml:space="preserve"> </w:t>
      </w:r>
      <w:r w:rsidR="009F06A0" w:rsidRPr="009F06A0">
        <w:rPr>
          <w:szCs w:val="20"/>
        </w:rPr>
        <w:t>zamkniętym przekroju ustroju nośnego</w:t>
      </w:r>
      <w:r w:rsidR="0030372A">
        <w:rPr>
          <w:szCs w:val="20"/>
        </w:rPr>
        <w:t>,</w:t>
      </w:r>
      <w:r w:rsidR="009F06A0" w:rsidRPr="009F06A0">
        <w:rPr>
          <w:szCs w:val="20"/>
        </w:rPr>
        <w:t xml:space="preserve"> tzn. wewnątrz przestrzeni dostępnych dla obsługi  np. w dźwigarach </w:t>
      </w:r>
      <w:r w:rsidRPr="00F824B7">
        <w:rPr>
          <w:szCs w:val="20"/>
        </w:rPr>
        <w:t>skrzynkowych</w:t>
      </w:r>
      <w:r>
        <w:rPr>
          <w:szCs w:val="20"/>
        </w:rPr>
        <w:t>,</w:t>
      </w:r>
      <w:r w:rsidRPr="009D32C0">
        <w:rPr>
          <w:szCs w:val="20"/>
        </w:rPr>
        <w:t xml:space="preserve"> </w:t>
      </w:r>
      <w:r w:rsidRPr="00B37960">
        <w:rPr>
          <w:szCs w:val="20"/>
        </w:rPr>
        <w:t xml:space="preserve">należy zaprojektować i wykonać, tylko i wyłącznie z wykorzystaniem </w:t>
      </w:r>
      <w:r>
        <w:rPr>
          <w:szCs w:val="20"/>
        </w:rPr>
        <w:t>drogowych opraw oświetleniowych oraz naświetlaczy i opraw (dla potrzeb iluminacji)</w:t>
      </w:r>
      <w:r w:rsidRPr="00B37960">
        <w:rPr>
          <w:szCs w:val="20"/>
        </w:rPr>
        <w:t xml:space="preserve"> wykonanymi w technologii LED</w:t>
      </w:r>
      <w:r w:rsidRPr="00EE16AA">
        <w:rPr>
          <w:szCs w:val="20"/>
        </w:rPr>
        <w:t>.</w:t>
      </w:r>
      <w:r w:rsidR="00622E7B" w:rsidRPr="00622E7B">
        <w:rPr>
          <w:rFonts w:eastAsia="Verdana" w:cs="Verdana"/>
          <w:i/>
          <w:iCs/>
          <w:color w:val="FF0000"/>
          <w:sz w:val="16"/>
          <w:szCs w:val="16"/>
        </w:rPr>
        <w:t xml:space="preserve"> </w:t>
      </w:r>
    </w:p>
    <w:p w14:paraId="4673EFDF" w14:textId="54D270CC" w:rsidR="0003362A" w:rsidRDefault="00622E7B" w:rsidP="0003362A">
      <w:pPr>
        <w:spacing w:before="120" w:after="120"/>
        <w:jc w:val="both"/>
        <w:rPr>
          <w:rFonts w:eastAsia="Verdana" w:cs="Verdana"/>
          <w:i/>
          <w:iCs/>
          <w:color w:val="FF0000"/>
          <w:sz w:val="16"/>
          <w:szCs w:val="16"/>
        </w:rPr>
      </w:pPr>
      <w:r w:rsidRPr="00D84813">
        <w:rPr>
          <w:rFonts w:eastAsia="Verdana" w:cs="Verdana"/>
          <w:i/>
          <w:iCs/>
          <w:color w:val="FF0000"/>
          <w:sz w:val="16"/>
          <w:szCs w:val="16"/>
        </w:rPr>
        <w:t xml:space="preserve">* </w:t>
      </w:r>
      <w:r>
        <w:rPr>
          <w:rFonts w:eastAsia="Verdana" w:cs="Verdana"/>
          <w:i/>
          <w:iCs/>
          <w:color w:val="FF0000"/>
          <w:sz w:val="16"/>
          <w:szCs w:val="16"/>
        </w:rPr>
        <w:t>[</w:t>
      </w:r>
      <w:r w:rsidRPr="00D84813">
        <w:rPr>
          <w:rFonts w:eastAsia="Verdana" w:cs="Verdana"/>
          <w:i/>
          <w:iCs/>
          <w:color w:val="FF0000"/>
          <w:sz w:val="16"/>
          <w:szCs w:val="16"/>
        </w:rPr>
        <w:t>określa Zamawiający</w:t>
      </w:r>
      <w:r>
        <w:rPr>
          <w:rFonts w:eastAsia="Verdana" w:cs="Verdana"/>
          <w:i/>
          <w:iCs/>
          <w:color w:val="FF0000"/>
          <w:sz w:val="16"/>
          <w:szCs w:val="16"/>
        </w:rPr>
        <w:t>],</w:t>
      </w:r>
    </w:p>
    <w:p w14:paraId="7B081D6F" w14:textId="46D6A9DA" w:rsidR="00622E7B" w:rsidRDefault="00622E7B" w:rsidP="0003362A">
      <w:pPr>
        <w:spacing w:before="120" w:after="120"/>
        <w:jc w:val="both"/>
        <w:rPr>
          <w:szCs w:val="20"/>
        </w:rPr>
      </w:pPr>
      <w:r w:rsidRPr="00FB6161">
        <w:rPr>
          <w:i/>
          <w:color w:val="FF0000"/>
          <w:sz w:val="16"/>
          <w:szCs w:val="16"/>
        </w:rPr>
        <w:t>*</w:t>
      </w:r>
      <w:r>
        <w:rPr>
          <w:i/>
          <w:color w:val="FF0000"/>
          <w:sz w:val="16"/>
          <w:szCs w:val="16"/>
        </w:rPr>
        <w:t>*</w:t>
      </w:r>
      <w:r w:rsidRPr="00FB6161">
        <w:rPr>
          <w:i/>
          <w:color w:val="FF0000"/>
          <w:sz w:val="16"/>
          <w:szCs w:val="16"/>
        </w:rPr>
        <w:t xml:space="preserve"> [należy wpisywać wyłącznie inne zakresy nie wskazane powyżej</w:t>
      </w:r>
      <w:r>
        <w:rPr>
          <w:i/>
          <w:color w:val="FF0000"/>
          <w:sz w:val="16"/>
          <w:szCs w:val="16"/>
        </w:rPr>
        <w:t>]</w:t>
      </w:r>
    </w:p>
    <w:p w14:paraId="68C61CB8" w14:textId="66950CE3" w:rsidR="0003362A" w:rsidRPr="0059214A" w:rsidRDefault="0003362A" w:rsidP="003A0933">
      <w:pPr>
        <w:spacing w:before="120" w:after="120"/>
        <w:jc w:val="both"/>
        <w:rPr>
          <w:szCs w:val="20"/>
        </w:rPr>
      </w:pPr>
      <w:r>
        <w:rPr>
          <w:szCs w:val="20"/>
        </w:rPr>
        <w:t>Projekt iluminacji obiektów inżynierskich</w:t>
      </w:r>
      <w:r w:rsidR="00190491">
        <w:rPr>
          <w:szCs w:val="20"/>
        </w:rPr>
        <w:t>,</w:t>
      </w:r>
      <w:r>
        <w:rPr>
          <w:szCs w:val="20"/>
        </w:rPr>
        <w:t xml:space="preserve"> należy przedstawić przynajmniej w dwóch wariantach wraz z ich wizualizacją</w:t>
      </w:r>
      <w:r w:rsidR="00DE478E">
        <w:rPr>
          <w:szCs w:val="20"/>
        </w:rPr>
        <w:t xml:space="preserve"> </w:t>
      </w:r>
      <w:r w:rsidR="00DE478E" w:rsidRPr="001E0429">
        <w:rPr>
          <w:color w:val="000000" w:themeColor="text1"/>
          <w:szCs w:val="20"/>
        </w:rPr>
        <w:t>w oparciu o model uproszczony obiektu</w:t>
      </w:r>
      <w:r w:rsidRPr="001E0429">
        <w:rPr>
          <w:color w:val="000000" w:themeColor="text1"/>
          <w:szCs w:val="20"/>
        </w:rPr>
        <w:t>.</w:t>
      </w:r>
      <w:r w:rsidRPr="00DE478E">
        <w:rPr>
          <w:color w:val="FF0000"/>
          <w:szCs w:val="20"/>
        </w:rPr>
        <w:t xml:space="preserve"> </w:t>
      </w:r>
      <w:r>
        <w:rPr>
          <w:szCs w:val="20"/>
        </w:rPr>
        <w:t xml:space="preserve">Każdy z wariantów należy zaprojektować i docelowo wykonać (wg wybranego wariantu przez </w:t>
      </w:r>
      <w:r>
        <w:rPr>
          <w:szCs w:val="20"/>
        </w:rPr>
        <w:lastRenderedPageBreak/>
        <w:t>Zamawiającego) wyłącznie w układzie dynamicznym umożliwiającym miedzy innymi płynną zmianę natężenia i barwy światła (strumienia świetlnego) za pomocą sterownika zamontowanego np. w szafie oświetleniowej. System sterowania iluminacją obiektów inżynierskich musi umożliwiać</w:t>
      </w:r>
      <w:r w:rsidR="00580910">
        <w:rPr>
          <w:szCs w:val="20"/>
        </w:rPr>
        <w:t xml:space="preserve"> minimum</w:t>
      </w:r>
      <w:r w:rsidR="0030372A">
        <w:rPr>
          <w:szCs w:val="20"/>
        </w:rPr>
        <w:t>:</w:t>
      </w:r>
      <w:r>
        <w:rPr>
          <w:szCs w:val="20"/>
        </w:rPr>
        <w:t xml:space="preserve"> pełne sterowanie wszystkimi oprawami, grupą opraw, wybranymi oprawami,</w:t>
      </w:r>
      <w:r w:rsidR="00580910">
        <w:rPr>
          <w:szCs w:val="20"/>
        </w:rPr>
        <w:t xml:space="preserve"> itp.</w:t>
      </w:r>
      <w:r>
        <w:rPr>
          <w:szCs w:val="20"/>
        </w:rPr>
        <w:t xml:space="preserve"> oraz tworzenie scen świetlnych, które mogą zostać wywoływane automatycznie (np. w danym dniu lub </w:t>
      </w:r>
      <w:r w:rsidR="0030372A">
        <w:rPr>
          <w:szCs w:val="20"/>
        </w:rPr>
        <w:t xml:space="preserve">o </w:t>
      </w:r>
      <w:r>
        <w:rPr>
          <w:szCs w:val="20"/>
        </w:rPr>
        <w:t xml:space="preserve">danej godzinie, albo przez sygnał zewnętrzny) oraz ręcznie. Zamawiający po zapoznaniu się z przedstawionymi wariantami oraz zaopiniowaniu rozwiązań projektowych przez Inżyniera wskaże wybrany wariant iluminacji do realizacji. Jako rozwiązania podstawowe dla potrzeb zasilania iluminacji obiektów inżynierskich należy stosować </w:t>
      </w:r>
      <w:r w:rsidRPr="00AF1953">
        <w:rPr>
          <w:szCs w:val="20"/>
        </w:rPr>
        <w:t>w instalacji odbiorczej</w:t>
      </w:r>
      <w:r>
        <w:rPr>
          <w:szCs w:val="20"/>
        </w:rPr>
        <w:t>,</w:t>
      </w:r>
      <w:r w:rsidRPr="00AF1953">
        <w:rPr>
          <w:szCs w:val="20"/>
        </w:rPr>
        <w:t xml:space="preserve"> </w:t>
      </w:r>
      <w:r>
        <w:rPr>
          <w:szCs w:val="20"/>
        </w:rPr>
        <w:t xml:space="preserve">wyłącznie </w:t>
      </w:r>
      <w:r w:rsidRPr="000D46CB">
        <w:rPr>
          <w:szCs w:val="20"/>
        </w:rPr>
        <w:t>dedykowan</w:t>
      </w:r>
      <w:r>
        <w:rPr>
          <w:szCs w:val="20"/>
        </w:rPr>
        <w:t>e szafy dla potrzeb iluminacji (</w:t>
      </w:r>
      <w:r w:rsidRPr="00235D76">
        <w:rPr>
          <w:szCs w:val="20"/>
        </w:rPr>
        <w:t>oddzielne od szaf oświetlenia drogowego</w:t>
      </w:r>
      <w:r>
        <w:rPr>
          <w:szCs w:val="20"/>
        </w:rPr>
        <w:t xml:space="preserve">). Szafy muszą zapewniać wymagane parametry środowiska dla pracy sterownika/systemu sterowania iluminacją oraz spełniać </w:t>
      </w:r>
      <w:r w:rsidR="00253F30">
        <w:rPr>
          <w:szCs w:val="20"/>
        </w:rPr>
        <w:t xml:space="preserve">minimum </w:t>
      </w:r>
      <w:r>
        <w:rPr>
          <w:szCs w:val="20"/>
        </w:rPr>
        <w:t>wymagania wskazane w pkt. 2.8. W</w:t>
      </w:r>
      <w:r w:rsidRPr="00E570AC">
        <w:rPr>
          <w:szCs w:val="20"/>
        </w:rPr>
        <w:t xml:space="preserve"> sytuacji finansowania przez gminę oświetlenia drogowego znajdującego się na terenie gminy, w zakresie określonym w art. 18 ust.1 pkt. 3 Ustawy Prawo energetyczne</w:t>
      </w:r>
      <w:r w:rsidR="006B1B28">
        <w:rPr>
          <w:szCs w:val="20"/>
        </w:rPr>
        <w:t>,</w:t>
      </w:r>
      <w:r>
        <w:rPr>
          <w:szCs w:val="20"/>
        </w:rPr>
        <w:t xml:space="preserve"> tj. na obszarze w którym zlokalizowany jest obiekt inżynierski</w:t>
      </w:r>
      <w:r w:rsidR="006B1B28">
        <w:rPr>
          <w:szCs w:val="20"/>
        </w:rPr>
        <w:t>,</w:t>
      </w:r>
      <w:r>
        <w:rPr>
          <w:szCs w:val="20"/>
        </w:rPr>
        <w:t xml:space="preserve"> dla którego przewidziano wykonanie iluminacji,  to dla potrzeb zasilania iluminacji należy </w:t>
      </w:r>
      <w:r w:rsidRPr="00EE1DC7">
        <w:rPr>
          <w:szCs w:val="20"/>
        </w:rPr>
        <w:t>stosować oddzielne układy pomiarowo-rozliczeniowe</w:t>
      </w:r>
      <w:r w:rsidR="00253F30">
        <w:rPr>
          <w:szCs w:val="20"/>
        </w:rPr>
        <w:t xml:space="preserve"> zużycia energii elektrycznej</w:t>
      </w:r>
      <w:r w:rsidR="006B1B28">
        <w:rPr>
          <w:szCs w:val="20"/>
        </w:rPr>
        <w:t>. W/w układy</w:t>
      </w:r>
      <w:r w:rsidRPr="00EE1DC7">
        <w:rPr>
          <w:szCs w:val="20"/>
        </w:rPr>
        <w:t xml:space="preserve"> muszą wynikać z oddzielnych warunków przyłączenia </w:t>
      </w:r>
      <w:r>
        <w:rPr>
          <w:szCs w:val="20"/>
        </w:rPr>
        <w:t xml:space="preserve">do sieci elektroenergetycznej w stosunku do warunków dla oświetlenia drogowego. Dla potrzeb sterowania iluminacją obiektów należy stosować wyłącznie </w:t>
      </w:r>
      <w:r w:rsidRPr="00D40DDD">
        <w:rPr>
          <w:szCs w:val="20"/>
        </w:rPr>
        <w:t xml:space="preserve">uniwersalny </w:t>
      </w:r>
      <w:r>
        <w:rPr>
          <w:szCs w:val="20"/>
        </w:rPr>
        <w:t xml:space="preserve">otwarty cyfrowy </w:t>
      </w:r>
      <w:r w:rsidRPr="00D40DDD">
        <w:rPr>
          <w:szCs w:val="20"/>
        </w:rPr>
        <w:t xml:space="preserve">protokół sterowania oświetleniem </w:t>
      </w:r>
      <w:r w:rsidR="00253F30">
        <w:rPr>
          <w:szCs w:val="20"/>
        </w:rPr>
        <w:t xml:space="preserve">(np. DALI) </w:t>
      </w:r>
      <w:r w:rsidR="006B1B28">
        <w:rPr>
          <w:szCs w:val="20"/>
        </w:rPr>
        <w:t xml:space="preserve">, </w:t>
      </w:r>
      <w:r>
        <w:rPr>
          <w:szCs w:val="20"/>
        </w:rPr>
        <w:t>a oprawy i naświetlacze</w:t>
      </w:r>
      <w:r w:rsidRPr="0003362A">
        <w:rPr>
          <w:szCs w:val="20"/>
        </w:rPr>
        <w:t xml:space="preserve"> </w:t>
      </w:r>
      <w:r>
        <w:rPr>
          <w:szCs w:val="20"/>
        </w:rPr>
        <w:t>wykonane</w:t>
      </w:r>
      <w:r w:rsidRPr="00D40DDD">
        <w:rPr>
          <w:szCs w:val="20"/>
        </w:rPr>
        <w:t xml:space="preserve"> w technologii LED</w:t>
      </w:r>
      <w:r>
        <w:rPr>
          <w:szCs w:val="20"/>
        </w:rPr>
        <w:t xml:space="preserve"> stosowane </w:t>
      </w:r>
      <w:r w:rsidRPr="00276B64">
        <w:rPr>
          <w:szCs w:val="20"/>
        </w:rPr>
        <w:t xml:space="preserve">dla potrzeb iluminacji obiektów </w:t>
      </w:r>
      <w:r>
        <w:rPr>
          <w:szCs w:val="20"/>
        </w:rPr>
        <w:t>muszą być przystosowane do  sterowania wg. wybranego/przyjętego do realizacji otwartego cyfrowego protoko</w:t>
      </w:r>
      <w:r w:rsidRPr="0059214A">
        <w:rPr>
          <w:szCs w:val="20"/>
        </w:rPr>
        <w:t>ł</w:t>
      </w:r>
      <w:r>
        <w:rPr>
          <w:szCs w:val="20"/>
        </w:rPr>
        <w:t>u</w:t>
      </w:r>
      <w:r w:rsidRPr="0059214A">
        <w:rPr>
          <w:szCs w:val="20"/>
        </w:rPr>
        <w:t xml:space="preserve"> sterowania</w:t>
      </w:r>
      <w:r>
        <w:rPr>
          <w:szCs w:val="20"/>
        </w:rPr>
        <w:t xml:space="preserve"> iluminacją.</w:t>
      </w:r>
    </w:p>
    <w:p w14:paraId="4FF9FCD1" w14:textId="7F1C58DF" w:rsidR="00204096" w:rsidRPr="00204096" w:rsidRDefault="00204096" w:rsidP="003A0933">
      <w:pPr>
        <w:suppressAutoHyphens/>
        <w:spacing w:after="0"/>
        <w:contextualSpacing/>
        <w:jc w:val="both"/>
        <w:rPr>
          <w:rFonts w:eastAsia="Times New Roman" w:cs="Arial"/>
          <w:szCs w:val="20"/>
          <w:lang w:eastAsia="ar-SA"/>
        </w:rPr>
      </w:pPr>
      <w:r w:rsidRPr="00204096">
        <w:rPr>
          <w:rFonts w:eastAsia="Times New Roman" w:cs="Arial"/>
          <w:szCs w:val="20"/>
          <w:lang w:eastAsia="ar-SA"/>
        </w:rPr>
        <w:t xml:space="preserve">Wszystkie oprawy oświetleniowe przeznaczone do wyposażenia tuneli drogowych muszą spełniać wszystkie </w:t>
      </w:r>
      <w:r w:rsidR="00253F30">
        <w:rPr>
          <w:rFonts w:eastAsia="Times New Roman" w:cs="Arial"/>
          <w:szCs w:val="20"/>
          <w:lang w:eastAsia="ar-SA"/>
        </w:rPr>
        <w:t xml:space="preserve">pozostałe </w:t>
      </w:r>
      <w:r w:rsidRPr="00204096">
        <w:rPr>
          <w:rFonts w:eastAsia="Times New Roman" w:cs="Arial"/>
          <w:szCs w:val="20"/>
          <w:lang w:eastAsia="ar-SA"/>
        </w:rPr>
        <w:t>wymagania określone w warunkach technicznych dla tuneli drogowych wskazanych w pkt. 2.1.16</w:t>
      </w:r>
      <w:r>
        <w:rPr>
          <w:rFonts w:eastAsia="Times New Roman" w:cs="Arial"/>
          <w:szCs w:val="20"/>
          <w:lang w:eastAsia="ar-SA"/>
        </w:rPr>
        <w:t xml:space="preserve"> PFU</w:t>
      </w:r>
      <w:r w:rsidRPr="00204096">
        <w:rPr>
          <w:rFonts w:eastAsia="Times New Roman" w:cs="Arial"/>
          <w:szCs w:val="20"/>
          <w:lang w:eastAsia="ar-SA"/>
        </w:rPr>
        <w:t>.</w:t>
      </w:r>
    </w:p>
    <w:p w14:paraId="4464ACAD" w14:textId="7D8A5F3D" w:rsidR="00204096" w:rsidRPr="00204096" w:rsidRDefault="006B1B28" w:rsidP="003A0933">
      <w:pPr>
        <w:suppressAutoHyphens/>
        <w:spacing w:after="0"/>
        <w:contextualSpacing/>
        <w:jc w:val="both"/>
        <w:rPr>
          <w:rFonts w:eastAsia="Times New Roman" w:cs="Times New Roman"/>
          <w:color w:val="000000" w:themeColor="text1"/>
          <w:szCs w:val="20"/>
          <w:lang w:eastAsia="ar-SA"/>
        </w:rPr>
      </w:pPr>
      <w:r>
        <w:rPr>
          <w:rFonts w:eastAsia="Times New Roman" w:cs="Times New Roman"/>
          <w:color w:val="000000" w:themeColor="text1"/>
          <w:szCs w:val="20"/>
          <w:lang w:eastAsia="ar-SA"/>
        </w:rPr>
        <w:t>L</w:t>
      </w:r>
      <w:r w:rsidR="00204096" w:rsidRPr="00204096">
        <w:rPr>
          <w:rFonts w:eastAsia="Times New Roman" w:cs="Times New Roman"/>
          <w:color w:val="000000" w:themeColor="text1"/>
          <w:szCs w:val="20"/>
          <w:lang w:eastAsia="ar-SA"/>
        </w:rPr>
        <w:t>imit maksymalnej temperatury barwowej światła emitowanego na zewnątrz naświetlaczy i opraw wykonanych w technologii LED stosowanych dla potrzeb iluminacji obiektów nie ma zastosowania.</w:t>
      </w:r>
    </w:p>
    <w:p w14:paraId="65413F03" w14:textId="311A57E6" w:rsidR="00204096" w:rsidRPr="00204096" w:rsidRDefault="00204096" w:rsidP="003A0933">
      <w:pPr>
        <w:jc w:val="both"/>
        <w:rPr>
          <w:rFonts w:eastAsia="Verdana" w:cs="Verdana"/>
          <w:i/>
          <w:iCs/>
          <w:color w:val="A6A6A6" w:themeColor="background1" w:themeShade="A6"/>
          <w:szCs w:val="20"/>
        </w:rPr>
      </w:pPr>
      <w:r w:rsidRPr="00204096">
        <w:rPr>
          <w:rFonts w:eastAsia="Verdana" w:cs="Verdana"/>
          <w:i/>
          <w:iCs/>
          <w:color w:val="A6A6A6" w:themeColor="background1" w:themeShade="A6"/>
          <w:szCs w:val="20"/>
        </w:rPr>
        <w:t xml:space="preserve">W sytuacji lokalizacji projektowanego oświetlenia drogowego w rejonie przejść dla zwierząt, w szczególności w zasięgu oddziaływania na przejścia górne dla zwierząt, należy na odcinkach po minimum 100 m w obu kierunkach od granicy przejścia, każdorazowo zastosować </w:t>
      </w:r>
      <w:r w:rsidR="00253F30">
        <w:rPr>
          <w:rFonts w:eastAsia="Verdana" w:cs="Verdana"/>
          <w:i/>
          <w:iCs/>
          <w:color w:val="A6A6A6" w:themeColor="background1" w:themeShade="A6"/>
          <w:szCs w:val="20"/>
        </w:rPr>
        <w:t xml:space="preserve">jako rozwiązanie materiałowe </w:t>
      </w:r>
      <w:r w:rsidRPr="00204096">
        <w:rPr>
          <w:rFonts w:eastAsia="Verdana" w:cs="Verdana"/>
          <w:i/>
          <w:iCs/>
          <w:color w:val="A6A6A6" w:themeColor="background1" w:themeShade="A6"/>
          <w:szCs w:val="20"/>
        </w:rPr>
        <w:t xml:space="preserve">drogowe oprawy typu LED wyposażone w dedykowany układ optyczny zapewniający przede wszystkim ograniczenie rozpraszania strumienia świetlnego poza obszar oświetlany oraz koncentrację emitowanego strumienia świetlnego na zewnątrz oprawy wyłącznie w obszarze korony oświetlanej drogi. </w:t>
      </w:r>
      <w:r w:rsidRPr="009E4148">
        <w:rPr>
          <w:rFonts w:eastAsia="Verdana" w:cs="Verdana"/>
          <w:i/>
          <w:iCs/>
          <w:color w:val="FF0000"/>
          <w:szCs w:val="20"/>
        </w:rPr>
        <w:t>*</w:t>
      </w:r>
    </w:p>
    <w:p w14:paraId="131B51F3" w14:textId="77777777" w:rsidR="00204096" w:rsidRPr="00204096" w:rsidRDefault="00204096" w:rsidP="003A0933">
      <w:pPr>
        <w:jc w:val="both"/>
        <w:rPr>
          <w:rFonts w:eastAsia="Verdana" w:cs="Verdana"/>
          <w:i/>
          <w:iCs/>
          <w:color w:val="A6A6A6" w:themeColor="background1" w:themeShade="A6"/>
          <w:szCs w:val="20"/>
        </w:rPr>
      </w:pPr>
      <w:r w:rsidRPr="00204096">
        <w:rPr>
          <w:rFonts w:eastAsia="Verdana" w:cs="Verdana"/>
          <w:i/>
          <w:iCs/>
          <w:color w:val="A6A6A6" w:themeColor="background1" w:themeShade="A6"/>
          <w:szCs w:val="20"/>
        </w:rPr>
        <w:t>Jednocześnie drogowe oprawy LED muszą zapewniać  brak emisji strumienia świetlnego na zewnątrz oprawy w górną półprzestrzeń („do tyłu”).</w:t>
      </w:r>
      <w:r w:rsidRPr="009E4148">
        <w:rPr>
          <w:rFonts w:eastAsia="Verdana" w:cs="Verdana"/>
          <w:i/>
          <w:iCs/>
          <w:color w:val="FF0000"/>
          <w:szCs w:val="20"/>
        </w:rPr>
        <w:t>**</w:t>
      </w:r>
      <w:r w:rsidRPr="00204096">
        <w:rPr>
          <w:rFonts w:eastAsia="Verdana" w:cs="Verdana"/>
          <w:i/>
          <w:iCs/>
          <w:color w:val="A6A6A6" w:themeColor="background1" w:themeShade="A6"/>
          <w:szCs w:val="20"/>
        </w:rPr>
        <w:t xml:space="preserve">   </w:t>
      </w:r>
    </w:p>
    <w:p w14:paraId="1A23946C" w14:textId="5AAADD7B" w:rsidR="00204096" w:rsidRPr="00204096" w:rsidRDefault="00204096" w:rsidP="003A0933">
      <w:pPr>
        <w:jc w:val="both"/>
        <w:rPr>
          <w:rFonts w:eastAsia="Verdana" w:cs="Verdana"/>
          <w:i/>
          <w:iCs/>
          <w:color w:val="A6A6A6" w:themeColor="background1" w:themeShade="A6"/>
          <w:szCs w:val="20"/>
        </w:rPr>
      </w:pPr>
      <w:r w:rsidRPr="00204096">
        <w:rPr>
          <w:rFonts w:eastAsia="Verdana" w:cs="Verdana"/>
          <w:i/>
          <w:iCs/>
          <w:color w:val="A6A6A6" w:themeColor="background1" w:themeShade="A6"/>
          <w:szCs w:val="20"/>
        </w:rPr>
        <w:t>Zamawiający jako wyjątek od wymagania podstawowego dla potrzeb opisanych  powyżej wymagań dla oświetlenia drogowego w rejonie przejść dla zwierząt dopuszcza, aby skuteczność świetlna oprawy drogowej była ≥ 1</w:t>
      </w:r>
      <w:r w:rsidR="00253F30">
        <w:rPr>
          <w:rFonts w:eastAsia="Verdana" w:cs="Verdana"/>
          <w:i/>
          <w:iCs/>
          <w:color w:val="A6A6A6" w:themeColor="background1" w:themeShade="A6"/>
          <w:szCs w:val="20"/>
        </w:rPr>
        <w:t>1</w:t>
      </w:r>
      <w:r w:rsidRPr="00204096">
        <w:rPr>
          <w:rFonts w:eastAsia="Verdana" w:cs="Verdana"/>
          <w:i/>
          <w:iCs/>
          <w:color w:val="A6A6A6" w:themeColor="background1" w:themeShade="A6"/>
          <w:szCs w:val="20"/>
        </w:rPr>
        <w:t>0 lm/W (rozumianej jako iloraz strumienia świetlnego emitowanego na zewnątrz oprawy i mocy czynnej oprawy)***.</w:t>
      </w:r>
    </w:p>
    <w:p w14:paraId="2C677777" w14:textId="7B1485B9" w:rsidR="00D52159" w:rsidRPr="00D52159" w:rsidRDefault="0003798D" w:rsidP="00D52159">
      <w:pPr>
        <w:jc w:val="both"/>
        <w:rPr>
          <w:rFonts w:eastAsia="Verdana" w:cs="Verdana"/>
          <w:i/>
          <w:iCs/>
          <w:color w:val="A6A6A6" w:themeColor="background1" w:themeShade="A6"/>
          <w:szCs w:val="20"/>
        </w:rPr>
      </w:pPr>
      <w:r>
        <w:rPr>
          <w:rFonts w:eastAsia="Verdana" w:cs="Verdana"/>
          <w:i/>
          <w:iCs/>
          <w:color w:val="A6A6A6" w:themeColor="background1" w:themeShade="A6"/>
          <w:szCs w:val="20"/>
        </w:rPr>
        <w:t>W</w:t>
      </w:r>
      <w:r w:rsidR="00204096" w:rsidRPr="00204096">
        <w:rPr>
          <w:rFonts w:eastAsia="Verdana" w:cs="Verdana"/>
          <w:i/>
          <w:iCs/>
          <w:color w:val="A6A6A6" w:themeColor="background1" w:themeShade="A6"/>
          <w:szCs w:val="20"/>
        </w:rPr>
        <w:t xml:space="preserve"> sytuacji konieczności zastosowania z przyczyn środowiskowych drogowych opraw oświetleniowych emitujących strumień świetlny ze źródła LED na zewnątrz oprawy o </w:t>
      </w:r>
      <w:r w:rsidR="00204096" w:rsidRPr="00204096">
        <w:rPr>
          <w:rFonts w:eastAsia="Verdana" w:cs="Verdana"/>
          <w:i/>
          <w:iCs/>
          <w:color w:val="A6A6A6" w:themeColor="background1" w:themeShade="A6"/>
          <w:szCs w:val="20"/>
        </w:rPr>
        <w:lastRenderedPageBreak/>
        <w:t xml:space="preserve">temperaturze barwowej </w:t>
      </w:r>
      <w:r w:rsidR="00D52159" w:rsidRPr="00D52159">
        <w:rPr>
          <w:rFonts w:eastAsia="Verdana" w:cs="Verdana"/>
          <w:i/>
          <w:iCs/>
          <w:color w:val="A6A6A6" w:themeColor="background1" w:themeShade="A6"/>
          <w:szCs w:val="20"/>
        </w:rPr>
        <w:t xml:space="preserve">zapewniającej  niską zawartość promieniowania UV dopuszcza się, aby skuteczność świetlna oprawy drogowej dla temperatury barwowej: </w:t>
      </w:r>
    </w:p>
    <w:p w14:paraId="185EC954" w14:textId="77777777" w:rsidR="00D52159" w:rsidRPr="00D52159" w:rsidRDefault="00D52159" w:rsidP="00D52159">
      <w:pPr>
        <w:jc w:val="both"/>
        <w:rPr>
          <w:rFonts w:eastAsia="Verdana" w:cs="Verdana"/>
          <w:i/>
          <w:iCs/>
          <w:color w:val="A6A6A6" w:themeColor="background1" w:themeShade="A6"/>
          <w:szCs w:val="20"/>
        </w:rPr>
      </w:pPr>
      <w:r w:rsidRPr="00D52159">
        <w:rPr>
          <w:rFonts w:eastAsia="Verdana" w:cs="Verdana"/>
          <w:i/>
          <w:iCs/>
          <w:color w:val="A6A6A6" w:themeColor="background1" w:themeShade="A6"/>
          <w:szCs w:val="20"/>
        </w:rPr>
        <w:t xml:space="preserve">- Tc≤2200°K była ≥ 110 lm/W </w:t>
      </w:r>
    </w:p>
    <w:p w14:paraId="075E5EBB" w14:textId="77777777" w:rsidR="00D52159" w:rsidRPr="00D52159" w:rsidRDefault="00D52159" w:rsidP="00D52159">
      <w:pPr>
        <w:jc w:val="both"/>
        <w:rPr>
          <w:rFonts w:eastAsia="Verdana" w:cs="Verdana"/>
          <w:i/>
          <w:iCs/>
          <w:color w:val="A6A6A6" w:themeColor="background1" w:themeShade="A6"/>
          <w:szCs w:val="20"/>
        </w:rPr>
      </w:pPr>
      <w:r w:rsidRPr="00D52159">
        <w:rPr>
          <w:rFonts w:eastAsia="Verdana" w:cs="Verdana"/>
          <w:i/>
          <w:iCs/>
          <w:color w:val="A6A6A6" w:themeColor="background1" w:themeShade="A6"/>
          <w:szCs w:val="20"/>
        </w:rPr>
        <w:t>- Tc≤2700°K była ≥ 130 lm/W,</w:t>
      </w:r>
    </w:p>
    <w:p w14:paraId="6201AF1A" w14:textId="4A64DCC9" w:rsidR="00204096" w:rsidRDefault="00D52159" w:rsidP="00D52159">
      <w:pPr>
        <w:jc w:val="both"/>
        <w:rPr>
          <w:rFonts w:eastAsia="Verdana" w:cs="Verdana"/>
          <w:i/>
          <w:iCs/>
          <w:color w:val="A6A6A6" w:themeColor="background1" w:themeShade="A6"/>
          <w:szCs w:val="20"/>
        </w:rPr>
      </w:pPr>
      <w:r w:rsidRPr="00D52159">
        <w:rPr>
          <w:rFonts w:eastAsia="Verdana" w:cs="Verdana"/>
          <w:i/>
          <w:iCs/>
          <w:color w:val="A6A6A6" w:themeColor="background1" w:themeShade="A6"/>
          <w:szCs w:val="20"/>
        </w:rPr>
        <w:t xml:space="preserve">- Tc≤3000°K była ≥ 140 lm/W </w:t>
      </w:r>
      <w:r w:rsidR="00204096" w:rsidRPr="00204096">
        <w:rPr>
          <w:rFonts w:eastAsia="Verdana" w:cs="Verdana"/>
          <w:i/>
          <w:iCs/>
          <w:color w:val="A6A6A6" w:themeColor="background1" w:themeShade="A6"/>
          <w:szCs w:val="20"/>
        </w:rPr>
        <w:t>(rozumianej jako iloraz strumienia świetlnego emitowanego na zewnątrz oprawy i mocy czynnej oprawy).</w:t>
      </w:r>
      <w:r w:rsidR="00204096" w:rsidRPr="009E4148">
        <w:rPr>
          <w:rFonts w:eastAsia="Verdana" w:cs="Verdana"/>
          <w:i/>
          <w:iCs/>
          <w:color w:val="FF0000"/>
          <w:szCs w:val="20"/>
        </w:rPr>
        <w:t>***</w:t>
      </w:r>
    </w:p>
    <w:p w14:paraId="6074A295" w14:textId="13F518BA" w:rsidR="006F4204" w:rsidRPr="00D84813" w:rsidRDefault="006F4204" w:rsidP="003A0933">
      <w:pPr>
        <w:jc w:val="both"/>
        <w:rPr>
          <w:rFonts w:eastAsia="Verdana" w:cs="Verdana"/>
          <w:i/>
          <w:iCs/>
          <w:color w:val="FF0000"/>
          <w:sz w:val="16"/>
          <w:szCs w:val="16"/>
        </w:rPr>
      </w:pPr>
      <w:r w:rsidRPr="00D84813">
        <w:rPr>
          <w:rFonts w:eastAsia="Verdana" w:cs="Verdana"/>
          <w:i/>
          <w:iCs/>
          <w:color w:val="FF0000"/>
          <w:sz w:val="16"/>
          <w:szCs w:val="16"/>
        </w:rPr>
        <w:t xml:space="preserve">* </w:t>
      </w:r>
      <w:r w:rsidR="00A165AD">
        <w:rPr>
          <w:rFonts w:eastAsia="Verdana" w:cs="Verdana"/>
          <w:i/>
          <w:iCs/>
          <w:color w:val="FF0000"/>
          <w:sz w:val="16"/>
          <w:szCs w:val="16"/>
        </w:rPr>
        <w:t>[</w:t>
      </w:r>
      <w:r w:rsidRPr="00D84813">
        <w:rPr>
          <w:rFonts w:eastAsia="Verdana" w:cs="Verdana"/>
          <w:i/>
          <w:iCs/>
          <w:color w:val="FF0000"/>
          <w:sz w:val="16"/>
          <w:szCs w:val="16"/>
        </w:rPr>
        <w:t>określa każdorazowo Zamawiający (Oddział) w zależności od uzasadnionych potrzeb, a wynikających  np. w szczególności z (**)</w:t>
      </w:r>
      <w:r w:rsidR="00A165AD">
        <w:rPr>
          <w:rFonts w:eastAsia="Verdana" w:cs="Verdana"/>
          <w:i/>
          <w:iCs/>
          <w:color w:val="FF0000"/>
          <w:sz w:val="16"/>
          <w:szCs w:val="16"/>
        </w:rPr>
        <w:t>]</w:t>
      </w:r>
    </w:p>
    <w:p w14:paraId="758E1A3F" w14:textId="25A9D084" w:rsidR="006F4204" w:rsidRPr="00D84813" w:rsidRDefault="006F4204" w:rsidP="003A0933">
      <w:pPr>
        <w:jc w:val="both"/>
        <w:rPr>
          <w:rFonts w:eastAsia="Verdana" w:cs="Verdana"/>
          <w:i/>
          <w:iCs/>
          <w:color w:val="FF0000"/>
          <w:sz w:val="16"/>
          <w:szCs w:val="16"/>
        </w:rPr>
      </w:pPr>
      <w:r w:rsidRPr="00D84813">
        <w:rPr>
          <w:rFonts w:eastAsia="Verdana" w:cs="Verdana"/>
          <w:i/>
          <w:iCs/>
          <w:color w:val="FF0000"/>
          <w:sz w:val="16"/>
          <w:szCs w:val="16"/>
        </w:rPr>
        <w:t xml:space="preserve">** </w:t>
      </w:r>
      <w:r w:rsidR="00A165AD">
        <w:rPr>
          <w:rFonts w:eastAsia="Verdana" w:cs="Verdana"/>
          <w:i/>
          <w:iCs/>
          <w:color w:val="FF0000"/>
          <w:sz w:val="16"/>
          <w:szCs w:val="16"/>
        </w:rPr>
        <w:t>[</w:t>
      </w:r>
      <w:r w:rsidRPr="00D84813">
        <w:rPr>
          <w:rFonts w:eastAsia="Verdana" w:cs="Verdana"/>
          <w:i/>
          <w:iCs/>
          <w:color w:val="FF0000"/>
          <w:sz w:val="16"/>
          <w:szCs w:val="16"/>
        </w:rPr>
        <w:t>określa każdorazowo Zamawiający,  jeśli zakres będzie wynikać  z zapisów w DŚU – decyzja o środowiskowych uwarunkowaniach Regionalnego Dyrektora Ochrony Środowiska lub zmiany dokonanej Decyzją Generalnego Dyrektora Ochrony Środowiska, albo z warunków lokalizacji przejścia dla zwierząt wydanych przez Park Narodowy lub inny podmiot</w:t>
      </w:r>
      <w:r w:rsidR="00A165AD">
        <w:rPr>
          <w:rFonts w:eastAsia="Verdana" w:cs="Verdana"/>
          <w:i/>
          <w:iCs/>
          <w:color w:val="FF0000"/>
          <w:sz w:val="16"/>
          <w:szCs w:val="16"/>
        </w:rPr>
        <w:t>]</w:t>
      </w:r>
    </w:p>
    <w:p w14:paraId="5EEC5108" w14:textId="482B6D28" w:rsidR="00A165AD" w:rsidRPr="00204096" w:rsidRDefault="006F4204" w:rsidP="00A165AD">
      <w:pPr>
        <w:jc w:val="both"/>
        <w:rPr>
          <w:rFonts w:eastAsia="Verdana" w:cs="Verdana"/>
          <w:i/>
          <w:iCs/>
          <w:color w:val="A6A6A6" w:themeColor="background1" w:themeShade="A6"/>
          <w:szCs w:val="20"/>
        </w:rPr>
      </w:pPr>
      <w:r w:rsidRPr="00D84813">
        <w:rPr>
          <w:rFonts w:eastAsia="Verdana" w:cs="Verdana"/>
          <w:i/>
          <w:iCs/>
          <w:color w:val="FF0000"/>
          <w:sz w:val="16"/>
          <w:szCs w:val="16"/>
        </w:rPr>
        <w:t xml:space="preserve">*** </w:t>
      </w:r>
      <w:r w:rsidR="00A165AD">
        <w:rPr>
          <w:rFonts w:eastAsia="Verdana" w:cs="Verdana"/>
          <w:i/>
          <w:iCs/>
          <w:color w:val="FF0000"/>
          <w:sz w:val="16"/>
          <w:szCs w:val="16"/>
        </w:rPr>
        <w:t>[</w:t>
      </w:r>
      <w:r w:rsidRPr="00D84813">
        <w:rPr>
          <w:rFonts w:eastAsia="Verdana" w:cs="Verdana"/>
          <w:i/>
          <w:iCs/>
          <w:color w:val="FF0000"/>
          <w:sz w:val="16"/>
          <w:szCs w:val="16"/>
        </w:rPr>
        <w:t>wyjątek od wymagania podstawowego określa każdorazowo Zamawiający, jeśli wystąpi sytuacja  opisana jako *) lub  łącznie *) i **)</w:t>
      </w:r>
      <w:r w:rsidR="00A165AD">
        <w:rPr>
          <w:rFonts w:eastAsia="Verdana" w:cs="Verdana"/>
          <w:i/>
          <w:iCs/>
          <w:color w:val="FF0000"/>
          <w:sz w:val="16"/>
          <w:szCs w:val="16"/>
        </w:rPr>
        <w:t>]</w:t>
      </w:r>
    </w:p>
    <w:p w14:paraId="029D172D" w14:textId="187D0ADC" w:rsidR="00804BF8" w:rsidRPr="009E4148" w:rsidRDefault="00804BF8" w:rsidP="00804BF8">
      <w:pPr>
        <w:spacing w:before="120" w:after="120"/>
        <w:jc w:val="both"/>
        <w:rPr>
          <w:i/>
          <w:iCs/>
          <w:color w:val="FF0000"/>
          <w:szCs w:val="20"/>
        </w:rPr>
      </w:pPr>
      <w:r w:rsidRPr="009E4148">
        <w:rPr>
          <w:i/>
          <w:iCs/>
          <w:color w:val="FF0000"/>
          <w:szCs w:val="20"/>
        </w:rPr>
        <w:t>Zapis powyżej (kolor szary+ gwiazdki) należy wykreślić w sytuacji nie</w:t>
      </w:r>
      <w:r w:rsidRPr="009E4148">
        <w:rPr>
          <w:i/>
          <w:iCs/>
        </w:rPr>
        <w:t xml:space="preserve"> </w:t>
      </w:r>
      <w:r w:rsidRPr="009E4148">
        <w:rPr>
          <w:i/>
          <w:iCs/>
          <w:color w:val="FF0000"/>
          <w:szCs w:val="20"/>
        </w:rPr>
        <w:t>skorzystania z opisanej powyżej możliwości, natomiast w sytuacji przeciwnej, należy zastosować kolor czarny i usunąć gwiazdki</w:t>
      </w:r>
      <w:r w:rsidR="00E91049" w:rsidRPr="00E91049">
        <w:t xml:space="preserve"> </w:t>
      </w:r>
      <w:r w:rsidR="00E91049" w:rsidRPr="00E91049">
        <w:rPr>
          <w:i/>
          <w:iCs/>
          <w:color w:val="FF0000"/>
          <w:szCs w:val="20"/>
        </w:rPr>
        <w:t>oraz pozostałe dyspozycje w kolorze czerwonym</w:t>
      </w:r>
      <w:r w:rsidRPr="009E4148">
        <w:rPr>
          <w:i/>
          <w:iCs/>
          <w:color w:val="FF0000"/>
          <w:szCs w:val="20"/>
        </w:rPr>
        <w:t>.</w:t>
      </w:r>
    </w:p>
    <w:p w14:paraId="1348AF77" w14:textId="132B7012" w:rsidR="0003362A" w:rsidRPr="0003362A" w:rsidRDefault="0003798D" w:rsidP="0003362A">
      <w:pPr>
        <w:spacing w:before="120" w:after="120"/>
        <w:jc w:val="both"/>
        <w:rPr>
          <w:szCs w:val="20"/>
        </w:rPr>
      </w:pPr>
      <w:r>
        <w:rPr>
          <w:szCs w:val="20"/>
        </w:rPr>
        <w:t>D</w:t>
      </w:r>
      <w:r w:rsidR="0003362A" w:rsidRPr="00EB1330">
        <w:rPr>
          <w:szCs w:val="20"/>
        </w:rPr>
        <w:t>la potrzeb prawidłowego oświetlenia przejść dla pieszych</w:t>
      </w:r>
      <w:r w:rsidR="00A74B2A" w:rsidRPr="00A74B2A">
        <w:rPr>
          <w:rFonts w:eastAsia="Times New Roman" w:cs="Arial"/>
          <w:szCs w:val="20"/>
          <w:lang w:eastAsia="pl-PL"/>
        </w:rPr>
        <w:t xml:space="preserve"> </w:t>
      </w:r>
      <w:r w:rsidR="00A74B2A">
        <w:rPr>
          <w:rFonts w:eastAsia="Times New Roman" w:cs="Arial"/>
          <w:szCs w:val="20"/>
          <w:lang w:eastAsia="pl-PL"/>
        </w:rPr>
        <w:t xml:space="preserve">oraz </w:t>
      </w:r>
      <w:r w:rsidR="00A74B2A" w:rsidRPr="00AE0644">
        <w:rPr>
          <w:rFonts w:eastAsia="Times New Roman" w:cs="Arial"/>
          <w:szCs w:val="20"/>
          <w:lang w:eastAsia="pl-PL"/>
        </w:rPr>
        <w:t>urządze</w:t>
      </w:r>
      <w:r w:rsidR="00A74B2A">
        <w:rPr>
          <w:rFonts w:eastAsia="Times New Roman" w:cs="Arial"/>
          <w:szCs w:val="20"/>
          <w:lang w:eastAsia="pl-PL"/>
        </w:rPr>
        <w:t>ń</w:t>
      </w:r>
      <w:r w:rsidR="00A74B2A" w:rsidRPr="00AE0644">
        <w:rPr>
          <w:rFonts w:eastAsia="Times New Roman" w:cs="Arial"/>
          <w:szCs w:val="20"/>
          <w:lang w:eastAsia="pl-PL"/>
        </w:rPr>
        <w:t xml:space="preserve"> alternatywn</w:t>
      </w:r>
      <w:r w:rsidR="00A74B2A">
        <w:rPr>
          <w:rFonts w:eastAsia="Times New Roman" w:cs="Arial"/>
          <w:szCs w:val="20"/>
          <w:lang w:eastAsia="pl-PL"/>
        </w:rPr>
        <w:t>ych</w:t>
      </w:r>
      <w:r w:rsidR="00A74B2A" w:rsidRPr="00AE0644">
        <w:rPr>
          <w:rFonts w:eastAsia="Times New Roman" w:cs="Arial"/>
          <w:szCs w:val="20"/>
          <w:lang w:eastAsia="pl-PL"/>
        </w:rPr>
        <w:t xml:space="preserve"> ułatwiając</w:t>
      </w:r>
      <w:r w:rsidR="00A74B2A">
        <w:rPr>
          <w:rFonts w:eastAsia="Times New Roman" w:cs="Arial"/>
          <w:szCs w:val="20"/>
          <w:lang w:eastAsia="pl-PL"/>
        </w:rPr>
        <w:t>ych</w:t>
      </w:r>
      <w:r w:rsidR="00A74B2A" w:rsidRPr="00AE0644">
        <w:rPr>
          <w:rFonts w:eastAsia="Times New Roman" w:cs="Arial"/>
          <w:szCs w:val="20"/>
          <w:lang w:eastAsia="pl-PL"/>
        </w:rPr>
        <w:t xml:space="preserve"> przekraczanie jezdni</w:t>
      </w:r>
      <w:r w:rsidR="00A74B2A">
        <w:rPr>
          <w:rFonts w:eastAsia="Times New Roman" w:cs="Arial"/>
          <w:szCs w:val="20"/>
          <w:lang w:eastAsia="pl-PL"/>
        </w:rPr>
        <w:t>, a także</w:t>
      </w:r>
      <w:r w:rsidR="00A74B2A" w:rsidRPr="00AE0644">
        <w:rPr>
          <w:rFonts w:eastAsia="Times New Roman" w:cs="Arial"/>
          <w:szCs w:val="20"/>
          <w:lang w:eastAsia="pl-PL"/>
        </w:rPr>
        <w:t xml:space="preserve"> </w:t>
      </w:r>
      <w:r w:rsidR="00A74B2A">
        <w:rPr>
          <w:rFonts w:eastAsia="Times New Roman" w:cs="Arial"/>
          <w:szCs w:val="20"/>
          <w:lang w:eastAsia="pl-PL"/>
        </w:rPr>
        <w:t>przejazdów dla rowerów</w:t>
      </w:r>
      <w:r w:rsidR="0003362A" w:rsidRPr="00EB1330">
        <w:rPr>
          <w:szCs w:val="20"/>
        </w:rPr>
        <w:t xml:space="preserve">, </w:t>
      </w:r>
      <w:r w:rsidR="0003362A">
        <w:rPr>
          <w:szCs w:val="20"/>
        </w:rPr>
        <w:t xml:space="preserve"> n</w:t>
      </w:r>
      <w:r w:rsidR="0003362A" w:rsidRPr="006D22E5">
        <w:rPr>
          <w:szCs w:val="20"/>
        </w:rPr>
        <w:t>ależy zapewnić odpowiedni poziom pionowego natężenia oświetlenia</w:t>
      </w:r>
      <w:r w:rsidR="0003362A">
        <w:rPr>
          <w:szCs w:val="20"/>
        </w:rPr>
        <w:t xml:space="preserve"> na przejściu dla pieszych  tak, a</w:t>
      </w:r>
      <w:r w:rsidR="0003362A" w:rsidRPr="006D22E5">
        <w:rPr>
          <w:szCs w:val="20"/>
        </w:rPr>
        <w:t>by jaśniejsza sylwetka pieszego stanowiła wyraźny kontrast z oświetloną drogą.</w:t>
      </w:r>
      <w:r w:rsidR="0003362A">
        <w:rPr>
          <w:szCs w:val="20"/>
        </w:rPr>
        <w:t xml:space="preserve"> </w:t>
      </w:r>
      <w:r w:rsidR="0003362A" w:rsidRPr="006D22E5">
        <w:rPr>
          <w:szCs w:val="20"/>
        </w:rPr>
        <w:t>Efekt wzmoc</w:t>
      </w:r>
      <w:r w:rsidR="0003362A">
        <w:rPr>
          <w:szCs w:val="20"/>
        </w:rPr>
        <w:t>nienia kontrastu</w:t>
      </w:r>
      <w:r w:rsidR="009F06A0">
        <w:rPr>
          <w:szCs w:val="20"/>
        </w:rPr>
        <w:t>,</w:t>
      </w:r>
      <w:r w:rsidR="0003362A">
        <w:rPr>
          <w:szCs w:val="20"/>
        </w:rPr>
        <w:t xml:space="preserve"> należy zapewnić</w:t>
      </w:r>
      <w:r w:rsidR="0003362A" w:rsidRPr="006D22E5">
        <w:rPr>
          <w:szCs w:val="20"/>
        </w:rPr>
        <w:t xml:space="preserve"> dzięki zastosowaniu barwy światła odmiennej niż wykorzystana w stacjonarnej i</w:t>
      </w:r>
      <w:r w:rsidR="0003362A">
        <w:rPr>
          <w:szCs w:val="20"/>
        </w:rPr>
        <w:t>nstalacji oświetlenia drogowego</w:t>
      </w:r>
      <w:r w:rsidR="0003362A" w:rsidRPr="006D22E5">
        <w:rPr>
          <w:szCs w:val="20"/>
        </w:rPr>
        <w:t xml:space="preserve">, a stosunek temperatur barwowych </w:t>
      </w:r>
      <w:r w:rsidR="0003362A" w:rsidRPr="00FB41C2">
        <w:rPr>
          <w:szCs w:val="20"/>
        </w:rPr>
        <w:t>świa</w:t>
      </w:r>
      <w:r w:rsidR="0003362A">
        <w:rPr>
          <w:szCs w:val="20"/>
        </w:rPr>
        <w:t xml:space="preserve">tła </w:t>
      </w:r>
      <w:r w:rsidR="0003362A" w:rsidRPr="00FB41C2">
        <w:rPr>
          <w:szCs w:val="20"/>
        </w:rPr>
        <w:t xml:space="preserve">dla oświetlenia drogi </w:t>
      </w:r>
      <w:r w:rsidR="0003362A">
        <w:rPr>
          <w:szCs w:val="20"/>
        </w:rPr>
        <w:t xml:space="preserve">i dla oświetlenia przejścia dla pieszych </w:t>
      </w:r>
      <w:r w:rsidR="0003362A" w:rsidRPr="006D22E5">
        <w:rPr>
          <w:szCs w:val="20"/>
        </w:rPr>
        <w:t>powinien wynosić minimum 1:1,5 (zlecane 1:2).</w:t>
      </w:r>
      <w:r w:rsidR="0003362A" w:rsidRPr="0003362A">
        <w:rPr>
          <w:szCs w:val="20"/>
        </w:rPr>
        <w:t xml:space="preserve"> </w:t>
      </w:r>
    </w:p>
    <w:p w14:paraId="48F3B7CB" w14:textId="4F5879B8" w:rsidR="00B11A06" w:rsidRPr="00B11A06" w:rsidRDefault="0003362A" w:rsidP="00B11A06">
      <w:pPr>
        <w:spacing w:before="120" w:after="120"/>
        <w:jc w:val="both"/>
        <w:rPr>
          <w:szCs w:val="20"/>
        </w:rPr>
      </w:pPr>
      <w:r w:rsidRPr="00530BAB">
        <w:rPr>
          <w:szCs w:val="20"/>
        </w:rPr>
        <w:t xml:space="preserve">Zamawiający dopuszcza jako </w:t>
      </w:r>
      <w:r>
        <w:rPr>
          <w:szCs w:val="20"/>
        </w:rPr>
        <w:t xml:space="preserve">wyjątek </w:t>
      </w:r>
      <w:r w:rsidRPr="00530BAB">
        <w:rPr>
          <w:szCs w:val="20"/>
        </w:rPr>
        <w:t xml:space="preserve"> od rozwiązania podstawowego (w celu wzmocnienia kontrastu jasnej sylwetki pieszego z oświetloną drogą), możliwość zastosowania wyłącznie dla opraw o asymetrycznym rozsyle strumienia świetlnego dedykowanych dla potrzeb oświetlenia przejść dla pieszych</w:t>
      </w:r>
      <w:r w:rsidR="00A74B2A" w:rsidRPr="00A74B2A">
        <w:t xml:space="preserve"> </w:t>
      </w:r>
      <w:r w:rsidR="00A74B2A" w:rsidRPr="00A74B2A">
        <w:rPr>
          <w:szCs w:val="20"/>
        </w:rPr>
        <w:t>oraz urządzeń alternatywnych ułatwiających przekraczanie jezdni, a także przejazdów dla rowerów</w:t>
      </w:r>
      <w:r w:rsidR="00C47C05" w:rsidRPr="00C47C05">
        <w:t xml:space="preserve"> </w:t>
      </w:r>
      <w:r w:rsidR="00C47C05" w:rsidRPr="00C47C05">
        <w:rPr>
          <w:szCs w:val="20"/>
        </w:rPr>
        <w:t>tzn. o asymetrycznym rozsyle strumienia świetlnego</w:t>
      </w:r>
      <w:r w:rsidRPr="00530BAB">
        <w:rPr>
          <w:szCs w:val="20"/>
        </w:rPr>
        <w:t>, aby temperatura barwowa światła emitowanego ze źródła LED na zewnątrz tego typu oprawy, wynosiła maksymalnie 6000°K.</w:t>
      </w:r>
      <w:r w:rsidR="00B11A06" w:rsidRPr="00B11A06">
        <w:t xml:space="preserve"> </w:t>
      </w:r>
      <w:r w:rsidR="00B11A06" w:rsidRPr="00B11A06">
        <w:rPr>
          <w:szCs w:val="20"/>
        </w:rPr>
        <w:t xml:space="preserve">dla wymaganego stosunku temperatur barwowych minimum 1:1,5 lub maksymalnie 8000°K  dla zaleconego stosunku temperatur barwowych na poziomie 1:2. </w:t>
      </w:r>
    </w:p>
    <w:p w14:paraId="3BD1B9B7" w14:textId="10425DF1" w:rsidR="00C47C05" w:rsidRDefault="0003798D" w:rsidP="00B11A06">
      <w:pPr>
        <w:spacing w:before="120" w:after="120"/>
        <w:jc w:val="both"/>
        <w:rPr>
          <w:szCs w:val="20"/>
        </w:rPr>
      </w:pPr>
      <w:r>
        <w:rPr>
          <w:szCs w:val="20"/>
        </w:rPr>
        <w:t>G</w:t>
      </w:r>
      <w:r w:rsidR="00B11A06" w:rsidRPr="00B11A06">
        <w:rPr>
          <w:szCs w:val="20"/>
        </w:rPr>
        <w:t xml:space="preserve">dy dla potrzeb oświetlenia przejść dla pieszych </w:t>
      </w:r>
      <w:r w:rsidR="00A74B2A">
        <w:rPr>
          <w:rFonts w:eastAsia="Times New Roman" w:cs="Arial"/>
          <w:szCs w:val="20"/>
          <w:lang w:eastAsia="pl-PL"/>
        </w:rPr>
        <w:t xml:space="preserve">oraz </w:t>
      </w:r>
      <w:r w:rsidR="00A74B2A" w:rsidRPr="00AE0644">
        <w:rPr>
          <w:rFonts w:eastAsia="Times New Roman" w:cs="Arial"/>
          <w:szCs w:val="20"/>
          <w:lang w:eastAsia="pl-PL"/>
        </w:rPr>
        <w:t>urządze</w:t>
      </w:r>
      <w:r w:rsidR="00A74B2A">
        <w:rPr>
          <w:rFonts w:eastAsia="Times New Roman" w:cs="Arial"/>
          <w:szCs w:val="20"/>
          <w:lang w:eastAsia="pl-PL"/>
        </w:rPr>
        <w:t>ń</w:t>
      </w:r>
      <w:r w:rsidR="00A74B2A" w:rsidRPr="00AE0644">
        <w:rPr>
          <w:rFonts w:eastAsia="Times New Roman" w:cs="Arial"/>
          <w:szCs w:val="20"/>
          <w:lang w:eastAsia="pl-PL"/>
        </w:rPr>
        <w:t xml:space="preserve"> alternatywn</w:t>
      </w:r>
      <w:r w:rsidR="00A74B2A">
        <w:rPr>
          <w:rFonts w:eastAsia="Times New Roman" w:cs="Arial"/>
          <w:szCs w:val="20"/>
          <w:lang w:eastAsia="pl-PL"/>
        </w:rPr>
        <w:t>ych</w:t>
      </w:r>
      <w:r w:rsidR="00A74B2A" w:rsidRPr="00AE0644">
        <w:rPr>
          <w:rFonts w:eastAsia="Times New Roman" w:cs="Arial"/>
          <w:szCs w:val="20"/>
          <w:lang w:eastAsia="pl-PL"/>
        </w:rPr>
        <w:t xml:space="preserve"> ułatwiając</w:t>
      </w:r>
      <w:r w:rsidR="00A74B2A">
        <w:rPr>
          <w:rFonts w:eastAsia="Times New Roman" w:cs="Arial"/>
          <w:szCs w:val="20"/>
          <w:lang w:eastAsia="pl-PL"/>
        </w:rPr>
        <w:t>ych</w:t>
      </w:r>
      <w:r w:rsidR="00A74B2A" w:rsidRPr="00AE0644">
        <w:rPr>
          <w:rFonts w:eastAsia="Times New Roman" w:cs="Arial"/>
          <w:szCs w:val="20"/>
          <w:lang w:eastAsia="pl-PL"/>
        </w:rPr>
        <w:t xml:space="preserve"> przekraczanie jezdni</w:t>
      </w:r>
      <w:r w:rsidR="00A74B2A">
        <w:rPr>
          <w:rFonts w:eastAsia="Times New Roman" w:cs="Arial"/>
          <w:szCs w:val="20"/>
          <w:lang w:eastAsia="pl-PL"/>
        </w:rPr>
        <w:t>, a także</w:t>
      </w:r>
      <w:r w:rsidR="00A74B2A" w:rsidRPr="00AE0644">
        <w:rPr>
          <w:rFonts w:eastAsia="Times New Roman" w:cs="Arial"/>
          <w:szCs w:val="20"/>
          <w:lang w:eastAsia="pl-PL"/>
        </w:rPr>
        <w:t xml:space="preserve"> </w:t>
      </w:r>
      <w:r w:rsidR="00A74B2A">
        <w:rPr>
          <w:rFonts w:eastAsia="Times New Roman" w:cs="Arial"/>
          <w:szCs w:val="20"/>
          <w:lang w:eastAsia="pl-PL"/>
        </w:rPr>
        <w:t xml:space="preserve">przejazdów </w:t>
      </w:r>
      <w:r w:rsidR="00B11A06" w:rsidRPr="00B11A06">
        <w:rPr>
          <w:szCs w:val="20"/>
        </w:rPr>
        <w:t>zostaną zastosowane jako rozwiązania materiałowe dedykowane drogowe oprawy typu LED o asymetrycznym rozsyle strumienia świetlnego, które emitują na zewnątrz oprawy światło o temperaturze barwowej niższej niż wymagana  dla potrzeb oświetlenia drogi, to wyłącznie w  celu zapewnienia wymaganego stosunku temperatur barwowych światła na poziomie minimum 1 : 1,5, Zamawiający jako wyjątek od wymagania podstawowego dopuszcza, aby skuteczność świetlna drogowej oprawy LED dedykowanej  dla potrzeb oświetlenia przejść dla pieszych</w:t>
      </w:r>
      <w:r w:rsidR="00A74B2A" w:rsidRPr="00A74B2A">
        <w:t xml:space="preserve"> </w:t>
      </w:r>
      <w:r w:rsidR="00A74B2A" w:rsidRPr="00A74B2A">
        <w:rPr>
          <w:szCs w:val="20"/>
        </w:rPr>
        <w:t xml:space="preserve">oraz urządzeń alternatywnych ułatwiających przekraczanie jezdni, a także przejazdów dla </w:t>
      </w:r>
      <w:r w:rsidR="00A74B2A" w:rsidRPr="00A74B2A">
        <w:rPr>
          <w:szCs w:val="20"/>
        </w:rPr>
        <w:lastRenderedPageBreak/>
        <w:t>rowerów</w:t>
      </w:r>
      <w:r w:rsidR="00B11A06" w:rsidRPr="00B11A06">
        <w:rPr>
          <w:szCs w:val="20"/>
        </w:rPr>
        <w:t xml:space="preserve"> była ≥ 125 lm/W (rozumianej jako iloraz strumienia świetlnego emitowanego na zewnątrz oprawy i mocy czynnej oprawy). </w:t>
      </w:r>
    </w:p>
    <w:p w14:paraId="5BBC6009" w14:textId="5D1A8EB6" w:rsidR="0003362A" w:rsidRPr="0003362A" w:rsidRDefault="0003798D" w:rsidP="00B11A06">
      <w:pPr>
        <w:spacing w:before="120" w:after="120"/>
        <w:jc w:val="both"/>
        <w:rPr>
          <w:szCs w:val="20"/>
        </w:rPr>
      </w:pPr>
      <w:r>
        <w:rPr>
          <w:szCs w:val="20"/>
        </w:rPr>
        <w:t>D</w:t>
      </w:r>
      <w:r w:rsidR="00B11A06" w:rsidRPr="00B11A06">
        <w:rPr>
          <w:szCs w:val="20"/>
        </w:rPr>
        <w:t>la opraw oświetleniowych posiadających odporność na uderzenia, na poziomie co najmniej IK-10 zgodnie z przywołanymi powyżej wymaganiami, lecz przeznaczonych wyłącznie do instalacji w miejscach szczególnie narażonych na dewastacje i kradzieże we wskazanych powyżej lokalizacjach, Zamawiający jako wyjątek od wymagania podstawowego dopuszcza, aby skuteczność świetlna oprawy była ≥ 110 lm/W (rozumianej jako iloraz strumienia świetlnego emitowanego na zewnątrz oprawy i mocy czynnej oprawy).</w:t>
      </w:r>
      <w:r w:rsidR="0003362A" w:rsidRPr="0003362A">
        <w:rPr>
          <w:szCs w:val="20"/>
        </w:rPr>
        <w:t xml:space="preserve"> </w:t>
      </w:r>
    </w:p>
    <w:p w14:paraId="7987504A" w14:textId="77777777" w:rsidR="0003362A" w:rsidRPr="00B37960" w:rsidRDefault="0003362A" w:rsidP="0003362A">
      <w:pPr>
        <w:spacing w:before="120" w:after="120"/>
        <w:jc w:val="both"/>
        <w:rPr>
          <w:szCs w:val="20"/>
        </w:rPr>
      </w:pPr>
      <w:r w:rsidRPr="00B37960">
        <w:rPr>
          <w:szCs w:val="20"/>
        </w:rPr>
        <w:t>Między oświetlonym, a nieoświetlonym oraz pomiędzy nieoświetlonym, a oświetlonym odcinkiem drogi należy wykonać strefę przejściową o zmniejszającym się natężeniu światła i długości nie mniejszej niż:</w:t>
      </w:r>
    </w:p>
    <w:p w14:paraId="57200D62" w14:textId="77777777" w:rsidR="0003362A" w:rsidRPr="00B37960" w:rsidRDefault="0003362A" w:rsidP="003C0D39">
      <w:pPr>
        <w:numPr>
          <w:ilvl w:val="0"/>
          <w:numId w:val="14"/>
        </w:numPr>
        <w:spacing w:after="120"/>
      </w:pPr>
      <w:r w:rsidRPr="00B37960">
        <w:t>200 metrów – na drodze klasy A lub S;</w:t>
      </w:r>
    </w:p>
    <w:p w14:paraId="03AE5507" w14:textId="7A7FAFEE" w:rsidR="0003362A" w:rsidRPr="00B37960" w:rsidRDefault="0003362A" w:rsidP="003C0D39">
      <w:pPr>
        <w:numPr>
          <w:ilvl w:val="0"/>
          <w:numId w:val="14"/>
        </w:numPr>
        <w:spacing w:after="120"/>
      </w:pPr>
      <w:r w:rsidRPr="00B37960">
        <w:t>100 metrów – na drodze klasy GP i drogach niższych klas.</w:t>
      </w:r>
    </w:p>
    <w:p w14:paraId="52009AA6" w14:textId="77777777" w:rsidR="0003362A" w:rsidRPr="00B37960" w:rsidRDefault="0003362A" w:rsidP="0003362A">
      <w:pPr>
        <w:spacing w:before="120" w:after="120"/>
        <w:jc w:val="both"/>
        <w:rPr>
          <w:szCs w:val="20"/>
        </w:rPr>
      </w:pPr>
      <w:r w:rsidRPr="00B37960">
        <w:rPr>
          <w:szCs w:val="20"/>
        </w:rPr>
        <w:t>licząc odpowiednio od punktu kolizji (strefa konfliktowa) tj.: początku i końca pasa wyłączania/włączania, początku wyspy segregującej/kanalizującej oraz odgięcia pasa dzielącego/wyspy stosowanego w celu zmiany trajektorii jazdy (spowolnienia) na wlocie i wylocie na rondo, a także od początku zmiany/przejścia  pasa awaryjnego  na opaskę,</w:t>
      </w:r>
      <w:r>
        <w:rPr>
          <w:szCs w:val="20"/>
        </w:rPr>
        <w:t xml:space="preserve"> początku/końca obiektu inżynierskiego,</w:t>
      </w:r>
      <w:r w:rsidRPr="00B37960">
        <w:rPr>
          <w:szCs w:val="20"/>
        </w:rPr>
        <w:t xml:space="preserve"> itp. do punktu-miejsca posadowienia pierwszej</w:t>
      </w:r>
      <w:r>
        <w:rPr>
          <w:szCs w:val="20"/>
        </w:rPr>
        <w:t>/ostatniej</w:t>
      </w:r>
      <w:r w:rsidRPr="00B37960">
        <w:rPr>
          <w:szCs w:val="20"/>
        </w:rPr>
        <w:t xml:space="preserve"> latarni od strony kierunku jazdy. </w:t>
      </w:r>
    </w:p>
    <w:p w14:paraId="7C39B97A" w14:textId="4F1B6F23" w:rsidR="0003362A" w:rsidRPr="00B37960" w:rsidRDefault="0003362A" w:rsidP="0003362A">
      <w:pPr>
        <w:spacing w:before="120" w:after="120"/>
        <w:jc w:val="both"/>
        <w:rPr>
          <w:szCs w:val="20"/>
        </w:rPr>
      </w:pPr>
      <w:r w:rsidRPr="00B37960">
        <w:rPr>
          <w:szCs w:val="20"/>
        </w:rPr>
        <w:t>Jako rozwiązanie podstawowe należy zaprojektować i wykonać oświetlenie po zewnętrznej stronie każdej z jezdni, a zlokalizowanie oświetlenia w pasie dzielącym zostanie dopuszczone jedynie w przypadku uwarunkowań terenowych uniemożliwiających zastosowanie rozwiązania podstawowego. Każdorazowe odstąpienie od ogólnej zasady – rozwiązania podstawowego podlega uzgodnieniu i akceptacji przez Zamawiającego po uprzednim wydaniu opinii/uzgodnienia przez Inżyniera.</w:t>
      </w:r>
    </w:p>
    <w:p w14:paraId="4D8D8218" w14:textId="00B3CC0C" w:rsidR="0003362A" w:rsidRPr="00B37960" w:rsidRDefault="008166C1" w:rsidP="0003362A">
      <w:pPr>
        <w:spacing w:before="120" w:after="120"/>
        <w:jc w:val="both"/>
        <w:rPr>
          <w:szCs w:val="20"/>
        </w:rPr>
      </w:pPr>
      <w:r w:rsidRPr="008166C1">
        <w:rPr>
          <w:szCs w:val="20"/>
        </w:rPr>
        <w:t>Lokalizacje słupów oświetleniowych należy projektować z uwzględnieniem Wzorców i Standardów rekomendowanych przez Ministra Infrastruktury w zakresie barier WR-D-22-1 oraz WR-D-22-3.</w:t>
      </w:r>
    </w:p>
    <w:p w14:paraId="68148B25" w14:textId="77777777" w:rsidR="00C47C05" w:rsidRDefault="00C47C05" w:rsidP="0003362A">
      <w:pPr>
        <w:spacing w:before="120" w:after="120"/>
        <w:jc w:val="both"/>
        <w:rPr>
          <w:rFonts w:eastAsia="Times New Roman" w:cs="Arial"/>
          <w:szCs w:val="20"/>
          <w:lang w:eastAsia="pl-PL"/>
        </w:rPr>
      </w:pPr>
      <w:r w:rsidRPr="1048B226">
        <w:rPr>
          <w:rFonts w:eastAsia="Times New Roman" w:cs="Arial"/>
          <w:szCs w:val="20"/>
          <w:lang w:eastAsia="pl-PL"/>
        </w:rPr>
        <w:t xml:space="preserve">Zamawiający nie dopuszcza zastosowania rozwiązań w instalacjach oświetleniowych, aby w stanie kiedy instalacja zostaje wyłączona (zakres poza szafą oświetleniową), znajdowała się w stanie innym niż bez napięciowym. </w:t>
      </w:r>
    </w:p>
    <w:p w14:paraId="48C4A776" w14:textId="40506A8D" w:rsidR="0003362A" w:rsidRDefault="0003362A" w:rsidP="0003362A">
      <w:pPr>
        <w:spacing w:before="120" w:after="120"/>
        <w:jc w:val="both"/>
        <w:rPr>
          <w:szCs w:val="20"/>
        </w:rPr>
      </w:pPr>
      <w:r w:rsidRPr="00B37960">
        <w:rPr>
          <w:szCs w:val="20"/>
        </w:rPr>
        <w:t xml:space="preserve">Oświetlenie drogi powinno być zlokalizowane w taki sposób, aby nie oświetlało strefy przejść dla zwierząt dużych oraz przejść dla zwierząt średnich. </w:t>
      </w:r>
    </w:p>
    <w:p w14:paraId="3B59446A" w14:textId="5B8A3A9C" w:rsidR="0003362A" w:rsidRPr="00B37960" w:rsidRDefault="0003362A" w:rsidP="0003362A">
      <w:pPr>
        <w:spacing w:before="120" w:after="120"/>
        <w:jc w:val="both"/>
        <w:rPr>
          <w:szCs w:val="20"/>
        </w:rPr>
      </w:pPr>
      <w:r w:rsidRPr="00B37960">
        <w:rPr>
          <w:szCs w:val="20"/>
        </w:rPr>
        <w:t xml:space="preserve">Wykonawca poinformuje gminę, </w:t>
      </w:r>
      <w:r w:rsidR="00385365">
        <w:rPr>
          <w:szCs w:val="20"/>
        </w:rPr>
        <w:t xml:space="preserve">lecz tylko </w:t>
      </w:r>
      <w:r w:rsidRPr="00B37960">
        <w:rPr>
          <w:szCs w:val="20"/>
        </w:rPr>
        <w:t>w zakresie określonym w Ustawie Prawo energetyczne (art. 18 ust.1 pkt. 3), o proponowanych rozwiązaniach w zakresie infrastruktury oświetleniowej oraz rozpatrzy i uwzględni uwagi i postulaty gminy</w:t>
      </w:r>
      <w:r w:rsidR="00CC479D">
        <w:rPr>
          <w:szCs w:val="20"/>
        </w:rPr>
        <w:t>,</w:t>
      </w:r>
      <w:r w:rsidRPr="00B37960">
        <w:rPr>
          <w:szCs w:val="20"/>
        </w:rPr>
        <w:t xml:space="preserve"> o ile nie stoją one w sprzeczności z warunkami technicznymi określonymi w przepisach technicznych oraz przyjętymi liniowo warunkami technicznymi. Informacja ta zostanie przekazana wyłącznie w sytuacji finansowania przez gminę oświetlenia znajdującego się na terenie gminy, w zakresie określonym w art. 18 ust.1 pkt. 3 Ustawy z dnia 10 kwietnia 1997 r.  Prawo energetyczne (tj. </w:t>
      </w:r>
      <w:r w:rsidR="00804E26" w:rsidRPr="00804E26">
        <w:rPr>
          <w:szCs w:val="20"/>
        </w:rPr>
        <w:t>Dz.U. 202</w:t>
      </w:r>
      <w:r w:rsidR="0050053D">
        <w:rPr>
          <w:szCs w:val="20"/>
        </w:rPr>
        <w:t>4</w:t>
      </w:r>
      <w:r w:rsidR="00804E26" w:rsidRPr="00804E26">
        <w:rPr>
          <w:szCs w:val="20"/>
        </w:rPr>
        <w:t xml:space="preserve"> poz. </w:t>
      </w:r>
      <w:r w:rsidR="0050053D">
        <w:rPr>
          <w:szCs w:val="20"/>
        </w:rPr>
        <w:t>266</w:t>
      </w:r>
      <w:r w:rsidR="00804E26">
        <w:rPr>
          <w:szCs w:val="20"/>
        </w:rPr>
        <w:t xml:space="preserve"> </w:t>
      </w:r>
      <w:r w:rsidRPr="00B37960">
        <w:rPr>
          <w:szCs w:val="20"/>
        </w:rPr>
        <w:t>z</w:t>
      </w:r>
      <w:r w:rsidR="00CC479D">
        <w:rPr>
          <w:szCs w:val="20"/>
        </w:rPr>
        <w:t xml:space="preserve"> </w:t>
      </w:r>
      <w:proofErr w:type="spellStart"/>
      <w:r w:rsidR="00CC479D">
        <w:rPr>
          <w:szCs w:val="20"/>
        </w:rPr>
        <w:t>późn</w:t>
      </w:r>
      <w:proofErr w:type="spellEnd"/>
      <w:r w:rsidR="00CC479D">
        <w:rPr>
          <w:szCs w:val="20"/>
        </w:rPr>
        <w:t>.</w:t>
      </w:r>
      <w:r w:rsidRPr="00B37960">
        <w:rPr>
          <w:szCs w:val="20"/>
        </w:rPr>
        <w:t xml:space="preserve"> zmianami). </w:t>
      </w:r>
    </w:p>
    <w:p w14:paraId="6AA27B95" w14:textId="72519042" w:rsidR="0003362A" w:rsidRPr="00B37960" w:rsidRDefault="0003362A" w:rsidP="0003362A">
      <w:pPr>
        <w:spacing w:before="120" w:after="120"/>
        <w:jc w:val="both"/>
        <w:rPr>
          <w:szCs w:val="20"/>
        </w:rPr>
      </w:pPr>
      <w:r w:rsidRPr="00B37960">
        <w:rPr>
          <w:szCs w:val="20"/>
        </w:rPr>
        <w:lastRenderedPageBreak/>
        <w:t xml:space="preserve">Rozstaw stanowisk słupowych </w:t>
      </w:r>
      <w:r w:rsidR="00CC479D">
        <w:rPr>
          <w:szCs w:val="20"/>
        </w:rPr>
        <w:t xml:space="preserve">powinien być </w:t>
      </w:r>
      <w:r w:rsidRPr="00B37960">
        <w:rPr>
          <w:szCs w:val="20"/>
        </w:rPr>
        <w:t>nie mniejszy niż 4</w:t>
      </w:r>
      <w:r>
        <w:rPr>
          <w:szCs w:val="20"/>
        </w:rPr>
        <w:t>5</w:t>
      </w:r>
      <w:r w:rsidR="00CC479D">
        <w:rPr>
          <w:szCs w:val="20"/>
        </w:rPr>
        <w:t xml:space="preserve"> </w:t>
      </w:r>
      <w:r w:rsidRPr="00B37960">
        <w:rPr>
          <w:szCs w:val="20"/>
        </w:rPr>
        <w:t xml:space="preserve">m, Zamawiający dopuszcza zmniejszenie rozstawu słupów, wyłącznie na odcinkach krzywoliniowych węzłów </w:t>
      </w:r>
      <w:r w:rsidRPr="009D32C0">
        <w:rPr>
          <w:szCs w:val="20"/>
        </w:rPr>
        <w:t xml:space="preserve">tzn. </w:t>
      </w:r>
      <w:r w:rsidR="00CC479D">
        <w:rPr>
          <w:szCs w:val="20"/>
        </w:rPr>
        <w:t xml:space="preserve">na </w:t>
      </w:r>
      <w:r w:rsidRPr="009D32C0">
        <w:rPr>
          <w:szCs w:val="20"/>
        </w:rPr>
        <w:t>łącznicach</w:t>
      </w:r>
      <w:r w:rsidRPr="00B37960">
        <w:rPr>
          <w:szCs w:val="20"/>
        </w:rPr>
        <w:t>, lecz na odległość nie mniejszą niż 30</w:t>
      </w:r>
      <w:r w:rsidR="00804E26">
        <w:rPr>
          <w:szCs w:val="20"/>
        </w:rPr>
        <w:t xml:space="preserve"> </w:t>
      </w:r>
      <w:r w:rsidRPr="00B37960">
        <w:rPr>
          <w:szCs w:val="20"/>
        </w:rPr>
        <w:t xml:space="preserve">m. </w:t>
      </w:r>
    </w:p>
    <w:p w14:paraId="766C049A" w14:textId="3E561108" w:rsidR="0003362A" w:rsidRPr="0003362A" w:rsidRDefault="0003362A" w:rsidP="0003362A">
      <w:pPr>
        <w:spacing w:before="120" w:after="120"/>
        <w:jc w:val="both"/>
        <w:rPr>
          <w:szCs w:val="20"/>
        </w:rPr>
      </w:pPr>
      <w:r w:rsidRPr="0003362A">
        <w:rPr>
          <w:szCs w:val="20"/>
        </w:rPr>
        <w:t>Należy opracować system konserwacji z podaniem cząstkowych współczynników utrzymania (między innymi spadku skuteczności świetlnej źródeł światła – paneli LED, zabrudzeniem opraw oświetleniowych), a także podania czasookresu czyszczenia paneli soczewkowych</w:t>
      </w:r>
      <w:r w:rsidR="003447B7">
        <w:rPr>
          <w:szCs w:val="20"/>
        </w:rPr>
        <w:t>,</w:t>
      </w:r>
      <w:r w:rsidRPr="0003362A">
        <w:rPr>
          <w:szCs w:val="20"/>
        </w:rPr>
        <w:t xml:space="preserve"> czy też kloszy ochraniających komorę optyczną w zależności od technologii wykonania </w:t>
      </w:r>
      <w:r w:rsidR="0049158D">
        <w:rPr>
          <w:szCs w:val="20"/>
        </w:rPr>
        <w:t xml:space="preserve">zastosowanych </w:t>
      </w:r>
      <w:r w:rsidR="003447B7">
        <w:rPr>
          <w:szCs w:val="20"/>
        </w:rPr>
        <w:t xml:space="preserve">drogowych </w:t>
      </w:r>
      <w:r w:rsidRPr="0003362A">
        <w:rPr>
          <w:szCs w:val="20"/>
        </w:rPr>
        <w:t>opraw oświetleniowych</w:t>
      </w:r>
      <w:r w:rsidR="00D52159">
        <w:rPr>
          <w:szCs w:val="20"/>
        </w:rPr>
        <w:t>, itp.</w:t>
      </w:r>
      <w:r w:rsidR="0049158D">
        <w:rPr>
          <w:szCs w:val="20"/>
        </w:rPr>
        <w:t>.</w:t>
      </w:r>
      <w:r w:rsidR="003447B7">
        <w:rPr>
          <w:szCs w:val="20"/>
        </w:rPr>
        <w:t xml:space="preserve"> </w:t>
      </w:r>
      <w:r w:rsidRPr="0003362A">
        <w:rPr>
          <w:szCs w:val="20"/>
        </w:rPr>
        <w:t xml:space="preserve">Opracowany system musi być spójny z </w:t>
      </w:r>
      <w:r w:rsidR="00385365">
        <w:rPr>
          <w:szCs w:val="20"/>
        </w:rPr>
        <w:t>minimalnymi</w:t>
      </w:r>
      <w:r w:rsidR="009548A5">
        <w:rPr>
          <w:szCs w:val="20"/>
        </w:rPr>
        <w:t xml:space="preserve"> </w:t>
      </w:r>
      <w:r w:rsidRPr="0003362A">
        <w:rPr>
          <w:szCs w:val="20"/>
        </w:rPr>
        <w:t>wymaganiami dotyczącymi</w:t>
      </w:r>
      <w:r w:rsidR="0049158D">
        <w:rPr>
          <w:szCs w:val="20"/>
        </w:rPr>
        <w:t>:</w:t>
      </w:r>
      <w:r w:rsidRPr="0003362A">
        <w:rPr>
          <w:szCs w:val="20"/>
        </w:rPr>
        <w:t xml:space="preserve"> parametrów oświetleniowych określony</w:t>
      </w:r>
      <w:r w:rsidR="0049158D">
        <w:rPr>
          <w:szCs w:val="20"/>
        </w:rPr>
        <w:t>ch</w:t>
      </w:r>
      <w:r w:rsidRPr="0003362A">
        <w:rPr>
          <w:szCs w:val="20"/>
        </w:rPr>
        <w:t xml:space="preserve"> w pkt. 5.19.1 oraz </w:t>
      </w:r>
      <w:r w:rsidR="0049158D">
        <w:rPr>
          <w:szCs w:val="20"/>
        </w:rPr>
        <w:t xml:space="preserve">parametrów </w:t>
      </w:r>
      <w:r w:rsidRPr="0003362A">
        <w:rPr>
          <w:szCs w:val="20"/>
        </w:rPr>
        <w:t>opraw oświetleniowych określony</w:t>
      </w:r>
      <w:r w:rsidR="0049158D">
        <w:rPr>
          <w:szCs w:val="20"/>
        </w:rPr>
        <w:t>ch</w:t>
      </w:r>
      <w:r w:rsidRPr="0003362A">
        <w:rPr>
          <w:szCs w:val="20"/>
        </w:rPr>
        <w:t xml:space="preserve"> w pkt. 2.6 i 2.6.1</w:t>
      </w:r>
      <w:r w:rsidR="0049158D">
        <w:rPr>
          <w:szCs w:val="20"/>
        </w:rPr>
        <w:t>.</w:t>
      </w:r>
      <w:r w:rsidRPr="0003362A">
        <w:rPr>
          <w:szCs w:val="20"/>
        </w:rPr>
        <w:t xml:space="preserve"> </w:t>
      </w:r>
      <w:r w:rsidR="0049158D">
        <w:rPr>
          <w:szCs w:val="20"/>
        </w:rPr>
        <w:t>W</w:t>
      </w:r>
      <w:r w:rsidR="0049158D" w:rsidRPr="0003362A">
        <w:rPr>
          <w:szCs w:val="20"/>
        </w:rPr>
        <w:t xml:space="preserve"> opracowanym systemie konserwacji </w:t>
      </w:r>
      <w:r w:rsidRPr="0003362A">
        <w:rPr>
          <w:szCs w:val="20"/>
        </w:rPr>
        <w:t>Wykonawca jednoznacznie wskaże  przyjęt</w:t>
      </w:r>
      <w:r w:rsidR="0049158D">
        <w:rPr>
          <w:szCs w:val="20"/>
        </w:rPr>
        <w:t xml:space="preserve">y </w:t>
      </w:r>
      <w:r w:rsidRPr="0003362A">
        <w:rPr>
          <w:szCs w:val="20"/>
        </w:rPr>
        <w:t xml:space="preserve">czasokres czyszczenia. Opis systemu będzie stanowił załącznik do </w:t>
      </w:r>
      <w:r w:rsidR="00F03CDB">
        <w:rPr>
          <w:szCs w:val="20"/>
        </w:rPr>
        <w:t>D</w:t>
      </w:r>
      <w:r w:rsidRPr="0003362A">
        <w:rPr>
          <w:szCs w:val="20"/>
        </w:rPr>
        <w:t xml:space="preserve">okumentacji </w:t>
      </w:r>
      <w:r w:rsidR="00F03CDB">
        <w:rPr>
          <w:szCs w:val="20"/>
        </w:rPr>
        <w:t>P</w:t>
      </w:r>
      <w:r w:rsidRPr="0003362A">
        <w:rPr>
          <w:szCs w:val="20"/>
        </w:rPr>
        <w:t xml:space="preserve">rojektowej – projektu technicznego </w:t>
      </w:r>
      <w:r w:rsidR="0047042B">
        <w:rPr>
          <w:szCs w:val="20"/>
        </w:rPr>
        <w:t xml:space="preserve">albo </w:t>
      </w:r>
      <w:r w:rsidRPr="0003362A">
        <w:rPr>
          <w:szCs w:val="20"/>
        </w:rPr>
        <w:t xml:space="preserve">wykonawczego </w:t>
      </w:r>
      <w:r w:rsidRPr="0003362A" w:rsidDel="005F7C3E">
        <w:rPr>
          <w:szCs w:val="20"/>
        </w:rPr>
        <w:t xml:space="preserve"> </w:t>
      </w:r>
      <w:r w:rsidRPr="0003362A">
        <w:rPr>
          <w:szCs w:val="20"/>
        </w:rPr>
        <w:t xml:space="preserve">pn. </w:t>
      </w:r>
      <w:r w:rsidRPr="003A0933">
        <w:rPr>
          <w:i/>
          <w:szCs w:val="20"/>
        </w:rPr>
        <w:t xml:space="preserve">Instrukcja obsługi i konserwacji </w:t>
      </w:r>
      <w:r w:rsidR="00C47C05" w:rsidRPr="003A0933">
        <w:rPr>
          <w:i/>
          <w:szCs w:val="20"/>
        </w:rPr>
        <w:t xml:space="preserve">instalacji oraz </w:t>
      </w:r>
      <w:r w:rsidRPr="003A0933">
        <w:rPr>
          <w:i/>
          <w:szCs w:val="20"/>
        </w:rPr>
        <w:t>urządzeń oświetleniowych</w:t>
      </w:r>
      <w:r w:rsidRPr="0003362A">
        <w:rPr>
          <w:szCs w:val="20"/>
        </w:rPr>
        <w:t>.</w:t>
      </w:r>
      <w:r w:rsidR="00620C65">
        <w:rPr>
          <w:szCs w:val="20"/>
        </w:rPr>
        <w:t xml:space="preserve"> </w:t>
      </w:r>
      <w:r w:rsidR="0049158D">
        <w:rPr>
          <w:szCs w:val="20"/>
        </w:rPr>
        <w:t>W</w:t>
      </w:r>
      <w:r w:rsidR="00BE7930">
        <w:rPr>
          <w:szCs w:val="20"/>
        </w:rPr>
        <w:t xml:space="preserve"> </w:t>
      </w:r>
      <w:r w:rsidR="00620C65">
        <w:rPr>
          <w:szCs w:val="20"/>
        </w:rPr>
        <w:t xml:space="preserve"> instrukcji </w:t>
      </w:r>
      <w:r w:rsidR="0049158D">
        <w:rPr>
          <w:szCs w:val="20"/>
        </w:rPr>
        <w:t xml:space="preserve">należy </w:t>
      </w:r>
      <w:r w:rsidR="00620C65">
        <w:rPr>
          <w:szCs w:val="20"/>
        </w:rPr>
        <w:t>jednoznacznie określ</w:t>
      </w:r>
      <w:r w:rsidR="0049158D">
        <w:rPr>
          <w:szCs w:val="20"/>
        </w:rPr>
        <w:t>ić</w:t>
      </w:r>
      <w:r w:rsidR="00620C65">
        <w:rPr>
          <w:szCs w:val="20"/>
        </w:rPr>
        <w:t xml:space="preserve"> zakres zaprojektowanych i wykonanych instalacji oświetleniowych</w:t>
      </w:r>
      <w:r w:rsidR="00BE7930">
        <w:rPr>
          <w:szCs w:val="20"/>
        </w:rPr>
        <w:t xml:space="preserve"> (lokalizacje ze wskazaniem kilometraży) wraz</w:t>
      </w:r>
      <w:r w:rsidR="00620C65">
        <w:rPr>
          <w:szCs w:val="20"/>
        </w:rPr>
        <w:t xml:space="preserve"> </w:t>
      </w:r>
      <w:r w:rsidR="009A6026">
        <w:rPr>
          <w:szCs w:val="20"/>
        </w:rPr>
        <w:t xml:space="preserve">z </w:t>
      </w:r>
      <w:r w:rsidR="00BE7930">
        <w:rPr>
          <w:szCs w:val="20"/>
        </w:rPr>
        <w:t>przyjętymi</w:t>
      </w:r>
      <w:r w:rsidR="00620C65">
        <w:rPr>
          <w:szCs w:val="20"/>
        </w:rPr>
        <w:t xml:space="preserve"> </w:t>
      </w:r>
      <w:r w:rsidR="00BE7930">
        <w:rPr>
          <w:szCs w:val="20"/>
        </w:rPr>
        <w:t>rozwiązaniami materiałowymi</w:t>
      </w:r>
      <w:r w:rsidR="009A6026">
        <w:rPr>
          <w:szCs w:val="20"/>
        </w:rPr>
        <w:t xml:space="preserve"> (w tym precyzyjne  określenie </w:t>
      </w:r>
      <w:r w:rsidR="00BE7930">
        <w:rPr>
          <w:szCs w:val="20"/>
        </w:rPr>
        <w:t>drogowych opraw oświetleniowych w poszczególnych lokalizacjach), do których odnoszą się pozostałe zapisy.</w:t>
      </w:r>
    </w:p>
    <w:p w14:paraId="2E9EBEC1" w14:textId="43EF6A28" w:rsidR="00FA0F05" w:rsidRDefault="0050053D" w:rsidP="0003362A">
      <w:pPr>
        <w:spacing w:before="120" w:after="120"/>
        <w:jc w:val="both"/>
        <w:rPr>
          <w:szCs w:val="20"/>
        </w:rPr>
      </w:pPr>
      <w:r>
        <w:rPr>
          <w:szCs w:val="20"/>
        </w:rPr>
        <w:t>N</w:t>
      </w:r>
      <w:r w:rsidR="0003362A" w:rsidRPr="0097549D">
        <w:rPr>
          <w:szCs w:val="20"/>
        </w:rPr>
        <w:t>iedopuszcza</w:t>
      </w:r>
      <w:r>
        <w:rPr>
          <w:szCs w:val="20"/>
        </w:rPr>
        <w:t>lna jest</w:t>
      </w:r>
      <w:r w:rsidR="000F4317">
        <w:rPr>
          <w:szCs w:val="20"/>
        </w:rPr>
        <w:t xml:space="preserve"> </w:t>
      </w:r>
      <w:r w:rsidR="0003362A" w:rsidRPr="0097549D">
        <w:rPr>
          <w:szCs w:val="20"/>
        </w:rPr>
        <w:t>realizacj</w:t>
      </w:r>
      <w:r>
        <w:rPr>
          <w:szCs w:val="20"/>
        </w:rPr>
        <w:t>a</w:t>
      </w:r>
      <w:r w:rsidR="0003362A" w:rsidRPr="0097549D">
        <w:rPr>
          <w:szCs w:val="20"/>
        </w:rPr>
        <w:t xml:space="preserve"> zasilania oświetlenia drogowego (zakres za układem pomiarowo-rozliczeniowym) w ob</w:t>
      </w:r>
      <w:r w:rsidR="0003362A">
        <w:rPr>
          <w:szCs w:val="20"/>
        </w:rPr>
        <w:t>szarze</w:t>
      </w:r>
      <w:r w:rsidR="0003362A" w:rsidRPr="0097549D">
        <w:rPr>
          <w:szCs w:val="20"/>
        </w:rPr>
        <w:t xml:space="preserve"> węzłów drogowych, dużych skrzyżowań (np. z przesuniętymi wlotami) oraz terenu MOP-ów wraz z oświetleniem drogi w obrębie MOP tzn. odcinków drogi głównej w t</w:t>
      </w:r>
      <w:r w:rsidR="0003362A">
        <w:rPr>
          <w:szCs w:val="20"/>
        </w:rPr>
        <w:t>ym pasów włączenia i wyłączenia</w:t>
      </w:r>
      <w:r w:rsidR="0003362A" w:rsidRPr="0097549D">
        <w:rPr>
          <w:szCs w:val="20"/>
        </w:rPr>
        <w:t xml:space="preserve"> przy</w:t>
      </w:r>
      <w:r w:rsidR="0003362A">
        <w:rPr>
          <w:szCs w:val="20"/>
        </w:rPr>
        <w:t xml:space="preserve"> użyciu tylko jednej szafy </w:t>
      </w:r>
      <w:r w:rsidR="0003362A" w:rsidRPr="0097549D">
        <w:rPr>
          <w:szCs w:val="20"/>
        </w:rPr>
        <w:t xml:space="preserve"> oświetleniowej. W ob</w:t>
      </w:r>
      <w:r w:rsidR="0003362A">
        <w:rPr>
          <w:szCs w:val="20"/>
        </w:rPr>
        <w:t>szarze</w:t>
      </w:r>
      <w:r w:rsidR="0003362A" w:rsidRPr="0097549D">
        <w:rPr>
          <w:szCs w:val="20"/>
        </w:rPr>
        <w:t xml:space="preserve"> węzłów</w:t>
      </w:r>
      <w:r w:rsidR="0003362A">
        <w:rPr>
          <w:szCs w:val="20"/>
        </w:rPr>
        <w:t xml:space="preserve"> drogowych</w:t>
      </w:r>
      <w:r w:rsidR="0003362A" w:rsidRPr="0097549D">
        <w:rPr>
          <w:szCs w:val="20"/>
        </w:rPr>
        <w:t xml:space="preserve"> zasilanie oświetlenia drogi </w:t>
      </w:r>
      <w:r w:rsidR="0003362A" w:rsidRPr="00804E26">
        <w:rPr>
          <w:color w:val="FF0000"/>
          <w:szCs w:val="20"/>
          <w:highlight w:val="yellow"/>
        </w:rPr>
        <w:t>ekspresowej/autostrady</w:t>
      </w:r>
      <w:r w:rsidR="0003362A" w:rsidRPr="0097549D">
        <w:rPr>
          <w:szCs w:val="20"/>
        </w:rPr>
        <w:t xml:space="preserve">, łącznic oraz dróg </w:t>
      </w:r>
      <w:r w:rsidR="0003362A" w:rsidRPr="00424C03">
        <w:rPr>
          <w:szCs w:val="20"/>
        </w:rPr>
        <w:t xml:space="preserve">krzyżujących się lub łączących się z drogą główną w obszarze węzła (dotyczy zarówno dróg krajowych jak również dróg innych kategorii), </w:t>
      </w:r>
      <w:r w:rsidR="0003362A" w:rsidRPr="0097549D">
        <w:rPr>
          <w:szCs w:val="20"/>
        </w:rPr>
        <w:t>należy realizować z wykorzystaniem oddzielnych szaf oświetleniowych</w:t>
      </w:r>
      <w:r w:rsidR="00116D47">
        <w:rPr>
          <w:szCs w:val="20"/>
        </w:rPr>
        <w:t xml:space="preserve"> odpowiednio dla: drogi głównej, łącznic oraz dróg krzyżujących się lub łączących się z drogą główną </w:t>
      </w:r>
      <w:r w:rsidR="00116D47" w:rsidRPr="00116D47">
        <w:rPr>
          <w:szCs w:val="20"/>
        </w:rPr>
        <w:t>(dotyczy zarówno dróg krajowych jak również dróg innych kategorii)</w:t>
      </w:r>
      <w:r w:rsidR="0003362A" w:rsidRPr="0097549D">
        <w:rPr>
          <w:szCs w:val="20"/>
        </w:rPr>
        <w:t xml:space="preserve">. </w:t>
      </w:r>
    </w:p>
    <w:p w14:paraId="28F9835B" w14:textId="62D2F5E6" w:rsidR="0003362A" w:rsidRPr="00B37960" w:rsidRDefault="0050053D" w:rsidP="0003362A">
      <w:pPr>
        <w:spacing w:before="120" w:after="120"/>
        <w:jc w:val="both"/>
        <w:rPr>
          <w:szCs w:val="20"/>
        </w:rPr>
      </w:pPr>
      <w:r>
        <w:rPr>
          <w:szCs w:val="20"/>
        </w:rPr>
        <w:t>W</w:t>
      </w:r>
      <w:r w:rsidR="00FA0F05">
        <w:rPr>
          <w:szCs w:val="20"/>
        </w:rPr>
        <w:t>ymaga</w:t>
      </w:r>
      <w:r>
        <w:rPr>
          <w:szCs w:val="20"/>
        </w:rPr>
        <w:t>ne jest</w:t>
      </w:r>
      <w:r w:rsidR="00F0708C">
        <w:rPr>
          <w:szCs w:val="20"/>
        </w:rPr>
        <w:t xml:space="preserve"> zastosowani</w:t>
      </w:r>
      <w:r>
        <w:rPr>
          <w:szCs w:val="20"/>
        </w:rPr>
        <w:t>e</w:t>
      </w:r>
      <w:r w:rsidR="00F0708C">
        <w:rPr>
          <w:szCs w:val="20"/>
        </w:rPr>
        <w:t xml:space="preserve"> każdorazowo oddzielnych</w:t>
      </w:r>
      <w:r w:rsidR="006701F5">
        <w:rPr>
          <w:szCs w:val="20"/>
        </w:rPr>
        <w:t xml:space="preserve"> </w:t>
      </w:r>
      <w:r w:rsidR="00F0708C">
        <w:rPr>
          <w:szCs w:val="20"/>
        </w:rPr>
        <w:t>szaf</w:t>
      </w:r>
      <w:r w:rsidR="006701F5">
        <w:rPr>
          <w:szCs w:val="20"/>
        </w:rPr>
        <w:t xml:space="preserve"> </w:t>
      </w:r>
      <w:r w:rsidR="00F0708C">
        <w:rPr>
          <w:szCs w:val="20"/>
        </w:rPr>
        <w:t>oświetleniowych</w:t>
      </w:r>
      <w:r w:rsidR="006701F5">
        <w:rPr>
          <w:szCs w:val="20"/>
        </w:rPr>
        <w:t xml:space="preserve"> </w:t>
      </w:r>
      <w:r w:rsidR="00FC5F99">
        <w:rPr>
          <w:szCs w:val="20"/>
        </w:rPr>
        <w:t>dla</w:t>
      </w:r>
      <w:r w:rsidR="00FC5F99" w:rsidRPr="00FC5F99">
        <w:t xml:space="preserve"> </w:t>
      </w:r>
      <w:r w:rsidR="00FC5F99">
        <w:rPr>
          <w:szCs w:val="20"/>
        </w:rPr>
        <w:t>oświetlenia</w:t>
      </w:r>
      <w:r w:rsidR="00F0708C">
        <w:rPr>
          <w:szCs w:val="20"/>
        </w:rPr>
        <w:t>;</w:t>
      </w:r>
      <w:r w:rsidR="00FC5F99">
        <w:rPr>
          <w:szCs w:val="20"/>
        </w:rPr>
        <w:t xml:space="preserve"> dróg </w:t>
      </w:r>
      <w:r w:rsidR="00FC5F99" w:rsidRPr="00B24722">
        <w:rPr>
          <w:szCs w:val="20"/>
          <w:highlight w:val="yellow"/>
        </w:rPr>
        <w:t>ekspresowych/autostrad</w:t>
      </w:r>
      <w:r w:rsidR="00FC5F99">
        <w:rPr>
          <w:szCs w:val="20"/>
        </w:rPr>
        <w:t xml:space="preserve">, </w:t>
      </w:r>
      <w:r w:rsidR="00274038">
        <w:rPr>
          <w:szCs w:val="20"/>
        </w:rPr>
        <w:t xml:space="preserve">pozostałych </w:t>
      </w:r>
      <w:r w:rsidR="00FC5F99">
        <w:rPr>
          <w:szCs w:val="20"/>
        </w:rPr>
        <w:t xml:space="preserve">dróg krajowych, </w:t>
      </w:r>
      <w:r w:rsidR="00274038">
        <w:rPr>
          <w:szCs w:val="20"/>
        </w:rPr>
        <w:t>pozostałych</w:t>
      </w:r>
      <w:r w:rsidR="00FC5F99">
        <w:rPr>
          <w:szCs w:val="20"/>
        </w:rPr>
        <w:t xml:space="preserve"> dróg krajowych </w:t>
      </w:r>
      <w:r w:rsidR="00274038">
        <w:rPr>
          <w:szCs w:val="20"/>
        </w:rPr>
        <w:t>przebiegających</w:t>
      </w:r>
      <w:r w:rsidR="00FA0F05" w:rsidRPr="00FA0F05">
        <w:rPr>
          <w:szCs w:val="20"/>
        </w:rPr>
        <w:t xml:space="preserve"> w granicach t</w:t>
      </w:r>
      <w:r w:rsidR="00274038">
        <w:rPr>
          <w:szCs w:val="20"/>
        </w:rPr>
        <w:t xml:space="preserve">erenu zabudowy, </w:t>
      </w:r>
      <w:r w:rsidR="00FA0F05" w:rsidRPr="00FA0F05">
        <w:rPr>
          <w:szCs w:val="20"/>
        </w:rPr>
        <w:t xml:space="preserve">dróg o innej kategorii (dla każdej z osobna) niż </w:t>
      </w:r>
      <w:r w:rsidR="000F4317">
        <w:rPr>
          <w:szCs w:val="20"/>
        </w:rPr>
        <w:t xml:space="preserve">droga </w:t>
      </w:r>
      <w:r w:rsidR="00FA0F05" w:rsidRPr="00FA0F05">
        <w:rPr>
          <w:szCs w:val="20"/>
        </w:rPr>
        <w:t>krajowa (wojewódzka, powiatowa, gminna) oraz dodatkowych jezdni obsługujących ruch z terenów przyległych do pasa drogowego drogi krajowej</w:t>
      </w:r>
      <w:r w:rsidR="00F0708C">
        <w:rPr>
          <w:szCs w:val="20"/>
        </w:rPr>
        <w:t>. Jednocześnie</w:t>
      </w:r>
      <w:r w:rsidR="00FC5F99">
        <w:rPr>
          <w:szCs w:val="20"/>
        </w:rPr>
        <w:t xml:space="preserve"> </w:t>
      </w:r>
      <w:r w:rsidR="00F0708C" w:rsidRPr="00F0708C">
        <w:rPr>
          <w:szCs w:val="20"/>
        </w:rPr>
        <w:t xml:space="preserve">każdorazowo szafy oświetleniowe stanowiące element </w:t>
      </w:r>
      <w:r w:rsidR="00F0708C">
        <w:rPr>
          <w:szCs w:val="20"/>
        </w:rPr>
        <w:t xml:space="preserve">powyżej wskazanych </w:t>
      </w:r>
      <w:r w:rsidR="00F0708C" w:rsidRPr="00F0708C">
        <w:rPr>
          <w:szCs w:val="20"/>
        </w:rPr>
        <w:t xml:space="preserve">instalacji oświetleniowych </w:t>
      </w:r>
      <w:r w:rsidR="00F0708C">
        <w:rPr>
          <w:szCs w:val="20"/>
        </w:rPr>
        <w:t>muszą zostać</w:t>
      </w:r>
      <w:r w:rsidR="00FC5F99">
        <w:rPr>
          <w:szCs w:val="20"/>
        </w:rPr>
        <w:t xml:space="preserve"> lokalizowane wyłącznie </w:t>
      </w:r>
      <w:r w:rsidR="000F4317">
        <w:rPr>
          <w:szCs w:val="20"/>
        </w:rPr>
        <w:t>w</w:t>
      </w:r>
      <w:r w:rsidR="00FC5F99">
        <w:rPr>
          <w:szCs w:val="20"/>
        </w:rPr>
        <w:t xml:space="preserve"> pasach drogowych </w:t>
      </w:r>
      <w:r w:rsidR="000F4317">
        <w:rPr>
          <w:szCs w:val="20"/>
        </w:rPr>
        <w:t xml:space="preserve">przynależnych do </w:t>
      </w:r>
      <w:r w:rsidR="00FC5F99">
        <w:rPr>
          <w:szCs w:val="20"/>
        </w:rPr>
        <w:t>tych</w:t>
      </w:r>
      <w:r w:rsidR="000F4317">
        <w:rPr>
          <w:szCs w:val="20"/>
        </w:rPr>
        <w:t xml:space="preserve"> dróg oraz po zewnętrznej stronie </w:t>
      </w:r>
      <w:r w:rsidR="000F4317" w:rsidRPr="000F4317">
        <w:rPr>
          <w:szCs w:val="20"/>
        </w:rPr>
        <w:t>linii podziałów wewnętrznych</w:t>
      </w:r>
      <w:r w:rsidR="000F4317">
        <w:rPr>
          <w:szCs w:val="20"/>
        </w:rPr>
        <w:t xml:space="preserve"> </w:t>
      </w:r>
      <w:r w:rsidR="003E0BDE">
        <w:rPr>
          <w:szCs w:val="20"/>
        </w:rPr>
        <w:t xml:space="preserve">w odniesieniu </w:t>
      </w:r>
      <w:r w:rsidR="000F4317">
        <w:rPr>
          <w:szCs w:val="20"/>
        </w:rPr>
        <w:t xml:space="preserve">dla </w:t>
      </w:r>
      <w:r w:rsidR="000F4317" w:rsidRPr="000F4317">
        <w:rPr>
          <w:szCs w:val="20"/>
        </w:rPr>
        <w:t>dodatkowych jezdni obsługujących ruch z terenów przyległych do pasa drogowego drogi krajowe</w:t>
      </w:r>
      <w:r w:rsidR="003E0BDE">
        <w:rPr>
          <w:szCs w:val="20"/>
        </w:rPr>
        <w:t>j</w:t>
      </w:r>
      <w:r w:rsidR="000F4317">
        <w:rPr>
          <w:szCs w:val="20"/>
        </w:rPr>
        <w:t xml:space="preserve">. </w:t>
      </w:r>
      <w:r w:rsidR="0003362A" w:rsidRPr="00B37960">
        <w:rPr>
          <w:szCs w:val="20"/>
        </w:rPr>
        <w:t>Wymagana jest numeracja szafek oświetleniowych zwanych dalej „SO” n</w:t>
      </w:r>
      <w:r w:rsidR="0003362A">
        <w:rPr>
          <w:szCs w:val="20"/>
        </w:rPr>
        <w:t>a każdym z obiektów osobno (nie</w:t>
      </w:r>
      <w:r w:rsidR="0003362A" w:rsidRPr="00B37960">
        <w:rPr>
          <w:szCs w:val="20"/>
        </w:rPr>
        <w:t xml:space="preserve">narastająco na całym odcinku projektowanej </w:t>
      </w:r>
      <w:r w:rsidR="0003362A" w:rsidRPr="00804E26">
        <w:rPr>
          <w:color w:val="FF0000"/>
          <w:szCs w:val="20"/>
          <w:highlight w:val="yellow"/>
        </w:rPr>
        <w:t>drogi</w:t>
      </w:r>
      <w:r w:rsidR="0003362A" w:rsidRPr="00804E26">
        <w:rPr>
          <w:szCs w:val="20"/>
          <w:highlight w:val="yellow"/>
        </w:rPr>
        <w:t xml:space="preserve"> </w:t>
      </w:r>
      <w:r w:rsidR="0003362A" w:rsidRPr="00804E26">
        <w:rPr>
          <w:color w:val="FF0000"/>
          <w:szCs w:val="20"/>
          <w:highlight w:val="yellow"/>
        </w:rPr>
        <w:t>ekspresowej/autostrady</w:t>
      </w:r>
      <w:r w:rsidR="0003362A" w:rsidRPr="00B37960">
        <w:rPr>
          <w:szCs w:val="20"/>
        </w:rPr>
        <w:t>) rozpoczynając od cyfry rzymskiej I poprzedzonej symbolem SO</w:t>
      </w:r>
      <w:r w:rsidR="004C3E92">
        <w:rPr>
          <w:szCs w:val="20"/>
        </w:rPr>
        <w:t>.</w:t>
      </w:r>
      <w:r w:rsidR="0003362A" w:rsidRPr="00B37960">
        <w:rPr>
          <w:szCs w:val="20"/>
        </w:rPr>
        <w:t xml:space="preserve">  </w:t>
      </w:r>
      <w:r w:rsidR="00C77CC2">
        <w:rPr>
          <w:szCs w:val="20"/>
        </w:rPr>
        <w:t xml:space="preserve">Numery </w:t>
      </w:r>
      <w:r w:rsidR="0003362A" w:rsidRPr="00B37960">
        <w:rPr>
          <w:szCs w:val="20"/>
        </w:rPr>
        <w:t xml:space="preserve">latarni </w:t>
      </w:r>
      <w:r w:rsidR="00C77CC2">
        <w:rPr>
          <w:szCs w:val="20"/>
        </w:rPr>
        <w:t xml:space="preserve">będą wyglądały w następujący sposób </w:t>
      </w:r>
      <w:r w:rsidR="0003362A" w:rsidRPr="00B37960">
        <w:rPr>
          <w:szCs w:val="20"/>
        </w:rPr>
        <w:t xml:space="preserve">i: nr SO/nr obwodu/nr latarni/nr fazy(ewentualnie).  </w:t>
      </w:r>
      <w:r>
        <w:rPr>
          <w:szCs w:val="20"/>
        </w:rPr>
        <w:t>W</w:t>
      </w:r>
      <w:r w:rsidR="0003362A" w:rsidRPr="00B37960">
        <w:rPr>
          <w:szCs w:val="20"/>
        </w:rPr>
        <w:t xml:space="preserve"> części opisowej i graficznej </w:t>
      </w:r>
      <w:r w:rsidR="00F03CDB">
        <w:rPr>
          <w:szCs w:val="20"/>
        </w:rPr>
        <w:t>D</w:t>
      </w:r>
      <w:r w:rsidR="0003362A" w:rsidRPr="00B37960">
        <w:rPr>
          <w:szCs w:val="20"/>
        </w:rPr>
        <w:t xml:space="preserve">okumentacji </w:t>
      </w:r>
      <w:r w:rsidR="00F03CDB">
        <w:rPr>
          <w:szCs w:val="20"/>
        </w:rPr>
        <w:t>P</w:t>
      </w:r>
      <w:r w:rsidR="0003362A" w:rsidRPr="00B37960">
        <w:rPr>
          <w:szCs w:val="20"/>
        </w:rPr>
        <w:t xml:space="preserve">rojektowej należy stosować numerację projektowanych szafek oświetleniowych oraz latarni zgodną z powyżej wskazaną zasadą. </w:t>
      </w:r>
    </w:p>
    <w:p w14:paraId="0730F3D5" w14:textId="77777777" w:rsidR="0003362A" w:rsidRPr="00B37960" w:rsidRDefault="0003362A" w:rsidP="0003362A">
      <w:pPr>
        <w:spacing w:before="120" w:after="120"/>
        <w:jc w:val="both"/>
        <w:rPr>
          <w:szCs w:val="20"/>
        </w:rPr>
      </w:pPr>
      <w:r w:rsidRPr="00B37960">
        <w:rPr>
          <w:szCs w:val="20"/>
        </w:rPr>
        <w:t>Projektowane oświetlenie w ob</w:t>
      </w:r>
      <w:r>
        <w:rPr>
          <w:szCs w:val="20"/>
        </w:rPr>
        <w:t>szarze</w:t>
      </w:r>
      <w:r w:rsidRPr="00B37960">
        <w:rPr>
          <w:szCs w:val="20"/>
        </w:rPr>
        <w:t xml:space="preserve"> MOP-ów nie może powodować efektu olśnienia i oślepiana dla kierujących pojazdami poruszającymi się drogą </w:t>
      </w:r>
      <w:r w:rsidRPr="00804E26">
        <w:rPr>
          <w:color w:val="FF0000"/>
          <w:szCs w:val="20"/>
          <w:highlight w:val="yellow"/>
        </w:rPr>
        <w:t>ekspresową/autostradą</w:t>
      </w:r>
      <w:r w:rsidRPr="00B37960">
        <w:rPr>
          <w:szCs w:val="20"/>
        </w:rPr>
        <w:t>.</w:t>
      </w:r>
    </w:p>
    <w:p w14:paraId="7C06E793" w14:textId="3E8A099E" w:rsidR="0003362A" w:rsidRDefault="0050053D" w:rsidP="0003362A">
      <w:pPr>
        <w:spacing w:before="120" w:after="120"/>
        <w:jc w:val="both"/>
        <w:rPr>
          <w:szCs w:val="20"/>
        </w:rPr>
      </w:pPr>
      <w:r>
        <w:rPr>
          <w:szCs w:val="20"/>
        </w:rPr>
        <w:lastRenderedPageBreak/>
        <w:t>W</w:t>
      </w:r>
      <w:r w:rsidR="0003362A" w:rsidRPr="00B37960">
        <w:rPr>
          <w:szCs w:val="20"/>
        </w:rPr>
        <w:t>ymaga</w:t>
      </w:r>
      <w:r>
        <w:rPr>
          <w:szCs w:val="20"/>
        </w:rPr>
        <w:t xml:space="preserve"> się </w:t>
      </w:r>
      <w:r w:rsidR="0003362A" w:rsidRPr="00B37960">
        <w:rPr>
          <w:szCs w:val="20"/>
        </w:rPr>
        <w:t xml:space="preserve"> zaprojektowania i wykonania oświetlenia drogowego skrzyżowań typu rondo wyłącznie z posadowieniem konstrukcji wsporczych oświetlenia (stanowiska słupowe i maszty) na ich wyspach środkowych. Jeśli wyspa środkowa ronda nie została przystosowana do przejazdów </w:t>
      </w:r>
      <w:r w:rsidR="00C47C05">
        <w:rPr>
          <w:szCs w:val="20"/>
        </w:rPr>
        <w:t xml:space="preserve">przez nią </w:t>
      </w:r>
      <w:r w:rsidR="0003362A" w:rsidRPr="00B37960">
        <w:rPr>
          <w:szCs w:val="20"/>
        </w:rPr>
        <w:t xml:space="preserve">pojazdów </w:t>
      </w:r>
      <w:r w:rsidR="00C47C05">
        <w:rPr>
          <w:szCs w:val="20"/>
        </w:rPr>
        <w:t>nie</w:t>
      </w:r>
      <w:r w:rsidR="0003362A" w:rsidRPr="00B37960">
        <w:rPr>
          <w:szCs w:val="20"/>
        </w:rPr>
        <w:t xml:space="preserve">normatywnych (ponadgabarytowych), to należy zaprojektować  i wykonać zgodnie z zasadami BRD </w:t>
      </w:r>
      <w:r w:rsidR="00C47C05">
        <w:rPr>
          <w:szCs w:val="20"/>
        </w:rPr>
        <w:t xml:space="preserve">jeden lub </w:t>
      </w:r>
      <w:r w:rsidR="0003362A" w:rsidRPr="00B37960">
        <w:rPr>
          <w:szCs w:val="20"/>
        </w:rPr>
        <w:t>dwa wjazdy techniczne na wyspę środkową ronda wielkością dostosowane do pracy pojazdów technicznych wyposażonych w podnośnik koszowy.</w:t>
      </w:r>
    </w:p>
    <w:p w14:paraId="2FEEF142" w14:textId="1F147EB2" w:rsidR="0003362A" w:rsidRPr="0003362A" w:rsidRDefault="0003362A" w:rsidP="0003362A">
      <w:pPr>
        <w:spacing w:before="120" w:after="120"/>
        <w:jc w:val="both"/>
        <w:rPr>
          <w:szCs w:val="20"/>
        </w:rPr>
      </w:pPr>
      <w:r w:rsidRPr="0003362A">
        <w:rPr>
          <w:szCs w:val="20"/>
        </w:rPr>
        <w:t xml:space="preserve">Wykonawca zobowiązany jest złożyć do składanej </w:t>
      </w:r>
      <w:r w:rsidR="0050053D">
        <w:rPr>
          <w:szCs w:val="20"/>
        </w:rPr>
        <w:t>D</w:t>
      </w:r>
      <w:r w:rsidRPr="0003362A">
        <w:rPr>
          <w:szCs w:val="20"/>
        </w:rPr>
        <w:t xml:space="preserve">okumentacji </w:t>
      </w:r>
      <w:r w:rsidR="0050053D">
        <w:rPr>
          <w:szCs w:val="20"/>
        </w:rPr>
        <w:t>P</w:t>
      </w:r>
      <w:r w:rsidRPr="0003362A">
        <w:rPr>
          <w:szCs w:val="20"/>
        </w:rPr>
        <w:t>rojektowej</w:t>
      </w:r>
      <w:r w:rsidR="001D166E" w:rsidRPr="001D166E">
        <w:t xml:space="preserve"> </w:t>
      </w:r>
      <w:r w:rsidR="00204096" w:rsidRPr="00204096">
        <w:t>dla etapu  projektu technicznego oraz wykonawczego</w:t>
      </w:r>
      <w:r w:rsidR="00204096">
        <w:t>,</w:t>
      </w:r>
      <w:r w:rsidR="00204096" w:rsidRPr="00204096">
        <w:t xml:space="preserve"> </w:t>
      </w:r>
      <w:r w:rsidR="001D166E" w:rsidRPr="001D166E">
        <w:rPr>
          <w:szCs w:val="20"/>
        </w:rPr>
        <w:t>dla każdego z proponowanych rozwiązań materiałowych dla drogowych opraw oświetleniowych</w:t>
      </w:r>
      <w:r w:rsidRPr="0003362A">
        <w:rPr>
          <w:szCs w:val="20"/>
        </w:rPr>
        <w:t>:</w:t>
      </w:r>
    </w:p>
    <w:p w14:paraId="7CAA3861" w14:textId="60E9C86B" w:rsidR="0003362A" w:rsidRPr="00804E26" w:rsidRDefault="0003362A" w:rsidP="003C0D39">
      <w:pPr>
        <w:numPr>
          <w:ilvl w:val="0"/>
          <w:numId w:val="15"/>
        </w:numPr>
        <w:spacing w:after="120"/>
      </w:pPr>
      <w:r w:rsidRPr="00804E26">
        <w:t>Kartę katalogową</w:t>
      </w:r>
      <w:r w:rsidR="001D166E">
        <w:t>;</w:t>
      </w:r>
    </w:p>
    <w:p w14:paraId="2941E56A" w14:textId="03BA96B4" w:rsidR="0003362A" w:rsidRPr="00804E26" w:rsidRDefault="0003362A" w:rsidP="009E4148">
      <w:pPr>
        <w:numPr>
          <w:ilvl w:val="0"/>
          <w:numId w:val="15"/>
        </w:numPr>
        <w:spacing w:after="120"/>
        <w:jc w:val="both"/>
      </w:pPr>
      <w:r w:rsidRPr="00804E26">
        <w:t>Certyfikat potwierdzający przyznanie proponowanym przez Wykonawcę oprawom oświetleniowym znaku ENEC oraz ENEC PLUS (ENEC+)  przez sygnatariusza porozumienia ENEC</w:t>
      </w:r>
      <w:r w:rsidR="001D166E">
        <w:t>;</w:t>
      </w:r>
    </w:p>
    <w:p w14:paraId="600AD6DE" w14:textId="3F9675A6" w:rsidR="0003362A" w:rsidRPr="00804E26" w:rsidRDefault="0003362A" w:rsidP="009E4148">
      <w:pPr>
        <w:numPr>
          <w:ilvl w:val="0"/>
          <w:numId w:val="15"/>
        </w:numPr>
        <w:spacing w:after="120"/>
        <w:jc w:val="both"/>
      </w:pPr>
      <w:r w:rsidRPr="00804E26">
        <w:t>Certyfikat</w:t>
      </w:r>
      <w:r w:rsidR="00AD6527">
        <w:t>/dek</w:t>
      </w:r>
      <w:r w:rsidR="00F20B27">
        <w:t>l</w:t>
      </w:r>
      <w:r w:rsidR="00AD6527">
        <w:t>a</w:t>
      </w:r>
      <w:r w:rsidR="00F20B27">
        <w:t>rację</w:t>
      </w:r>
      <w:r w:rsidRPr="00804E26">
        <w:t xml:space="preserve"> bezpieczeństwa fotobiologicznego wystawiony przez producenta proponowanych opraw oświetleniowych zgodnie z PN-EN 62471:2010,</w:t>
      </w:r>
    </w:p>
    <w:p w14:paraId="1AE1E7CE" w14:textId="1FB56253" w:rsidR="0003362A" w:rsidRPr="00804E26" w:rsidRDefault="0003362A" w:rsidP="009E4148">
      <w:pPr>
        <w:numPr>
          <w:ilvl w:val="0"/>
          <w:numId w:val="15"/>
        </w:numPr>
        <w:spacing w:after="120"/>
        <w:jc w:val="both"/>
      </w:pPr>
      <w:r w:rsidRPr="00804E26">
        <w:t>Deklarację zgodności, wystawioną przez producenta proponowanych opraw, stwierdzającą zgodność wyrobu z wymaganiami zasadniczymi</w:t>
      </w:r>
      <w:r w:rsidR="001D166E">
        <w:t>;</w:t>
      </w:r>
    </w:p>
    <w:p w14:paraId="6786858D" w14:textId="77777777" w:rsidR="0003362A" w:rsidRPr="00804E26" w:rsidRDefault="0003362A" w:rsidP="003C0D39">
      <w:pPr>
        <w:numPr>
          <w:ilvl w:val="0"/>
          <w:numId w:val="15"/>
        </w:numPr>
        <w:spacing w:after="120"/>
      </w:pPr>
      <w:r w:rsidRPr="00804E26">
        <w:t>Oprawy oświetleniowe proponowane przez Wykonawcę, po jednej z każdego  typu  dla każdego przedziału mocy całkowitej:</w:t>
      </w:r>
    </w:p>
    <w:p w14:paraId="2EBE6983" w14:textId="77777777" w:rsidR="0003362A" w:rsidRPr="00804E26" w:rsidRDefault="0003362A" w:rsidP="003C0D39">
      <w:pPr>
        <w:numPr>
          <w:ilvl w:val="0"/>
          <w:numId w:val="8"/>
        </w:numPr>
        <w:spacing w:after="120"/>
        <w:ind w:left="993" w:hanging="284"/>
      </w:pPr>
      <w:r w:rsidRPr="00804E26">
        <w:t>do 100W,</w:t>
      </w:r>
    </w:p>
    <w:p w14:paraId="59E280A8" w14:textId="77777777" w:rsidR="0003362A" w:rsidRPr="00804E26" w:rsidRDefault="0003362A" w:rsidP="003C0D39">
      <w:pPr>
        <w:numPr>
          <w:ilvl w:val="0"/>
          <w:numId w:val="8"/>
        </w:numPr>
        <w:spacing w:after="120"/>
        <w:ind w:left="993" w:hanging="284"/>
      </w:pPr>
      <w:r w:rsidRPr="00804E26">
        <w:t>od 100 do 150W,</w:t>
      </w:r>
    </w:p>
    <w:p w14:paraId="616EA477" w14:textId="77777777" w:rsidR="0003362A" w:rsidRPr="00804E26" w:rsidRDefault="0003362A" w:rsidP="003C0D39">
      <w:pPr>
        <w:numPr>
          <w:ilvl w:val="0"/>
          <w:numId w:val="8"/>
        </w:numPr>
        <w:spacing w:after="120"/>
        <w:ind w:left="993" w:hanging="284"/>
      </w:pPr>
      <w:r w:rsidRPr="00804E26">
        <w:t>od 150 do 200W,</w:t>
      </w:r>
    </w:p>
    <w:p w14:paraId="113577C7" w14:textId="44079A41" w:rsidR="0003362A" w:rsidRPr="003A0933" w:rsidRDefault="0003362A" w:rsidP="003A0933">
      <w:pPr>
        <w:numPr>
          <w:ilvl w:val="0"/>
          <w:numId w:val="8"/>
        </w:numPr>
        <w:spacing w:after="120"/>
        <w:ind w:left="993" w:hanging="284"/>
      </w:pPr>
      <w:r w:rsidRPr="00804E26">
        <w:t>powyżej 200W.</w:t>
      </w:r>
    </w:p>
    <w:p w14:paraId="4B40D60C" w14:textId="6477F628" w:rsidR="0003362A" w:rsidRDefault="0003362A" w:rsidP="00804E26">
      <w:pPr>
        <w:spacing w:before="120" w:after="120"/>
        <w:jc w:val="both"/>
        <w:rPr>
          <w:szCs w:val="20"/>
        </w:rPr>
      </w:pPr>
      <w:r w:rsidRPr="00804E26">
        <w:rPr>
          <w:szCs w:val="20"/>
        </w:rPr>
        <w:t xml:space="preserve">Każdorazowo Inżynier w ramach sprawdzenia </w:t>
      </w:r>
      <w:r w:rsidR="00F03CDB">
        <w:rPr>
          <w:szCs w:val="20"/>
        </w:rPr>
        <w:t>D</w:t>
      </w:r>
      <w:r w:rsidRPr="00804E26">
        <w:rPr>
          <w:szCs w:val="20"/>
        </w:rPr>
        <w:t xml:space="preserve">okumentacji </w:t>
      </w:r>
      <w:r w:rsidR="00F03CDB">
        <w:rPr>
          <w:szCs w:val="20"/>
        </w:rPr>
        <w:t>P</w:t>
      </w:r>
      <w:r w:rsidRPr="00804E26">
        <w:rPr>
          <w:szCs w:val="20"/>
        </w:rPr>
        <w:t>rojektowej</w:t>
      </w:r>
      <w:r w:rsidR="00186061" w:rsidRPr="00186061">
        <w:rPr>
          <w:szCs w:val="20"/>
        </w:rPr>
        <w:t xml:space="preserve"> </w:t>
      </w:r>
      <w:r w:rsidR="00186061">
        <w:rPr>
          <w:szCs w:val="20"/>
        </w:rPr>
        <w:t>dla etapu  projektu technicznego oraz wykonawczego</w:t>
      </w:r>
      <w:r w:rsidRPr="00804E26">
        <w:rPr>
          <w:szCs w:val="20"/>
        </w:rPr>
        <w:t xml:space="preserve"> przeprowadzi weryfikację parametrów fotometrycznych, kolorymetrycznych i elektrycznych drogowych opraw oświetleniowych wskazanych w </w:t>
      </w:r>
      <w:r w:rsidR="0050053D">
        <w:rPr>
          <w:szCs w:val="20"/>
        </w:rPr>
        <w:t>D</w:t>
      </w:r>
      <w:r w:rsidRPr="00804E26">
        <w:rPr>
          <w:szCs w:val="20"/>
        </w:rPr>
        <w:t xml:space="preserve">okumentacji </w:t>
      </w:r>
      <w:r w:rsidR="0050053D">
        <w:rPr>
          <w:szCs w:val="20"/>
        </w:rPr>
        <w:t>P</w:t>
      </w:r>
      <w:r w:rsidRPr="00804E26">
        <w:rPr>
          <w:szCs w:val="20"/>
        </w:rPr>
        <w:t xml:space="preserve">rojektowej jako rozwiązania materiałowe (z materiału – drogowych opraw oświetleniowych dostarczonych wraz z </w:t>
      </w:r>
      <w:r w:rsidR="00F03CDB">
        <w:rPr>
          <w:szCs w:val="20"/>
        </w:rPr>
        <w:t>D</w:t>
      </w:r>
      <w:r w:rsidRPr="00804E26">
        <w:rPr>
          <w:szCs w:val="20"/>
        </w:rPr>
        <w:t xml:space="preserve">okumentacją). Weryfikacja parametrów opraw nastąpi poprzez wykonanie badań  </w:t>
      </w:r>
      <w:r w:rsidR="003537FF" w:rsidRPr="002E10D8">
        <w:rPr>
          <w:color w:val="000000" w:themeColor="text1"/>
          <w:szCs w:val="20"/>
        </w:rPr>
        <w:t xml:space="preserve">przez </w:t>
      </w:r>
      <w:r w:rsidR="001C2498" w:rsidRPr="002E10D8">
        <w:rPr>
          <w:color w:val="000000" w:themeColor="text1"/>
          <w:szCs w:val="20"/>
        </w:rPr>
        <w:t xml:space="preserve">uczelnię wyższą  lub powołany przez nią  podmiot realizujący zadania o których mowa w dziale II rozdział 6  ustawy – Prawo o szkolnictwie wyższym i nauce, prowadzący badania naukowe w zakresie techniki świetlnej (Politechnika Warszawska, Poznańska, Łódzka i Białostocka). </w:t>
      </w:r>
      <w:r w:rsidRPr="00804E26">
        <w:rPr>
          <w:szCs w:val="20"/>
        </w:rPr>
        <w:t>Wyniki pomiarów parametrów fotometrycznych, kolorymetrycznych i elektrycznych drogowych opraw oświetleniowych, a także obliczeń wykonanych na ich podstawie, podlegają akceptacji przez Zamawiającego po uprzednim wydaniu opinii/uzgodnienia przez Inżyniera.</w:t>
      </w:r>
    </w:p>
    <w:p w14:paraId="51A09E7D" w14:textId="3C376816" w:rsidR="000F7A15" w:rsidRPr="002E10D8" w:rsidRDefault="000F7A15" w:rsidP="00804E26">
      <w:pPr>
        <w:spacing w:before="120" w:after="120"/>
        <w:jc w:val="both"/>
        <w:rPr>
          <w:color w:val="000000" w:themeColor="text1"/>
          <w:szCs w:val="20"/>
        </w:rPr>
      </w:pPr>
      <w:r w:rsidRPr="00D84813">
        <w:rPr>
          <w:color w:val="000000" w:themeColor="text1"/>
          <w:szCs w:val="20"/>
        </w:rPr>
        <w:t xml:space="preserve">Zamawiający dopuszcza jako wyjątek od wymagania podstawowego w zakresie weryfikacji parametrów fotometrycznych, kolorymetrycznych oraz elektrycznych, możliwość nie przeprowadzenia badań dla materiału – drogowych opraw oświetleniowych dostarczonych wraz z </w:t>
      </w:r>
      <w:r w:rsidR="00F03CDB">
        <w:rPr>
          <w:color w:val="000000" w:themeColor="text1"/>
          <w:szCs w:val="20"/>
        </w:rPr>
        <w:t>D</w:t>
      </w:r>
      <w:r w:rsidRPr="00D84813">
        <w:rPr>
          <w:color w:val="000000" w:themeColor="text1"/>
          <w:szCs w:val="20"/>
        </w:rPr>
        <w:t>okumentacją</w:t>
      </w:r>
      <w:r w:rsidR="00FE0EB5">
        <w:rPr>
          <w:color w:val="000000" w:themeColor="text1"/>
          <w:szCs w:val="20"/>
        </w:rPr>
        <w:t xml:space="preserve"> </w:t>
      </w:r>
      <w:r w:rsidR="00F03CDB">
        <w:rPr>
          <w:color w:val="000000" w:themeColor="text1"/>
          <w:szCs w:val="20"/>
        </w:rPr>
        <w:t>P</w:t>
      </w:r>
      <w:r w:rsidR="00FE0EB5">
        <w:rPr>
          <w:color w:val="000000" w:themeColor="text1"/>
          <w:szCs w:val="20"/>
        </w:rPr>
        <w:t>rojektową</w:t>
      </w:r>
      <w:r w:rsidRPr="00D84813">
        <w:rPr>
          <w:color w:val="000000" w:themeColor="text1"/>
          <w:szCs w:val="20"/>
        </w:rPr>
        <w:t>, jeśli oprawy oświetleniowe są typowymi rozwiązaniami z rodziny/serii/typu opraw danego producenta, dla których przeprowadzono w/w przedmiotowe badania, a</w:t>
      </w:r>
      <w:r w:rsidRPr="00D84813">
        <w:rPr>
          <w:color w:val="000000" w:themeColor="text1"/>
        </w:rPr>
        <w:t xml:space="preserve"> </w:t>
      </w:r>
      <w:r w:rsidRPr="00D84813">
        <w:rPr>
          <w:color w:val="000000" w:themeColor="text1"/>
          <w:szCs w:val="20"/>
        </w:rPr>
        <w:t xml:space="preserve">wszystkie dane fotometryczne opraw muszą być umieszczone w ogólnodostępnej elektronicznej bazie danych fotometrycznych [pliki typu LDT, ILS i ULD </w:t>
      </w:r>
      <w:r w:rsidRPr="00D84813">
        <w:rPr>
          <w:color w:val="000000" w:themeColor="text1"/>
          <w:szCs w:val="20"/>
        </w:rPr>
        <w:lastRenderedPageBreak/>
        <w:t>dane umieszczone są w ogólnodostępnej bazie danych (pliki LDT, ILS , ULD)] i posiadają oznaczenia umożliwiające potwierdzenie, że oprawy są tożsame z oprawami dla których były przeprowadzone  w/w badania.</w:t>
      </w:r>
      <w:r w:rsidR="004368BE" w:rsidRPr="004368BE">
        <w:t xml:space="preserve"> </w:t>
      </w:r>
      <w:r w:rsidR="00190EF0">
        <w:rPr>
          <w:color w:val="000000" w:themeColor="text1"/>
          <w:szCs w:val="20"/>
        </w:rPr>
        <w:t xml:space="preserve"> </w:t>
      </w:r>
      <w:r w:rsidR="003A0933" w:rsidRPr="003A0933">
        <w:rPr>
          <w:color w:val="000000" w:themeColor="text1"/>
          <w:szCs w:val="20"/>
        </w:rPr>
        <w:t>Wewnętrzne bazy danych producenta lub podmiotu wprowadzającego oprawy do obrotu np. intranet oraz dyski wewnętrzne producenta opraw lub podmiotu wprowadzającego oprawy do obrotu nie stanowią ogólnodostępnej bazy danych.</w:t>
      </w:r>
      <w:r w:rsidR="004368BE" w:rsidRPr="004368BE">
        <w:rPr>
          <w:color w:val="000000" w:themeColor="text1"/>
          <w:szCs w:val="20"/>
        </w:rPr>
        <w:t xml:space="preserve"> Tym samym pliki fotometryczne krzywych rozsyłu światłości, dla danej oprawy drogowej wraz z jej poszczególnymi konfiguracjami optycznymi zapewniającymi różne krzywe fotometryczne, do których nie będzie możliwy bezpośredni dostęp poprzez przeglądarkę internetową lub zostaną określone dodatkowe warunki dostępu (np. wymóg rejestracji lub logowania się, itp. ), nie będą akceptowane. </w:t>
      </w:r>
      <w:r w:rsidR="004368BE">
        <w:rPr>
          <w:color w:val="000000" w:themeColor="text1"/>
          <w:szCs w:val="20"/>
        </w:rPr>
        <w:t>K</w:t>
      </w:r>
      <w:r w:rsidRPr="00D84813">
        <w:rPr>
          <w:color w:val="000000" w:themeColor="text1"/>
          <w:szCs w:val="20"/>
        </w:rPr>
        <w:t>ażdy wyjątek od wymagania podstawowego wymaga przedłożenia przez Wykonawcę wyników z przeprowadzonych badań oraz uzyskania akceptacji  przez Zamawiającego po wydaniu  pozytywnej opinii przez Inżyniera.</w:t>
      </w:r>
    </w:p>
    <w:p w14:paraId="11607283" w14:textId="77777777" w:rsidR="0003362A" w:rsidRPr="00804E26" w:rsidRDefault="0003362A" w:rsidP="00B943BC">
      <w:pPr>
        <w:spacing w:before="120" w:after="120"/>
        <w:jc w:val="both"/>
        <w:rPr>
          <w:szCs w:val="20"/>
        </w:rPr>
      </w:pPr>
      <w:r w:rsidRPr="00804E26">
        <w:rPr>
          <w:szCs w:val="20"/>
        </w:rPr>
        <w:t>Dla potrzeb związanych z w/w oświetleniem nie należy stosować opraw tzw. parkowych.</w:t>
      </w:r>
    </w:p>
    <w:p w14:paraId="2C12E109" w14:textId="1F7CBACE" w:rsidR="0003362A" w:rsidRPr="00804E26" w:rsidRDefault="0003362A" w:rsidP="00B943BC">
      <w:pPr>
        <w:spacing w:before="120" w:after="120"/>
        <w:jc w:val="both"/>
        <w:rPr>
          <w:szCs w:val="20"/>
        </w:rPr>
      </w:pPr>
      <w:r w:rsidRPr="00804E26">
        <w:rPr>
          <w:szCs w:val="20"/>
        </w:rPr>
        <w:t xml:space="preserve">W celu opracowania </w:t>
      </w:r>
      <w:r w:rsidR="00F03CDB">
        <w:rPr>
          <w:szCs w:val="20"/>
        </w:rPr>
        <w:t>D</w:t>
      </w:r>
      <w:r w:rsidRPr="00804E26">
        <w:rPr>
          <w:szCs w:val="20"/>
        </w:rPr>
        <w:t xml:space="preserve">okumentacji </w:t>
      </w:r>
      <w:r w:rsidR="00F03CDB">
        <w:rPr>
          <w:szCs w:val="20"/>
        </w:rPr>
        <w:t>P</w:t>
      </w:r>
      <w:r w:rsidRPr="00804E26">
        <w:rPr>
          <w:szCs w:val="20"/>
        </w:rPr>
        <w:t>rojektowej (w szczególności wykonania obliczeń oświetleniowych) oraz wykonania oświetlenia, Zamawiający wymaga dla:</w:t>
      </w:r>
    </w:p>
    <w:p w14:paraId="6B4FDF53" w14:textId="73ECA477" w:rsidR="0003362A" w:rsidRPr="00804E26" w:rsidRDefault="0003362A" w:rsidP="009E4148">
      <w:pPr>
        <w:numPr>
          <w:ilvl w:val="0"/>
          <w:numId w:val="16"/>
        </w:numPr>
        <w:spacing w:after="120"/>
        <w:ind w:left="426" w:hanging="426"/>
        <w:jc w:val="both"/>
      </w:pPr>
      <w:r w:rsidRPr="00804E26">
        <w:t>oświetlenia drogowego</w:t>
      </w:r>
      <w:r w:rsidR="00421E94">
        <w:t>,</w:t>
      </w:r>
      <w:r w:rsidRPr="00804E26">
        <w:t xml:space="preserve"> przyjęcia </w:t>
      </w:r>
      <w:r w:rsidR="003E7C72">
        <w:t xml:space="preserve">i </w:t>
      </w:r>
      <w:r w:rsidRPr="00804E26">
        <w:t>zastosowania</w:t>
      </w:r>
      <w:r w:rsidR="00804E26">
        <w:t>:</w:t>
      </w:r>
    </w:p>
    <w:p w14:paraId="723750CF" w14:textId="541B030D" w:rsidR="0003362A" w:rsidRPr="00804E26" w:rsidRDefault="0003362A" w:rsidP="009E4148">
      <w:pPr>
        <w:numPr>
          <w:ilvl w:val="0"/>
          <w:numId w:val="8"/>
        </w:numPr>
        <w:spacing w:after="120"/>
        <w:jc w:val="both"/>
      </w:pPr>
      <w:r w:rsidRPr="00804E26">
        <w:t>średniego współczynnika luminancji (oznaczanego jako Q</w:t>
      </w:r>
      <w:r w:rsidR="00C325C2">
        <w:rPr>
          <w:vertAlign w:val="subscript"/>
        </w:rPr>
        <w:t>0</w:t>
      </w:r>
      <w:r w:rsidRPr="00804E26">
        <w:t xml:space="preserve"> lub q</w:t>
      </w:r>
      <w:r w:rsidR="00C325C2">
        <w:rPr>
          <w:vertAlign w:val="subscript"/>
        </w:rPr>
        <w:t>0</w:t>
      </w:r>
      <w:r w:rsidRPr="00804E26">
        <w:t xml:space="preserve">) </w:t>
      </w:r>
      <w:r w:rsidR="00F27F52">
        <w:t xml:space="preserve">projektowanych i docelowo wykonywanych </w:t>
      </w:r>
      <w:r w:rsidRPr="00804E26">
        <w:t xml:space="preserve">nawierzchni </w:t>
      </w:r>
      <w:r w:rsidR="002F6F63">
        <w:t>(</w:t>
      </w:r>
      <w:r w:rsidRPr="00804E26">
        <w:t>jezdni</w:t>
      </w:r>
      <w:r w:rsidR="007808CA">
        <w:rPr>
          <w:rFonts w:cs="Arial"/>
          <w:lang w:eastAsia="ar-SA"/>
        </w:rPr>
        <w:t>,</w:t>
      </w:r>
      <w:r w:rsidR="00A547DE">
        <w:rPr>
          <w:rFonts w:cs="Arial"/>
          <w:lang w:eastAsia="ar-SA"/>
        </w:rPr>
        <w:t xml:space="preserve"> chodników, dróg dla pieszych, dróg dla rowerów </w:t>
      </w:r>
      <w:r w:rsidR="007808CA" w:rsidRPr="007808CA">
        <w:rPr>
          <w:rFonts w:cs="Arial"/>
          <w:lang w:eastAsia="ar-SA"/>
        </w:rPr>
        <w:t xml:space="preserve">oraz </w:t>
      </w:r>
      <w:r w:rsidR="00A547DE">
        <w:rPr>
          <w:rFonts w:cs="Arial"/>
          <w:lang w:eastAsia="ar-SA"/>
        </w:rPr>
        <w:t xml:space="preserve">dróg </w:t>
      </w:r>
      <w:r w:rsidR="007808CA" w:rsidRPr="007808CA">
        <w:rPr>
          <w:rFonts w:cs="Arial"/>
          <w:lang w:eastAsia="ar-SA"/>
        </w:rPr>
        <w:t>dla pieszych</w:t>
      </w:r>
      <w:r w:rsidR="00A547DE">
        <w:rPr>
          <w:rFonts w:cs="Arial"/>
          <w:lang w:eastAsia="ar-SA"/>
        </w:rPr>
        <w:t xml:space="preserve"> i rowerów</w:t>
      </w:r>
      <w:r w:rsidR="007808CA">
        <w:rPr>
          <w:rFonts w:cs="Arial"/>
          <w:lang w:eastAsia="ar-SA"/>
        </w:rPr>
        <w:t>,</w:t>
      </w:r>
      <w:r w:rsidR="00F27F52" w:rsidRPr="00F27F52">
        <w:rPr>
          <w:rFonts w:cs="Arial"/>
          <w:lang w:eastAsia="ar-SA"/>
        </w:rPr>
        <w:t xml:space="preserve"> itp.</w:t>
      </w:r>
      <w:r w:rsidR="002F6F63">
        <w:rPr>
          <w:rFonts w:cs="Arial"/>
          <w:lang w:eastAsia="ar-SA"/>
        </w:rPr>
        <w:t>)</w:t>
      </w:r>
      <w:r w:rsidR="00F27F52" w:rsidRPr="00F27F52">
        <w:rPr>
          <w:rFonts w:cs="Arial"/>
          <w:lang w:eastAsia="ar-SA"/>
        </w:rPr>
        <w:t xml:space="preserve"> </w:t>
      </w:r>
      <w:r w:rsidRPr="00804E26">
        <w:t>na poziomie nie większ</w:t>
      </w:r>
      <w:r w:rsidR="00F27F52">
        <w:t>ym</w:t>
      </w:r>
      <w:r w:rsidRPr="00804E26">
        <w:t xml:space="preserve"> niż  0,07 dla nawierzchni prawie rozpraszających (RII), nieznacznie połyskującej (RIII) oraz połyskującej (RIV), a także o wartości nie większej niż 0,09 dla nawierzchni rozpraszających (RI),</w:t>
      </w:r>
    </w:p>
    <w:p w14:paraId="1AA8EEE2" w14:textId="77777777" w:rsidR="002E10D8" w:rsidRDefault="0003362A" w:rsidP="009E4148">
      <w:pPr>
        <w:numPr>
          <w:ilvl w:val="0"/>
          <w:numId w:val="8"/>
        </w:numPr>
        <w:spacing w:after="120"/>
        <w:jc w:val="both"/>
        <w:rPr>
          <w:color w:val="000000" w:themeColor="text1"/>
        </w:rPr>
      </w:pPr>
      <w:r w:rsidRPr="00804E26">
        <w:t xml:space="preserve">całkowitego </w:t>
      </w:r>
      <w:r w:rsidR="00CE0C11">
        <w:t>„</w:t>
      </w:r>
      <w:r w:rsidRPr="00804E26">
        <w:t>łącznego kąta</w:t>
      </w:r>
      <w:r w:rsidR="00CE0C11">
        <w:t>”</w:t>
      </w:r>
      <w:r w:rsidRPr="00804E26">
        <w:t xml:space="preserve"> nachylenia wysięgnika wraz z oprawą względem oświetlanej powierzchni np. jezdni </w:t>
      </w:r>
      <w:r w:rsidR="00293903">
        <w:t xml:space="preserve">głównej, </w:t>
      </w:r>
      <w:r w:rsidRPr="00804E26">
        <w:t>na poziomie nie większym niż  5°</w:t>
      </w:r>
      <w:r w:rsidR="00FF0915">
        <w:t>.</w:t>
      </w:r>
      <w:r w:rsidR="00293903">
        <w:t xml:space="preserve"> </w:t>
      </w:r>
      <w:r w:rsidR="00293903" w:rsidRPr="00FD6606">
        <w:rPr>
          <w:color w:val="A6A6A6" w:themeColor="background1" w:themeShade="A6"/>
        </w:rPr>
        <w:t>Zamawiający dopuszcza ewent</w:t>
      </w:r>
      <w:r w:rsidR="00DA1518" w:rsidRPr="00FD6606">
        <w:rPr>
          <w:color w:val="A6A6A6" w:themeColor="background1" w:themeShade="A6"/>
        </w:rPr>
        <w:t>ualne wyjątk</w:t>
      </w:r>
      <w:r w:rsidR="00BD36FD" w:rsidRPr="00FD6606">
        <w:rPr>
          <w:color w:val="A6A6A6" w:themeColor="background1" w:themeShade="A6"/>
        </w:rPr>
        <w:t xml:space="preserve">owe zwiększenie łącznego kąta nachylenia wysięgnika wraz z oprawą do wartości </w:t>
      </w:r>
      <w:r w:rsidR="00293903" w:rsidRPr="00FD6606">
        <w:rPr>
          <w:color w:val="A6A6A6" w:themeColor="background1" w:themeShade="A6"/>
        </w:rPr>
        <w:t>10</w:t>
      </w:r>
      <w:r w:rsidR="00293903" w:rsidRPr="00FD6606">
        <w:rPr>
          <w:rFonts w:ascii="Arial" w:hAnsi="Arial" w:cs="Arial"/>
          <w:color w:val="A6A6A6" w:themeColor="background1" w:themeShade="A6"/>
        </w:rPr>
        <w:t>°</w:t>
      </w:r>
      <w:r w:rsidR="00FF0915" w:rsidRPr="00FD6606">
        <w:rPr>
          <w:color w:val="A6A6A6" w:themeColor="background1" w:themeShade="A6"/>
        </w:rPr>
        <w:t xml:space="preserve">, w uzasadnionej </w:t>
      </w:r>
      <w:r w:rsidR="00293903" w:rsidRPr="00FD6606">
        <w:rPr>
          <w:color w:val="A6A6A6" w:themeColor="background1" w:themeShade="A6"/>
        </w:rPr>
        <w:t>s</w:t>
      </w:r>
      <w:r w:rsidR="00FF0915" w:rsidRPr="00FD6606">
        <w:rPr>
          <w:color w:val="A6A6A6" w:themeColor="background1" w:themeShade="A6"/>
        </w:rPr>
        <w:t xml:space="preserve">ytuacji oświetleniowej, lecz </w:t>
      </w:r>
      <w:r w:rsidR="002203C7" w:rsidRPr="00FD6606">
        <w:rPr>
          <w:color w:val="A6A6A6" w:themeColor="background1" w:themeShade="A6"/>
        </w:rPr>
        <w:t xml:space="preserve">wyłącznie </w:t>
      </w:r>
      <w:r w:rsidR="00FF0915" w:rsidRPr="00FD6606">
        <w:rPr>
          <w:color w:val="A6A6A6" w:themeColor="background1" w:themeShade="A6"/>
        </w:rPr>
        <w:t xml:space="preserve">dla </w:t>
      </w:r>
      <w:r w:rsidR="00293903" w:rsidRPr="00FD6606">
        <w:rPr>
          <w:color w:val="A6A6A6" w:themeColor="background1" w:themeShade="A6"/>
        </w:rPr>
        <w:t xml:space="preserve"> drogi  (jezdni) o ilości pasów ruchu powyżej 4 (pasy włączania i wyłączania podlegają </w:t>
      </w:r>
      <w:r w:rsidR="00FF0915" w:rsidRPr="00FD6606">
        <w:rPr>
          <w:color w:val="A6A6A6" w:themeColor="background1" w:themeShade="A6"/>
        </w:rPr>
        <w:t xml:space="preserve">łącznemu </w:t>
      </w:r>
      <w:r w:rsidR="00293903" w:rsidRPr="00FD6606">
        <w:rPr>
          <w:color w:val="A6A6A6" w:themeColor="background1" w:themeShade="A6"/>
        </w:rPr>
        <w:t>sumowaniu)</w:t>
      </w:r>
      <w:r w:rsidR="004247C6" w:rsidRPr="00FD6606">
        <w:rPr>
          <w:color w:val="A6A6A6" w:themeColor="background1" w:themeShade="A6"/>
        </w:rPr>
        <w:t xml:space="preserve">. </w:t>
      </w:r>
      <w:r w:rsidR="00C325C2" w:rsidRPr="00FD6606">
        <w:rPr>
          <w:color w:val="A6A6A6" w:themeColor="background1" w:themeShade="A6"/>
        </w:rPr>
        <w:t>Wyjątek od wymagania podstawowego wymaga</w:t>
      </w:r>
      <w:r w:rsidR="00BC59AD" w:rsidRPr="00FD6606">
        <w:rPr>
          <w:color w:val="A6A6A6" w:themeColor="background1" w:themeShade="A6"/>
        </w:rPr>
        <w:t xml:space="preserve"> uzyskania </w:t>
      </w:r>
      <w:r w:rsidR="00C325C2" w:rsidRPr="00FD6606">
        <w:rPr>
          <w:color w:val="A6A6A6" w:themeColor="background1" w:themeShade="A6"/>
        </w:rPr>
        <w:t xml:space="preserve"> zgody Zamawiającego</w:t>
      </w:r>
      <w:r w:rsidR="00BC59AD" w:rsidRPr="00FD6606">
        <w:rPr>
          <w:color w:val="A6A6A6" w:themeColor="background1" w:themeShade="A6"/>
        </w:rPr>
        <w:t xml:space="preserve"> wyłącznie dla indywidualnej/</w:t>
      </w:r>
      <w:proofErr w:type="spellStart"/>
      <w:r w:rsidR="00BC59AD" w:rsidRPr="00FD6606">
        <w:rPr>
          <w:color w:val="A6A6A6" w:themeColor="background1" w:themeShade="A6"/>
        </w:rPr>
        <w:t>ych</w:t>
      </w:r>
      <w:proofErr w:type="spellEnd"/>
      <w:r w:rsidR="00BC59AD" w:rsidRPr="00FD6606">
        <w:rPr>
          <w:color w:val="A6A6A6" w:themeColor="background1" w:themeShade="A6"/>
        </w:rPr>
        <w:t xml:space="preserve"> sytuacji oświetleniowej/ych</w:t>
      </w:r>
      <w:r w:rsidR="00C325C2" w:rsidRPr="00FD6606">
        <w:rPr>
          <w:color w:val="A6A6A6" w:themeColor="background1" w:themeShade="A6"/>
        </w:rPr>
        <w:t>.</w:t>
      </w:r>
      <w:r w:rsidR="00BC59AD">
        <w:rPr>
          <w:color w:val="FF0000"/>
        </w:rPr>
        <w:t>*</w:t>
      </w:r>
      <w:r w:rsidR="00C325C2">
        <w:rPr>
          <w:color w:val="FF0000"/>
        </w:rPr>
        <w:t xml:space="preserve"> </w:t>
      </w:r>
      <w:r w:rsidR="00DA6A47">
        <w:rPr>
          <w:color w:val="000000" w:themeColor="text1"/>
        </w:rPr>
        <w:t>W</w:t>
      </w:r>
      <w:r w:rsidR="00281F58" w:rsidRPr="003A0933">
        <w:rPr>
          <w:color w:val="000000" w:themeColor="text1"/>
        </w:rPr>
        <w:t xml:space="preserve">arunkiem koniecznym </w:t>
      </w:r>
      <w:r w:rsidR="008306CA">
        <w:rPr>
          <w:color w:val="000000" w:themeColor="text1"/>
        </w:rPr>
        <w:t xml:space="preserve">każdorazowo </w:t>
      </w:r>
      <w:r w:rsidR="00281F58" w:rsidRPr="003A0933">
        <w:rPr>
          <w:color w:val="000000" w:themeColor="text1"/>
        </w:rPr>
        <w:t>jest</w:t>
      </w:r>
      <w:r w:rsidR="00DA6A47">
        <w:rPr>
          <w:color w:val="000000" w:themeColor="text1"/>
        </w:rPr>
        <w:t xml:space="preserve"> </w:t>
      </w:r>
      <w:r w:rsidR="00DA6A47" w:rsidRPr="003A0933">
        <w:rPr>
          <w:color w:val="000000" w:themeColor="text1"/>
        </w:rPr>
        <w:t>utrzyma</w:t>
      </w:r>
      <w:r w:rsidR="00DA6A47">
        <w:rPr>
          <w:color w:val="000000" w:themeColor="text1"/>
        </w:rPr>
        <w:t>nie</w:t>
      </w:r>
      <w:r w:rsidR="00DA6A47" w:rsidRPr="003A0933">
        <w:rPr>
          <w:color w:val="000000" w:themeColor="text1"/>
        </w:rPr>
        <w:t xml:space="preserve"> </w:t>
      </w:r>
      <w:r w:rsidR="00DA6CF5" w:rsidRPr="003A0933">
        <w:rPr>
          <w:color w:val="000000" w:themeColor="text1"/>
        </w:rPr>
        <w:t>w</w:t>
      </w:r>
      <w:r w:rsidR="00CE0C11" w:rsidRPr="003A0933">
        <w:rPr>
          <w:color w:val="000000" w:themeColor="text1"/>
        </w:rPr>
        <w:t>skaźnik</w:t>
      </w:r>
      <w:r w:rsidR="00DA6A47">
        <w:rPr>
          <w:color w:val="000000" w:themeColor="text1"/>
        </w:rPr>
        <w:t>a</w:t>
      </w:r>
      <w:r w:rsidR="00CE0C11" w:rsidRPr="003A0933">
        <w:rPr>
          <w:color w:val="000000" w:themeColor="text1"/>
        </w:rPr>
        <w:t xml:space="preserve"> udziału światła wysyłanego ku górze na poziomie 0,0%, nawet jeżeli oprawa oświetleniowa będzie nachylona pod </w:t>
      </w:r>
      <w:r w:rsidR="008306CA">
        <w:rPr>
          <w:color w:val="000000" w:themeColor="text1"/>
        </w:rPr>
        <w:t xml:space="preserve">dopuszczalnym </w:t>
      </w:r>
      <w:r w:rsidR="00CE0C11" w:rsidRPr="003A0933">
        <w:rPr>
          <w:color w:val="000000" w:themeColor="text1"/>
        </w:rPr>
        <w:t>wymaganym kątem (łączny kąt  nachylenia wysięgnika wraz z oprawą względem oświetlanej powierzchni).</w:t>
      </w:r>
      <w:r w:rsidR="00DD2864" w:rsidRPr="00DD2864">
        <w:t xml:space="preserve"> </w:t>
      </w:r>
      <w:r w:rsidR="008306CA">
        <w:rPr>
          <w:color w:val="000000" w:themeColor="text1"/>
        </w:rPr>
        <w:t xml:space="preserve">                              </w:t>
      </w:r>
    </w:p>
    <w:p w14:paraId="207321D5" w14:textId="77777777" w:rsidR="002E10D8" w:rsidRPr="002E10D8" w:rsidRDefault="00B943BC" w:rsidP="002E10D8">
      <w:pPr>
        <w:spacing w:after="120"/>
        <w:ind w:left="644"/>
        <w:jc w:val="both"/>
        <w:rPr>
          <w:color w:val="000000" w:themeColor="text1"/>
        </w:rPr>
      </w:pPr>
      <w:r w:rsidRPr="009E4148">
        <w:rPr>
          <w:i/>
          <w:iCs/>
          <w:color w:val="FF0000"/>
          <w:sz w:val="16"/>
          <w:szCs w:val="16"/>
        </w:rPr>
        <w:t>*  [dopuszczalność wyjątku od wymagania podstawowego określa Zamawiający]</w:t>
      </w:r>
      <w:r w:rsidR="008306CA" w:rsidRPr="008306CA">
        <w:rPr>
          <w:i/>
          <w:iCs/>
          <w:color w:val="FF0000"/>
          <w:sz w:val="16"/>
          <w:szCs w:val="16"/>
        </w:rPr>
        <w:t xml:space="preserve">     </w:t>
      </w:r>
    </w:p>
    <w:p w14:paraId="4F241780" w14:textId="5DE11F1A" w:rsidR="0003362A" w:rsidRPr="008306CA" w:rsidRDefault="00DD2864" w:rsidP="002E10D8">
      <w:pPr>
        <w:spacing w:after="120"/>
        <w:ind w:left="644"/>
        <w:jc w:val="both"/>
        <w:rPr>
          <w:color w:val="000000" w:themeColor="text1"/>
        </w:rPr>
      </w:pPr>
      <w:r w:rsidRPr="009E4148">
        <w:rPr>
          <w:i/>
          <w:iCs/>
          <w:color w:val="FF0000"/>
        </w:rPr>
        <w:t>Zapis powyżej (kolor szary+ gwiazdki) należy wykreślić w sytuacji nie skorzystania z opisanej powyżej możliwości, natomiast w sytuacji przeciwnej, należy zastosować kolor czarny i usunąć gwiazdki</w:t>
      </w:r>
      <w:r w:rsidR="00E91049" w:rsidRPr="00E91049">
        <w:t xml:space="preserve"> </w:t>
      </w:r>
      <w:r w:rsidR="00E91049" w:rsidRPr="008306CA">
        <w:rPr>
          <w:i/>
          <w:iCs/>
          <w:color w:val="FF0000"/>
        </w:rPr>
        <w:t>oraz pozostałe dyspozycje w kolorze czerwonym</w:t>
      </w:r>
      <w:r w:rsidRPr="009E4148">
        <w:rPr>
          <w:i/>
          <w:iCs/>
          <w:color w:val="FF0000"/>
        </w:rPr>
        <w:t>.</w:t>
      </w:r>
    </w:p>
    <w:p w14:paraId="4D5049DA" w14:textId="77777777" w:rsidR="00D614EB" w:rsidRDefault="00D614EB" w:rsidP="00D614EB">
      <w:pPr>
        <w:numPr>
          <w:ilvl w:val="0"/>
          <w:numId w:val="16"/>
        </w:numPr>
        <w:spacing w:after="120"/>
        <w:ind w:left="426" w:hanging="426"/>
        <w:jc w:val="both"/>
      </w:pPr>
      <w:r>
        <w:t>o</w:t>
      </w:r>
      <w:r w:rsidRPr="007F5D50">
        <w:t>świetleni</w:t>
      </w:r>
      <w:r>
        <w:t>a</w:t>
      </w:r>
      <w:r w:rsidRPr="007F5D50">
        <w:t xml:space="preserve"> przejść dla pieszych oraz urządzeń alternatywnych ułatwiających przekraczanie jezdni, a także przejazdów dla rowerów</w:t>
      </w:r>
      <w:r>
        <w:t>,</w:t>
      </w:r>
      <w:r w:rsidRPr="00A452D3">
        <w:t xml:space="preserve"> przyjęcia i zastosowania:</w:t>
      </w:r>
      <w:r>
        <w:t>:</w:t>
      </w:r>
    </w:p>
    <w:p w14:paraId="1C2E180C" w14:textId="77777777" w:rsidR="00D614EB" w:rsidRDefault="00D614EB" w:rsidP="00D614EB">
      <w:pPr>
        <w:spacing w:after="120"/>
        <w:ind w:left="426"/>
        <w:jc w:val="both"/>
      </w:pPr>
      <w:r>
        <w:t xml:space="preserve">- </w:t>
      </w:r>
      <w:r w:rsidRPr="007F5D50">
        <w:t xml:space="preserve">całkowitego „łącznego kąta” nachylenia wysięgnika wraz z oprawą </w:t>
      </w:r>
      <w:r>
        <w:t xml:space="preserve">względem </w:t>
      </w:r>
      <w:r w:rsidRPr="007F5D50">
        <w:t>oświetlanej powierzchni</w:t>
      </w:r>
      <w:r>
        <w:t xml:space="preserve"> </w:t>
      </w:r>
      <w:r w:rsidRPr="007F5D50">
        <w:t xml:space="preserve">jezdni </w:t>
      </w:r>
      <w:r>
        <w:t>we wskazanym powyżej</w:t>
      </w:r>
      <w:r w:rsidRPr="00A452D3">
        <w:t xml:space="preserve"> </w:t>
      </w:r>
      <w:r>
        <w:t xml:space="preserve">obszarze </w:t>
      </w:r>
      <w:r w:rsidRPr="00A452D3">
        <w:t>wraz ze wszystkimi wymaganymi</w:t>
      </w:r>
      <w:r>
        <w:t xml:space="preserve"> </w:t>
      </w:r>
      <w:r w:rsidRPr="00A452D3">
        <w:t>strefami</w:t>
      </w:r>
      <w:r w:rsidRPr="007F5D50">
        <w:t>, na poziomie nie większym niż  5°</w:t>
      </w:r>
      <w:r>
        <w:t>,</w:t>
      </w:r>
    </w:p>
    <w:p w14:paraId="2F5D54C2" w14:textId="77777777" w:rsidR="00D614EB" w:rsidRDefault="00D614EB" w:rsidP="00D614EB">
      <w:pPr>
        <w:spacing w:after="120"/>
        <w:ind w:left="426"/>
        <w:jc w:val="both"/>
      </w:pPr>
      <w:r>
        <w:lastRenderedPageBreak/>
        <w:t xml:space="preserve">- </w:t>
      </w:r>
      <w:r w:rsidRPr="00A452D3">
        <w:t>dedykowan</w:t>
      </w:r>
      <w:r>
        <w:t>ych</w:t>
      </w:r>
      <w:r w:rsidRPr="00A452D3">
        <w:t xml:space="preserve"> drogow</w:t>
      </w:r>
      <w:r>
        <w:t>ych</w:t>
      </w:r>
      <w:r w:rsidRPr="00A452D3">
        <w:t xml:space="preserve"> opraw oświetleniow</w:t>
      </w:r>
      <w:r>
        <w:t>ych</w:t>
      </w:r>
      <w:r w:rsidRPr="00A452D3">
        <w:t xml:space="preserve"> o asymetrycznym rozsyle strumienia świetlnego</w:t>
      </w:r>
      <w:r>
        <w:t>,</w:t>
      </w:r>
    </w:p>
    <w:p w14:paraId="337DE597" w14:textId="412ABAFE" w:rsidR="00D614EB" w:rsidRDefault="00D614EB" w:rsidP="009E4148">
      <w:pPr>
        <w:spacing w:after="120"/>
        <w:ind w:left="426"/>
        <w:jc w:val="both"/>
      </w:pPr>
      <w:r>
        <w:t xml:space="preserve">- </w:t>
      </w:r>
      <w:r w:rsidRPr="00A452D3">
        <w:t>autonomiczn</w:t>
      </w:r>
      <w:r>
        <w:t>ych</w:t>
      </w:r>
      <w:r w:rsidRPr="00A452D3">
        <w:t xml:space="preserve"> konstrukcj</w:t>
      </w:r>
      <w:r>
        <w:t>i</w:t>
      </w:r>
      <w:r w:rsidRPr="00A452D3">
        <w:t xml:space="preserve"> wsporcz</w:t>
      </w:r>
      <w:r>
        <w:t>ych</w:t>
      </w:r>
      <w:r w:rsidRPr="00A452D3">
        <w:t xml:space="preserve"> (słup</w:t>
      </w:r>
      <w:r>
        <w:t>ów</w:t>
      </w:r>
      <w:r w:rsidRPr="00A452D3">
        <w:t>) o wysokości nie mniejszej niż 5 m, które powinny być niezależne od konstrukcji wsporczych oświetlenia drogowego w obszarze oświetlanym</w:t>
      </w:r>
      <w:r>
        <w:t>.</w:t>
      </w:r>
    </w:p>
    <w:p w14:paraId="36A65E8B" w14:textId="34A3331D" w:rsidR="0003362A" w:rsidRPr="00804E26" w:rsidRDefault="0003362A" w:rsidP="003C0D39">
      <w:pPr>
        <w:numPr>
          <w:ilvl w:val="0"/>
          <w:numId w:val="16"/>
        </w:numPr>
        <w:spacing w:after="120"/>
        <w:ind w:left="426" w:hanging="426"/>
      </w:pPr>
      <w:r w:rsidRPr="00804E26">
        <w:t xml:space="preserve">oświetlenia </w:t>
      </w:r>
      <w:r w:rsidR="00697C3A">
        <w:t xml:space="preserve">wszystkich </w:t>
      </w:r>
      <w:r w:rsidRPr="00804E26">
        <w:t>miejsc pracy we wnętrzach zlokalizowanych między innymi w obszarze OD</w:t>
      </w:r>
      <w:r w:rsidR="00421E94">
        <w:t>,</w:t>
      </w:r>
      <w:r w:rsidRPr="00804E26">
        <w:t xml:space="preserve"> </w:t>
      </w:r>
      <w:r w:rsidR="00D614EB">
        <w:t xml:space="preserve">przyjęcia i </w:t>
      </w:r>
      <w:r w:rsidRPr="00804E26">
        <w:t>zastosowania</w:t>
      </w:r>
      <w:r w:rsidR="00804E26">
        <w:t>:</w:t>
      </w:r>
    </w:p>
    <w:p w14:paraId="7802A8B7" w14:textId="25C44549" w:rsidR="001D166E" w:rsidRPr="001D166E" w:rsidRDefault="0003362A" w:rsidP="001D166E">
      <w:pPr>
        <w:numPr>
          <w:ilvl w:val="0"/>
          <w:numId w:val="8"/>
        </w:numPr>
        <w:spacing w:after="120"/>
        <w:ind w:left="709" w:hanging="284"/>
      </w:pPr>
      <w:r w:rsidRPr="00804E26">
        <w:t>rozwiązań projektowych i materiałowych w celu zapewnienia wszystkich parametrów oświetleniowych na poziomie nie gorszym niż wskazano  w PN-EN 12464-1:2012 Światło i oświetlenie - Oświetlenie miejsc pracy - Część 1:  Miejsca pracy we wnętrzach.</w:t>
      </w:r>
    </w:p>
    <w:p w14:paraId="551E4E2E" w14:textId="03F62B41" w:rsidR="0003362A" w:rsidRPr="00127042" w:rsidRDefault="00D614EB" w:rsidP="0003663F">
      <w:pPr>
        <w:spacing w:before="120" w:after="120"/>
        <w:jc w:val="both"/>
        <w:rPr>
          <w:szCs w:val="20"/>
        </w:rPr>
      </w:pPr>
      <w:r>
        <w:rPr>
          <w:szCs w:val="20"/>
        </w:rPr>
        <w:t>d</w:t>
      </w:r>
      <w:r w:rsidR="00127042">
        <w:rPr>
          <w:szCs w:val="20"/>
        </w:rPr>
        <w:t xml:space="preserve">) </w:t>
      </w:r>
      <w:r w:rsidR="0003362A" w:rsidRPr="00127042">
        <w:rPr>
          <w:szCs w:val="20"/>
        </w:rPr>
        <w:t xml:space="preserve">oświetlenia wewnętrznego obiektów inżynierskich </w:t>
      </w:r>
      <w:r w:rsidR="00F56973" w:rsidRPr="00127042">
        <w:rPr>
          <w:szCs w:val="20"/>
        </w:rPr>
        <w:t>o zamkniętym przekroju ustroju nośnego tzn. wewnątrz przestrzeni dostępnych dla obsługi  np. w dźwigarach skrzynkowych</w:t>
      </w:r>
      <w:r>
        <w:rPr>
          <w:szCs w:val="20"/>
        </w:rPr>
        <w:t>,</w:t>
      </w:r>
      <w:r w:rsidRPr="00D614EB">
        <w:t xml:space="preserve"> </w:t>
      </w:r>
      <w:r w:rsidRPr="00D614EB">
        <w:rPr>
          <w:szCs w:val="20"/>
        </w:rPr>
        <w:t>przyjęcia i zastosowania</w:t>
      </w:r>
      <w:r w:rsidR="00804E26" w:rsidRPr="00127042">
        <w:rPr>
          <w:szCs w:val="20"/>
        </w:rPr>
        <w:t>:</w:t>
      </w:r>
    </w:p>
    <w:p w14:paraId="06AA1753" w14:textId="605876D0" w:rsidR="0003362A" w:rsidRPr="00804E26" w:rsidRDefault="0003362A" w:rsidP="003C0D39">
      <w:pPr>
        <w:numPr>
          <w:ilvl w:val="0"/>
          <w:numId w:val="8"/>
        </w:numPr>
        <w:spacing w:after="120"/>
        <w:ind w:left="709" w:hanging="284"/>
      </w:pPr>
      <w:r w:rsidRPr="00804E26">
        <w:t>zapewnienia parametrów oświetleniowych na poziomie nie gorszym niż (E</w:t>
      </w:r>
      <w:r w:rsidR="00AD6527">
        <w:rPr>
          <w:vertAlign w:val="subscript"/>
        </w:rPr>
        <w:t>m</w:t>
      </w:r>
      <w:r w:rsidR="00AD6527">
        <w:t xml:space="preserve"> </w:t>
      </w:r>
      <w:r w:rsidRPr="00804E26">
        <w:t>=50lx, U</w:t>
      </w:r>
      <w:r w:rsidR="00AD6527">
        <w:rPr>
          <w:vertAlign w:val="subscript"/>
        </w:rPr>
        <w:t>0</w:t>
      </w:r>
      <w:r w:rsidR="00AD6527">
        <w:t xml:space="preserve"> </w:t>
      </w:r>
      <w:r w:rsidRPr="00804E26">
        <w:t>=0,4, Ra=60), a pozostałe wymagania zgodnie z normą PN-EN 12464-1:2012 Światło i oświetlenie - Oświetlenie miejsc pracy - Część 1:  Miejsca pracy we wnętrzach,</w:t>
      </w:r>
    </w:p>
    <w:p w14:paraId="464D921C" w14:textId="1F412622" w:rsidR="0003362A" w:rsidRPr="00804E26" w:rsidRDefault="0003362A" w:rsidP="003C0D39">
      <w:pPr>
        <w:numPr>
          <w:ilvl w:val="0"/>
          <w:numId w:val="8"/>
        </w:numPr>
        <w:spacing w:after="120"/>
        <w:ind w:left="709" w:hanging="284"/>
      </w:pPr>
      <w:r w:rsidRPr="00804E26">
        <w:t>temperatura barwowa światła emitowanego ze źródła LED maksymalnie 4000°K (neutralny biały) na zewnątrz oprawy</w:t>
      </w:r>
      <w:r w:rsidR="00804E26">
        <w:t>.</w:t>
      </w:r>
    </w:p>
    <w:p w14:paraId="37043407" w14:textId="15E61BB5" w:rsidR="003E7C72" w:rsidRDefault="00D614EB" w:rsidP="00804E26">
      <w:pPr>
        <w:spacing w:before="120" w:after="120"/>
        <w:jc w:val="both"/>
        <w:rPr>
          <w:szCs w:val="20"/>
        </w:rPr>
      </w:pPr>
      <w:r>
        <w:rPr>
          <w:szCs w:val="20"/>
        </w:rPr>
        <w:t>e</w:t>
      </w:r>
      <w:r w:rsidR="00127042">
        <w:rPr>
          <w:szCs w:val="20"/>
        </w:rPr>
        <w:t>)</w:t>
      </w:r>
      <w:r w:rsidR="00127042" w:rsidRPr="00127042">
        <w:t xml:space="preserve"> </w:t>
      </w:r>
      <w:r w:rsidR="00127042" w:rsidRPr="00127042">
        <w:rPr>
          <w:szCs w:val="20"/>
        </w:rPr>
        <w:t xml:space="preserve">oświetlenia obszarów stanowiących miejsca pracy na </w:t>
      </w:r>
      <w:r w:rsidR="003E7C72">
        <w:rPr>
          <w:szCs w:val="20"/>
        </w:rPr>
        <w:t>zewnątrz</w:t>
      </w:r>
      <w:r w:rsidR="00421E94">
        <w:rPr>
          <w:szCs w:val="20"/>
        </w:rPr>
        <w:t>,</w:t>
      </w:r>
      <w:r w:rsidR="003E7C72">
        <w:rPr>
          <w:szCs w:val="20"/>
        </w:rPr>
        <w:t xml:space="preserve"> </w:t>
      </w:r>
      <w:r>
        <w:rPr>
          <w:szCs w:val="20"/>
        </w:rPr>
        <w:t xml:space="preserve">przyjęcia i </w:t>
      </w:r>
      <w:r w:rsidR="003E7C72">
        <w:rPr>
          <w:szCs w:val="20"/>
        </w:rPr>
        <w:t>zastosowania:</w:t>
      </w:r>
    </w:p>
    <w:p w14:paraId="2C3E1C03" w14:textId="4B6318AB" w:rsidR="003E7C72" w:rsidRDefault="003E7C72" w:rsidP="00804E26">
      <w:pPr>
        <w:spacing w:before="120" w:after="120"/>
        <w:jc w:val="both"/>
        <w:rPr>
          <w:szCs w:val="20"/>
        </w:rPr>
      </w:pPr>
      <w:r>
        <w:rPr>
          <w:szCs w:val="20"/>
        </w:rPr>
        <w:t>-</w:t>
      </w:r>
      <w:r w:rsidR="00127042" w:rsidRPr="00127042">
        <w:rPr>
          <w:szCs w:val="20"/>
        </w:rPr>
        <w:t xml:space="preserve"> </w:t>
      </w:r>
      <w:r w:rsidRPr="003E7C72">
        <w:rPr>
          <w:szCs w:val="20"/>
        </w:rPr>
        <w:t>rozwiązań projektowych i materiałowych w celu zapewnienia wszystkich parametrów oświetleniowych na poziomie nie gorszym niż określon</w:t>
      </w:r>
      <w:r w:rsidR="00DA6A47">
        <w:rPr>
          <w:szCs w:val="20"/>
        </w:rPr>
        <w:t>o</w:t>
      </w:r>
      <w:r>
        <w:rPr>
          <w:szCs w:val="20"/>
        </w:rPr>
        <w:t xml:space="preserve"> w normie PN-EN 12464-2:2014-05,</w:t>
      </w:r>
      <w:r w:rsidRPr="003E7C72">
        <w:rPr>
          <w:szCs w:val="20"/>
        </w:rPr>
        <w:t xml:space="preserve"> </w:t>
      </w:r>
    </w:p>
    <w:p w14:paraId="6B999735" w14:textId="33B640CC" w:rsidR="00127042" w:rsidRDefault="003E7C72" w:rsidP="00804E26">
      <w:pPr>
        <w:spacing w:before="120" w:after="120"/>
        <w:jc w:val="both"/>
        <w:rPr>
          <w:szCs w:val="20"/>
        </w:rPr>
      </w:pPr>
      <w:r>
        <w:rPr>
          <w:szCs w:val="20"/>
        </w:rPr>
        <w:t xml:space="preserve">- wymagania określone </w:t>
      </w:r>
      <w:r w:rsidR="00F27F52">
        <w:rPr>
          <w:szCs w:val="20"/>
        </w:rPr>
        <w:t xml:space="preserve">w powyżej wskazanym punkcie a) </w:t>
      </w:r>
      <w:proofErr w:type="spellStart"/>
      <w:r w:rsidR="00F27F52">
        <w:rPr>
          <w:szCs w:val="20"/>
        </w:rPr>
        <w:t>tiret</w:t>
      </w:r>
      <w:proofErr w:type="spellEnd"/>
      <w:r w:rsidR="00F27F52">
        <w:rPr>
          <w:szCs w:val="20"/>
        </w:rPr>
        <w:t xml:space="preserve"> pierwszy stosuje się odpowiednio,</w:t>
      </w:r>
      <w:r>
        <w:rPr>
          <w:szCs w:val="20"/>
        </w:rPr>
        <w:t xml:space="preserve"> </w:t>
      </w:r>
      <w:r w:rsidRPr="003E7C72">
        <w:rPr>
          <w:szCs w:val="20"/>
        </w:rPr>
        <w:t xml:space="preserve"> </w:t>
      </w:r>
    </w:p>
    <w:p w14:paraId="6E675990" w14:textId="71E0A26E" w:rsidR="00127042" w:rsidRDefault="00F27F52" w:rsidP="00804E26">
      <w:pPr>
        <w:spacing w:before="120" w:after="120"/>
        <w:jc w:val="both"/>
        <w:rPr>
          <w:szCs w:val="20"/>
        </w:rPr>
      </w:pPr>
      <w:r>
        <w:rPr>
          <w:szCs w:val="20"/>
        </w:rPr>
        <w:t xml:space="preserve">- dla </w:t>
      </w:r>
      <w:r w:rsidR="00127042" w:rsidRPr="00127042">
        <w:rPr>
          <w:szCs w:val="20"/>
        </w:rPr>
        <w:t>samoistnych (samodzielnych) miejsc do kontroli i ważenia pojazdów zlokalizowanych poza obszarem MOP,</w:t>
      </w:r>
      <w:r>
        <w:rPr>
          <w:szCs w:val="20"/>
        </w:rPr>
        <w:t xml:space="preserve"> lecz w granicach pasa drogowego,</w:t>
      </w:r>
      <w:r w:rsidRPr="00F27F52">
        <w:t xml:space="preserve"> </w:t>
      </w:r>
      <w:r w:rsidRPr="00F27F52">
        <w:rPr>
          <w:szCs w:val="20"/>
        </w:rPr>
        <w:t>wymagania określone w powyżej wska</w:t>
      </w:r>
      <w:r>
        <w:rPr>
          <w:szCs w:val="20"/>
        </w:rPr>
        <w:t xml:space="preserve">zanym punkcie a) </w:t>
      </w:r>
      <w:proofErr w:type="spellStart"/>
      <w:r>
        <w:rPr>
          <w:szCs w:val="20"/>
        </w:rPr>
        <w:t>tiret</w:t>
      </w:r>
      <w:proofErr w:type="spellEnd"/>
      <w:r>
        <w:rPr>
          <w:szCs w:val="20"/>
        </w:rPr>
        <w:t xml:space="preserve"> drugi</w:t>
      </w:r>
      <w:r w:rsidRPr="00F27F52">
        <w:rPr>
          <w:szCs w:val="20"/>
        </w:rPr>
        <w:t xml:space="preserve"> stosuje się odpowiednio</w:t>
      </w:r>
      <w:r w:rsidR="008B4886">
        <w:rPr>
          <w:szCs w:val="20"/>
        </w:rPr>
        <w:t>.</w:t>
      </w:r>
    </w:p>
    <w:p w14:paraId="64058366" w14:textId="51C44B5F" w:rsidR="00064623" w:rsidRDefault="00D614EB" w:rsidP="00804E26">
      <w:pPr>
        <w:spacing w:before="120" w:after="120"/>
        <w:jc w:val="both"/>
        <w:rPr>
          <w:szCs w:val="20"/>
        </w:rPr>
      </w:pPr>
      <w:r>
        <w:rPr>
          <w:szCs w:val="20"/>
        </w:rPr>
        <w:t>f</w:t>
      </w:r>
      <w:r w:rsidR="008B4886">
        <w:rPr>
          <w:szCs w:val="20"/>
        </w:rPr>
        <w:t>) oświetlenia drogowego  pasów włączania i wyłączania oraz pasów awaryjnych</w:t>
      </w:r>
      <w:r w:rsidR="00421E94">
        <w:rPr>
          <w:szCs w:val="20"/>
        </w:rPr>
        <w:t>,</w:t>
      </w:r>
      <w:r w:rsidR="00064623">
        <w:rPr>
          <w:szCs w:val="20"/>
        </w:rPr>
        <w:t xml:space="preserve"> </w:t>
      </w:r>
      <w:r>
        <w:rPr>
          <w:szCs w:val="20"/>
        </w:rPr>
        <w:t xml:space="preserve">przyjęcia i </w:t>
      </w:r>
      <w:r w:rsidR="00064623">
        <w:rPr>
          <w:szCs w:val="20"/>
        </w:rPr>
        <w:t>zastosowania:</w:t>
      </w:r>
    </w:p>
    <w:p w14:paraId="4EA2FBC6" w14:textId="77777777" w:rsidR="009548A5" w:rsidRDefault="00064623" w:rsidP="00804E26">
      <w:pPr>
        <w:spacing w:before="120" w:after="120"/>
        <w:jc w:val="both"/>
        <w:rPr>
          <w:szCs w:val="20"/>
        </w:rPr>
      </w:pPr>
      <w:r>
        <w:rPr>
          <w:szCs w:val="20"/>
        </w:rPr>
        <w:t>- podstawowych wymagań oświetleniowych</w:t>
      </w:r>
      <w:r w:rsidRPr="00064623">
        <w:rPr>
          <w:szCs w:val="20"/>
        </w:rPr>
        <w:t xml:space="preserve"> dla dróg przeznaczonych głównie dla ruchu motorowego z wysokimi i średnimi prędkościami,  </w:t>
      </w:r>
      <w:r>
        <w:rPr>
          <w:szCs w:val="20"/>
        </w:rPr>
        <w:t xml:space="preserve">które </w:t>
      </w:r>
      <w:r w:rsidRPr="00064623">
        <w:rPr>
          <w:szCs w:val="20"/>
        </w:rPr>
        <w:t>oparte są na kryteriach związanych z poziomem i równomiernością luminancji samej drogi, z oświetleniem jej bezpośredniego otoczenia oraz z odpowi</w:t>
      </w:r>
      <w:r>
        <w:rPr>
          <w:szCs w:val="20"/>
        </w:rPr>
        <w:t xml:space="preserve">ednim ograniczeniem olśnienia, czyli </w:t>
      </w:r>
      <w:r w:rsidRPr="00064623">
        <w:rPr>
          <w:szCs w:val="20"/>
        </w:rPr>
        <w:t>odpowiadają</w:t>
      </w:r>
      <w:r>
        <w:rPr>
          <w:szCs w:val="20"/>
        </w:rPr>
        <w:t>ce</w:t>
      </w:r>
      <w:r w:rsidRPr="00064623">
        <w:rPr>
          <w:szCs w:val="20"/>
        </w:rPr>
        <w:t xml:space="preserve"> </w:t>
      </w:r>
      <w:r w:rsidR="00CF6630">
        <w:rPr>
          <w:szCs w:val="20"/>
        </w:rPr>
        <w:t xml:space="preserve">właściwej </w:t>
      </w:r>
      <w:r w:rsidRPr="00064623">
        <w:rPr>
          <w:szCs w:val="20"/>
        </w:rPr>
        <w:t>klasie oświetlenia M</w:t>
      </w:r>
      <w:r w:rsidR="00CF6630" w:rsidRPr="00CF6630">
        <w:t xml:space="preserve"> </w:t>
      </w:r>
      <w:r w:rsidR="00CF6630">
        <w:t>z zastosowaniem</w:t>
      </w:r>
      <w:r w:rsidR="00CF6630" w:rsidRPr="00CF6630">
        <w:rPr>
          <w:szCs w:val="20"/>
        </w:rPr>
        <w:t xml:space="preserve"> kryterium </w:t>
      </w:r>
      <w:proofErr w:type="spellStart"/>
      <w:r w:rsidR="00CF6630" w:rsidRPr="00CF6630">
        <w:rPr>
          <w:szCs w:val="20"/>
        </w:rPr>
        <w:t>luminancyjnego</w:t>
      </w:r>
      <w:proofErr w:type="spellEnd"/>
      <w:r w:rsidRPr="00064623">
        <w:rPr>
          <w:szCs w:val="20"/>
        </w:rPr>
        <w:t>.</w:t>
      </w:r>
      <w:r w:rsidR="00CF5C84">
        <w:rPr>
          <w:szCs w:val="20"/>
        </w:rPr>
        <w:t xml:space="preserve"> </w:t>
      </w:r>
      <w:r w:rsidR="009548A5">
        <w:rPr>
          <w:szCs w:val="20"/>
        </w:rPr>
        <w:t xml:space="preserve">                                    </w:t>
      </w:r>
    </w:p>
    <w:p w14:paraId="5DCC61DB" w14:textId="736277CB" w:rsidR="0003362A" w:rsidRDefault="0003362A" w:rsidP="00804E26">
      <w:pPr>
        <w:spacing w:before="120" w:after="120"/>
        <w:jc w:val="both"/>
        <w:rPr>
          <w:szCs w:val="20"/>
        </w:rPr>
      </w:pPr>
      <w:r w:rsidRPr="00B37960">
        <w:rPr>
          <w:szCs w:val="20"/>
        </w:rPr>
        <w:t xml:space="preserve">Projektowane rozwiązania, a  w tym </w:t>
      </w:r>
      <w:r w:rsidR="00F03CDB">
        <w:rPr>
          <w:szCs w:val="20"/>
        </w:rPr>
        <w:t>D</w:t>
      </w:r>
      <w:r w:rsidRPr="00B37960">
        <w:rPr>
          <w:szCs w:val="20"/>
        </w:rPr>
        <w:t xml:space="preserve">okumentacja </w:t>
      </w:r>
      <w:r w:rsidR="00F03CDB">
        <w:rPr>
          <w:szCs w:val="20"/>
        </w:rPr>
        <w:t>P</w:t>
      </w:r>
      <w:r w:rsidRPr="00B37960">
        <w:rPr>
          <w:szCs w:val="20"/>
        </w:rPr>
        <w:t xml:space="preserve">rojektowa </w:t>
      </w:r>
      <w:r w:rsidR="0074523A">
        <w:rPr>
          <w:szCs w:val="20"/>
        </w:rPr>
        <w:t>wraz ze wszy</w:t>
      </w:r>
      <w:r w:rsidR="00967551">
        <w:rPr>
          <w:szCs w:val="20"/>
        </w:rPr>
        <w:t>st</w:t>
      </w:r>
      <w:r w:rsidR="0074523A">
        <w:rPr>
          <w:szCs w:val="20"/>
        </w:rPr>
        <w:t xml:space="preserve">kimi obliczeniami oświetleniowymi i elektrycznymi </w:t>
      </w:r>
      <w:r w:rsidRPr="00B37960">
        <w:rPr>
          <w:szCs w:val="20"/>
        </w:rPr>
        <w:t xml:space="preserve">podlega </w:t>
      </w:r>
      <w:r w:rsidR="0074523A">
        <w:rPr>
          <w:szCs w:val="20"/>
        </w:rPr>
        <w:t xml:space="preserve">zatwierdzeniu </w:t>
      </w:r>
      <w:r w:rsidRPr="00B37960">
        <w:rPr>
          <w:szCs w:val="20"/>
        </w:rPr>
        <w:t>przez Inżyniera.</w:t>
      </w:r>
    </w:p>
    <w:p w14:paraId="0FCDA98D" w14:textId="239A9A83" w:rsidR="00E97318" w:rsidRPr="00FD6606" w:rsidRDefault="00E97318" w:rsidP="00E97318">
      <w:pPr>
        <w:spacing w:before="120" w:after="120"/>
        <w:jc w:val="both"/>
        <w:rPr>
          <w:color w:val="000000" w:themeColor="text1"/>
          <w:szCs w:val="20"/>
        </w:rPr>
      </w:pPr>
      <w:r w:rsidRPr="00FD6606">
        <w:rPr>
          <w:color w:val="000000" w:themeColor="text1"/>
          <w:szCs w:val="20"/>
        </w:rPr>
        <w:t>Spadki napięcia w</w:t>
      </w:r>
      <w:r w:rsidR="00D23AC2" w:rsidRPr="00FD6606">
        <w:rPr>
          <w:color w:val="000000" w:themeColor="text1"/>
          <w:szCs w:val="20"/>
        </w:rPr>
        <w:t xml:space="preserve"> </w:t>
      </w:r>
      <w:r w:rsidRPr="00FD6606">
        <w:rPr>
          <w:color w:val="000000" w:themeColor="text1"/>
          <w:szCs w:val="20"/>
        </w:rPr>
        <w:t>instalacjach odbiorczych</w:t>
      </w:r>
      <w:r w:rsidR="00D23AC2" w:rsidRPr="00FD6606">
        <w:rPr>
          <w:color w:val="000000" w:themeColor="text1"/>
          <w:szCs w:val="20"/>
        </w:rPr>
        <w:t>,</w:t>
      </w:r>
      <w:r w:rsidRPr="00FD6606">
        <w:rPr>
          <w:color w:val="000000" w:themeColor="text1"/>
          <w:szCs w:val="20"/>
        </w:rPr>
        <w:t xml:space="preserve"> nie mogą przekraczać dopuszczalnych wartości spadków napięcia wskazanych odpowiednio w </w:t>
      </w:r>
      <w:r w:rsidR="00D23AC2" w:rsidRPr="00FD6606">
        <w:rPr>
          <w:color w:val="000000" w:themeColor="text1"/>
          <w:szCs w:val="20"/>
        </w:rPr>
        <w:t>normie</w:t>
      </w:r>
      <w:r w:rsidRPr="00FD6606">
        <w:rPr>
          <w:color w:val="000000" w:themeColor="text1"/>
          <w:szCs w:val="20"/>
        </w:rPr>
        <w:t xml:space="preserve"> PN-HD 60364-5-52:2011 Instalacje elektryczne niskiego napięcia -- Część 5-52: Dobór i montaż wyposażenia elektrycznego – </w:t>
      </w:r>
      <w:proofErr w:type="spellStart"/>
      <w:r w:rsidRPr="00FD6606">
        <w:rPr>
          <w:color w:val="000000" w:themeColor="text1"/>
          <w:szCs w:val="20"/>
        </w:rPr>
        <w:t>Oprzewodowanie</w:t>
      </w:r>
      <w:proofErr w:type="spellEnd"/>
      <w:r w:rsidRPr="00FD6606">
        <w:rPr>
          <w:color w:val="000000" w:themeColor="text1"/>
          <w:szCs w:val="20"/>
        </w:rPr>
        <w:t xml:space="preserve"> wraz z poprawką PN-HD-60364-5-52:2011/Ap2:2019-02P oraz w normie </w:t>
      </w:r>
      <w:r w:rsidRPr="00FD6606">
        <w:rPr>
          <w:color w:val="000000" w:themeColor="text1"/>
          <w:szCs w:val="20"/>
        </w:rPr>
        <w:lastRenderedPageBreak/>
        <w:t>N SEP-E-002 Instalacje elektryczne w obiektach budowlanych. Instalacje elektryczne w budynkach mieszkalnych.</w:t>
      </w:r>
    </w:p>
    <w:p w14:paraId="268636DB" w14:textId="26C36F3F" w:rsidR="00A35B10" w:rsidRPr="00B37960" w:rsidRDefault="003447B7" w:rsidP="00804E26">
      <w:pPr>
        <w:spacing w:before="120" w:after="120"/>
        <w:jc w:val="both"/>
        <w:rPr>
          <w:szCs w:val="20"/>
        </w:rPr>
      </w:pPr>
      <w:r w:rsidRPr="003447B7">
        <w:rPr>
          <w:szCs w:val="20"/>
        </w:rPr>
        <w:t xml:space="preserve">Ponadto </w:t>
      </w:r>
      <w:r w:rsidR="00BC73E3">
        <w:rPr>
          <w:szCs w:val="20"/>
        </w:rPr>
        <w:t xml:space="preserve">niezależnie od </w:t>
      </w:r>
      <w:r w:rsidR="00BC73E3" w:rsidRPr="003A0933">
        <w:rPr>
          <w:i/>
          <w:szCs w:val="20"/>
        </w:rPr>
        <w:t>„Instrukcji obsługi i konserwacji instalacji oraz urządzeń oświetleniowych”</w:t>
      </w:r>
      <w:r w:rsidR="00BC73E3" w:rsidRPr="00BC73E3">
        <w:rPr>
          <w:szCs w:val="20"/>
        </w:rPr>
        <w:t xml:space="preserve"> </w:t>
      </w:r>
      <w:r w:rsidR="00BC73E3">
        <w:rPr>
          <w:szCs w:val="20"/>
        </w:rPr>
        <w:t xml:space="preserve">odpowiednio oddzielnie </w:t>
      </w:r>
      <w:r>
        <w:rPr>
          <w:szCs w:val="20"/>
        </w:rPr>
        <w:t>dla każdej instalacji oś</w:t>
      </w:r>
      <w:r w:rsidR="00BC73E3">
        <w:rPr>
          <w:szCs w:val="20"/>
        </w:rPr>
        <w:t>wietleniowej</w:t>
      </w:r>
      <w:r w:rsidRPr="003447B7">
        <w:rPr>
          <w:szCs w:val="20"/>
        </w:rPr>
        <w:t>, należy opracować instrukcję eksploatacji spełniającą wymagania określone w  Rozporządzeniu Ministra Energii w sprawie bezpieczeństwa i higieny pracy przy u</w:t>
      </w:r>
      <w:r w:rsidR="009A6026">
        <w:rPr>
          <w:szCs w:val="20"/>
        </w:rPr>
        <w:t xml:space="preserve">rządzeniach energetycznych </w:t>
      </w:r>
      <w:r w:rsidR="009A6026" w:rsidRPr="009A6026">
        <w:rPr>
          <w:szCs w:val="20"/>
        </w:rPr>
        <w:t>(Dz.</w:t>
      </w:r>
      <w:r w:rsidR="009A6026">
        <w:rPr>
          <w:szCs w:val="20"/>
        </w:rPr>
        <w:t>U. 2021  poz. 1210 z</w:t>
      </w:r>
      <w:r w:rsidR="008530BC">
        <w:rPr>
          <w:szCs w:val="20"/>
        </w:rPr>
        <w:t xml:space="preserve"> </w:t>
      </w:r>
      <w:proofErr w:type="spellStart"/>
      <w:r w:rsidR="008530BC">
        <w:rPr>
          <w:szCs w:val="20"/>
        </w:rPr>
        <w:t>późn</w:t>
      </w:r>
      <w:proofErr w:type="spellEnd"/>
      <w:r w:rsidR="008530BC">
        <w:rPr>
          <w:szCs w:val="20"/>
        </w:rPr>
        <w:t xml:space="preserve">. </w:t>
      </w:r>
      <w:r w:rsidR="009A6026">
        <w:rPr>
          <w:szCs w:val="20"/>
        </w:rPr>
        <w:t>zm</w:t>
      </w:r>
      <w:r w:rsidR="008530BC">
        <w:rPr>
          <w:szCs w:val="20"/>
        </w:rPr>
        <w:t>.</w:t>
      </w:r>
      <w:r w:rsidR="009A6026">
        <w:rPr>
          <w:szCs w:val="20"/>
        </w:rPr>
        <w:t>)</w:t>
      </w:r>
      <w:r w:rsidRPr="003447B7">
        <w:rPr>
          <w:szCs w:val="20"/>
        </w:rPr>
        <w:t>. Instrukcje eksploatacji opracowane przez Wykonawcę podlegają zatwierdzeniu przez Zamawiającego po uprzednim wydaniu opinii/uzgodnienia przez Inżyniera, przed  dniem uruchomienia/</w:t>
      </w:r>
      <w:r w:rsidR="00BC73E3">
        <w:rPr>
          <w:szCs w:val="20"/>
        </w:rPr>
        <w:t>rozpoczęcia eksploatacji każdej z instalacji</w:t>
      </w:r>
      <w:r w:rsidRPr="003447B7">
        <w:rPr>
          <w:szCs w:val="20"/>
        </w:rPr>
        <w:t xml:space="preserve">, a w szczególności przed przekazaniem przedmiotu zamówienia (lub jego części) do użytkowania.    </w:t>
      </w:r>
    </w:p>
    <w:p w14:paraId="04D2F178" w14:textId="0053274B" w:rsidR="0003362A" w:rsidRPr="00A165AD" w:rsidRDefault="0003362A" w:rsidP="00804E26">
      <w:pPr>
        <w:spacing w:before="120" w:after="120"/>
        <w:jc w:val="both"/>
        <w:rPr>
          <w:i/>
          <w:color w:val="FF0000"/>
          <w:sz w:val="16"/>
          <w:szCs w:val="16"/>
        </w:rPr>
      </w:pPr>
      <w:bookmarkStart w:id="164" w:name="_Hlk187312131"/>
      <w:r w:rsidRPr="00A165AD">
        <w:rPr>
          <w:i/>
          <w:color w:val="FF0000"/>
          <w:sz w:val="16"/>
          <w:szCs w:val="16"/>
        </w:rPr>
        <w:t>*</w:t>
      </w:r>
      <w:r w:rsidR="00C325C2" w:rsidRPr="00A165AD">
        <w:rPr>
          <w:i/>
          <w:color w:val="FF0000"/>
          <w:sz w:val="16"/>
          <w:szCs w:val="16"/>
        </w:rPr>
        <w:t xml:space="preserve">  </w:t>
      </w:r>
      <w:r w:rsidR="00A165AD" w:rsidRPr="00A165AD">
        <w:rPr>
          <w:i/>
          <w:color w:val="FF0000"/>
          <w:sz w:val="16"/>
          <w:szCs w:val="16"/>
        </w:rPr>
        <w:t>[</w:t>
      </w:r>
      <w:r w:rsidR="00BC59AD" w:rsidRPr="00A165AD">
        <w:rPr>
          <w:i/>
          <w:color w:val="FF0000"/>
          <w:sz w:val="16"/>
          <w:szCs w:val="16"/>
        </w:rPr>
        <w:t>dopuszczalność wyjątku</w:t>
      </w:r>
      <w:r w:rsidR="00C325C2" w:rsidRPr="00A165AD">
        <w:rPr>
          <w:i/>
          <w:color w:val="FF0000"/>
          <w:sz w:val="16"/>
          <w:szCs w:val="16"/>
        </w:rPr>
        <w:t xml:space="preserve"> od wymagania podst</w:t>
      </w:r>
      <w:r w:rsidR="00BC59AD" w:rsidRPr="00A165AD">
        <w:rPr>
          <w:i/>
          <w:color w:val="FF0000"/>
          <w:sz w:val="16"/>
          <w:szCs w:val="16"/>
        </w:rPr>
        <w:t>a</w:t>
      </w:r>
      <w:r w:rsidR="00C325C2" w:rsidRPr="00A165AD">
        <w:rPr>
          <w:i/>
          <w:color w:val="FF0000"/>
          <w:sz w:val="16"/>
          <w:szCs w:val="16"/>
        </w:rPr>
        <w:t>wowego</w:t>
      </w:r>
      <w:r w:rsidR="00BC59AD" w:rsidRPr="00A165AD">
        <w:rPr>
          <w:i/>
          <w:color w:val="FF0000"/>
          <w:sz w:val="16"/>
          <w:szCs w:val="16"/>
        </w:rPr>
        <w:t xml:space="preserve"> </w:t>
      </w:r>
      <w:r w:rsidRPr="00A165AD">
        <w:rPr>
          <w:i/>
          <w:color w:val="FF0000"/>
          <w:sz w:val="16"/>
          <w:szCs w:val="16"/>
        </w:rPr>
        <w:t>określa Zamawiający</w:t>
      </w:r>
      <w:r w:rsidR="00A165AD" w:rsidRPr="00A165AD">
        <w:rPr>
          <w:i/>
          <w:color w:val="FF0000"/>
          <w:sz w:val="16"/>
          <w:szCs w:val="16"/>
        </w:rPr>
        <w:t>]</w:t>
      </w:r>
      <w:r w:rsidRPr="00A165AD">
        <w:rPr>
          <w:i/>
          <w:color w:val="FF0000"/>
          <w:sz w:val="16"/>
          <w:szCs w:val="16"/>
        </w:rPr>
        <w:t xml:space="preserve"> </w:t>
      </w:r>
    </w:p>
    <w:p w14:paraId="17274C37" w14:textId="457875BB" w:rsidR="00804E26" w:rsidRPr="00633777" w:rsidRDefault="00804E26" w:rsidP="00804E26">
      <w:pPr>
        <w:pStyle w:val="Nagwek4"/>
        <w:numPr>
          <w:ilvl w:val="3"/>
          <w:numId w:val="1"/>
        </w:numPr>
        <w:ind w:left="1134" w:hanging="1134"/>
        <w:jc w:val="both"/>
      </w:pPr>
      <w:bookmarkStart w:id="165" w:name="_Toc197616738"/>
      <w:bookmarkEnd w:id="164"/>
      <w:r w:rsidRPr="00633777">
        <w:t xml:space="preserve">Usuniecie kolizji z </w:t>
      </w:r>
      <w:r>
        <w:t xml:space="preserve">instalacjami </w:t>
      </w:r>
      <w:r w:rsidRPr="00633777">
        <w:t>oświetleni</w:t>
      </w:r>
      <w:r>
        <w:t>a drogowego</w:t>
      </w:r>
      <w:bookmarkEnd w:id="165"/>
      <w:r w:rsidR="00B943BC">
        <w:t xml:space="preserve"> </w:t>
      </w:r>
    </w:p>
    <w:p w14:paraId="3C65D075" w14:textId="7C31DB44" w:rsidR="003634F6" w:rsidRPr="003634F6" w:rsidRDefault="003634F6" w:rsidP="003634F6">
      <w:pPr>
        <w:spacing w:before="120" w:after="120"/>
        <w:jc w:val="both"/>
        <w:rPr>
          <w:szCs w:val="20"/>
        </w:rPr>
      </w:pPr>
      <w:r w:rsidRPr="003634F6">
        <w:rPr>
          <w:szCs w:val="20"/>
        </w:rPr>
        <w:t>Należy zaprojektować i wykonać przełożenie lub przebudowę tzn. usunięcie kolizji z istniejącą infrastrukturą techniczną sieci uzbrojenia terenu tj. doziemnych linii elektroenergetycznych. W związku z tym należy opracować materiały do wniosków o wydanie technicznych warunków usunięcia kolizji (przełożenia lub przebudowy) z istniejącą infrastrukturą techniczną sieci uzbrojenia terenu</w:t>
      </w:r>
      <w:r w:rsidR="008530BC">
        <w:rPr>
          <w:szCs w:val="20"/>
        </w:rPr>
        <w:t>.</w:t>
      </w:r>
      <w:r w:rsidRPr="003634F6">
        <w:rPr>
          <w:szCs w:val="20"/>
        </w:rPr>
        <w:t xml:space="preserve"> </w:t>
      </w:r>
      <w:r w:rsidR="008530BC">
        <w:rPr>
          <w:szCs w:val="20"/>
        </w:rPr>
        <w:t>N</w:t>
      </w:r>
      <w:r w:rsidRPr="003634F6">
        <w:rPr>
          <w:szCs w:val="20"/>
        </w:rPr>
        <w:t xml:space="preserve">a etapie wykonywania: projektu zagospodarowania działki lub terenu, projektu architektoniczno-budowlanego, a także w sytuacji zaistnienia konieczności na etapie opracowywania projektu technicznego lub wykonawczego, należy wystąpić o wydanie odpowiednio nowych lub aktualizację warunków technicznych na budowę, przebudowę, zabezpieczenie i likwidację sieci oraz przyłączy do wszystkich właścicieli, gestorów sieci oraz podmiotów zarządzających kolidującą infrastrukturą techniczną, a następnie o uzgodnienie ostatecznych rozwiązań projektowych w tym zakresie. </w:t>
      </w:r>
    </w:p>
    <w:p w14:paraId="28FADDAA" w14:textId="1BBAEB95" w:rsidR="003634F6" w:rsidRPr="003634F6" w:rsidRDefault="003634F6" w:rsidP="003634F6">
      <w:pPr>
        <w:spacing w:before="120" w:after="120"/>
        <w:jc w:val="both"/>
        <w:rPr>
          <w:szCs w:val="20"/>
        </w:rPr>
      </w:pPr>
      <w:r w:rsidRPr="003634F6">
        <w:rPr>
          <w:szCs w:val="20"/>
        </w:rPr>
        <w:t xml:space="preserve">Warunkiem przystąpienia do wykonywania robót związanych z usunięciem kolizji konieczne jest między innymi uzyskanie przez Wykonawcę stosownych ostatecznych uzgodnień </w:t>
      </w:r>
      <w:r w:rsidR="00F03CDB">
        <w:rPr>
          <w:szCs w:val="20"/>
        </w:rPr>
        <w:t>D</w:t>
      </w:r>
      <w:r w:rsidRPr="003634F6">
        <w:rPr>
          <w:szCs w:val="20"/>
        </w:rPr>
        <w:t xml:space="preserve">okumentacji </w:t>
      </w:r>
      <w:r w:rsidR="00F03CDB">
        <w:rPr>
          <w:szCs w:val="20"/>
        </w:rPr>
        <w:t>P</w:t>
      </w:r>
      <w:r w:rsidRPr="003634F6">
        <w:rPr>
          <w:szCs w:val="20"/>
        </w:rPr>
        <w:t xml:space="preserve">rojektowej w niezbędnym zakresie oraz akceptacji wykonawcy robót branżowych, przez gestorów sieci. </w:t>
      </w:r>
    </w:p>
    <w:p w14:paraId="3B168F56" w14:textId="6CEC6687" w:rsidR="003634F6" w:rsidRPr="003634F6" w:rsidRDefault="003634F6" w:rsidP="003634F6">
      <w:pPr>
        <w:spacing w:before="120" w:after="120"/>
        <w:jc w:val="both"/>
        <w:rPr>
          <w:szCs w:val="20"/>
        </w:rPr>
      </w:pPr>
      <w:r w:rsidRPr="003634F6">
        <w:rPr>
          <w:szCs w:val="20"/>
        </w:rPr>
        <w:t>W związku z zakazem podwójnego finansowania wydatków dla tej samej infrastruktury Wykonawca, zobowiązany jest uzyskać informację od właściciela lub zarządcy infrastruktury technicznej sieci uzbrojenia terenu planowanej do przełożenia lub przebudowy w ramach usunięcia kolizji,</w:t>
      </w:r>
      <w:r w:rsidRPr="003634F6" w:rsidDel="00EB7701">
        <w:rPr>
          <w:szCs w:val="20"/>
        </w:rPr>
        <w:t xml:space="preserve"> </w:t>
      </w:r>
      <w:r w:rsidRPr="003634F6">
        <w:rPr>
          <w:szCs w:val="20"/>
        </w:rPr>
        <w:t xml:space="preserve">o współfinansowaniu ich budowy, przebudowy, rozbudowy ze środków pochodzących z funduszy UE lub braku takiego współfinansowania. </w:t>
      </w:r>
    </w:p>
    <w:p w14:paraId="6B85A224" w14:textId="22D0D3E0" w:rsidR="003634F6" w:rsidRPr="003634F6" w:rsidRDefault="003634F6" w:rsidP="003634F6">
      <w:pPr>
        <w:spacing w:before="120" w:after="120"/>
        <w:jc w:val="both"/>
        <w:rPr>
          <w:szCs w:val="20"/>
        </w:rPr>
      </w:pPr>
      <w:r w:rsidRPr="003634F6">
        <w:rPr>
          <w:szCs w:val="20"/>
        </w:rPr>
        <w:t>Uzyskane warunki techniczne należy, każdorazowo po ich przeanalizowaniu w aspekcie ich zasadności i zgodności z obowiązującymi przepisami prawa, ze szczególnym uwzględnieniem dyspozycji wynikających z treści art. 39 ust. 5 oraz ust. 5a Ustawy z dnia 21 marca 1985 r. o drogach publicznych (Dz.U. 2024 poz. 320  z</w:t>
      </w:r>
      <w:r w:rsidR="008530BC">
        <w:rPr>
          <w:szCs w:val="20"/>
        </w:rPr>
        <w:t xml:space="preserve"> </w:t>
      </w:r>
      <w:proofErr w:type="spellStart"/>
      <w:r w:rsidR="008530BC">
        <w:rPr>
          <w:szCs w:val="20"/>
        </w:rPr>
        <w:t>późn</w:t>
      </w:r>
      <w:proofErr w:type="spellEnd"/>
      <w:r w:rsidR="008530BC">
        <w:rPr>
          <w:szCs w:val="20"/>
        </w:rPr>
        <w:t>.</w:t>
      </w:r>
      <w:r w:rsidRPr="003634F6">
        <w:rPr>
          <w:szCs w:val="20"/>
        </w:rPr>
        <w:t xml:space="preserve"> zm</w:t>
      </w:r>
      <w:r w:rsidR="008530BC">
        <w:rPr>
          <w:szCs w:val="20"/>
        </w:rPr>
        <w:t>.</w:t>
      </w:r>
      <w:r w:rsidRPr="003634F6">
        <w:rPr>
          <w:szCs w:val="20"/>
        </w:rPr>
        <w:t>), przekazać wraz z opinią projektanta w tej sprawie</w:t>
      </w:r>
      <w:r w:rsidR="00590595">
        <w:rPr>
          <w:szCs w:val="20"/>
        </w:rPr>
        <w:t xml:space="preserve"> oraz z</w:t>
      </w:r>
      <w:r w:rsidR="00471A11">
        <w:rPr>
          <w:szCs w:val="20"/>
        </w:rPr>
        <w:t>e stanowiskiem</w:t>
      </w:r>
      <w:r w:rsidR="003A0933">
        <w:rPr>
          <w:szCs w:val="20"/>
        </w:rPr>
        <w:t xml:space="preserve"> (opinią)</w:t>
      </w:r>
      <w:r w:rsidRPr="003634F6">
        <w:rPr>
          <w:szCs w:val="20"/>
        </w:rPr>
        <w:t xml:space="preserve"> Inżyniera </w:t>
      </w:r>
      <w:r w:rsidR="00590595">
        <w:rPr>
          <w:szCs w:val="20"/>
        </w:rPr>
        <w:t xml:space="preserve">do akceptacji </w:t>
      </w:r>
      <w:r w:rsidRPr="003634F6">
        <w:rPr>
          <w:szCs w:val="20"/>
        </w:rPr>
        <w:t xml:space="preserve">i Zamawiającego. Po uzyskaniu przedmiotowej akceptacji, należy opracować </w:t>
      </w:r>
      <w:r w:rsidR="00F03CDB">
        <w:rPr>
          <w:szCs w:val="20"/>
        </w:rPr>
        <w:t>D</w:t>
      </w:r>
      <w:r w:rsidRPr="003634F6">
        <w:rPr>
          <w:szCs w:val="20"/>
        </w:rPr>
        <w:t xml:space="preserve">okumentację </w:t>
      </w:r>
      <w:r w:rsidR="00F03CDB">
        <w:rPr>
          <w:szCs w:val="20"/>
        </w:rPr>
        <w:t>P</w:t>
      </w:r>
      <w:r w:rsidRPr="003634F6">
        <w:rPr>
          <w:szCs w:val="20"/>
        </w:rPr>
        <w:t xml:space="preserve">rojektową niezbędną do uzyskania decyzji </w:t>
      </w:r>
      <w:proofErr w:type="spellStart"/>
      <w:r w:rsidRPr="003634F6">
        <w:rPr>
          <w:szCs w:val="20"/>
        </w:rPr>
        <w:t>ZRiD</w:t>
      </w:r>
      <w:proofErr w:type="spellEnd"/>
      <w:r w:rsidRPr="003634F6">
        <w:rPr>
          <w:szCs w:val="20"/>
        </w:rPr>
        <w:t xml:space="preserve"> i do realizacji robót.</w:t>
      </w:r>
    </w:p>
    <w:p w14:paraId="00AA3F5C" w14:textId="491B6CFF" w:rsidR="003634F6" w:rsidRPr="003634F6" w:rsidRDefault="003634F6" w:rsidP="007A742C">
      <w:pPr>
        <w:spacing w:after="0"/>
        <w:jc w:val="both"/>
      </w:pPr>
      <w:r w:rsidRPr="003634F6">
        <w:rPr>
          <w:szCs w:val="20"/>
        </w:rPr>
        <w:t xml:space="preserve">W przypadku nałożenia przez właścicieli bądź zarządców infrastruktury technicznej obowiązku zawarcia umów, porozumień, itp. należy ich projekty wraz z warunkami usunięcia kolizji i informacją dotyczącą współfinansowania lub braku współfinansowania ze środków pochodzących z funduszy UE przekazać Zamawiającemu. </w:t>
      </w:r>
      <w:r w:rsidRPr="003634F6">
        <w:t xml:space="preserve"> </w:t>
      </w:r>
    </w:p>
    <w:p w14:paraId="16454961" w14:textId="77777777" w:rsidR="007A742C" w:rsidRDefault="007A742C" w:rsidP="007A742C">
      <w:pPr>
        <w:spacing w:after="0"/>
        <w:jc w:val="both"/>
      </w:pPr>
    </w:p>
    <w:p w14:paraId="1E4D5EB3" w14:textId="52BC20DB" w:rsidR="003634F6" w:rsidRPr="003634F6" w:rsidRDefault="003634F6" w:rsidP="007A742C">
      <w:pPr>
        <w:spacing w:after="0"/>
        <w:jc w:val="both"/>
      </w:pPr>
      <w:r w:rsidRPr="003634F6">
        <w:t xml:space="preserve">Umowy/porozumienia o których mowa powyżej powinny: </w:t>
      </w:r>
    </w:p>
    <w:p w14:paraId="1936CE4D" w14:textId="3C313E77" w:rsidR="003634F6" w:rsidRPr="003634F6" w:rsidRDefault="003634F6" w:rsidP="007A742C">
      <w:pPr>
        <w:spacing w:after="0"/>
        <w:jc w:val="both"/>
        <w:rPr>
          <w:szCs w:val="20"/>
        </w:rPr>
      </w:pPr>
      <w:r w:rsidRPr="003634F6">
        <w:t xml:space="preserve">- </w:t>
      </w:r>
      <w:r w:rsidRPr="003634F6">
        <w:rPr>
          <w:szCs w:val="20"/>
        </w:rPr>
        <w:t>regulować wzajemne zobowiązania pomiędzy gestorami sieci a  Zamawiającym,</w:t>
      </w:r>
    </w:p>
    <w:p w14:paraId="669513B5" w14:textId="6196511B" w:rsidR="003634F6" w:rsidRPr="003634F6" w:rsidRDefault="003634F6" w:rsidP="007A742C">
      <w:pPr>
        <w:spacing w:after="0"/>
        <w:jc w:val="both"/>
        <w:rPr>
          <w:szCs w:val="20"/>
        </w:rPr>
      </w:pPr>
      <w:r w:rsidRPr="003634F6">
        <w:rPr>
          <w:szCs w:val="20"/>
        </w:rPr>
        <w:t>- określać warunki udost</w:t>
      </w:r>
      <w:r w:rsidR="00C22FEE">
        <w:rPr>
          <w:szCs w:val="20"/>
        </w:rPr>
        <w:t>ę</w:t>
      </w:r>
      <w:r w:rsidRPr="003634F6">
        <w:rPr>
          <w:szCs w:val="20"/>
        </w:rPr>
        <w:t>pnienia infrastruktury w celu usunięcia kolizji,</w:t>
      </w:r>
    </w:p>
    <w:p w14:paraId="00220400" w14:textId="5EB27410" w:rsidR="003634F6" w:rsidRPr="003634F6" w:rsidRDefault="003634F6" w:rsidP="007A742C">
      <w:pPr>
        <w:spacing w:after="0"/>
        <w:jc w:val="both"/>
        <w:rPr>
          <w:szCs w:val="20"/>
        </w:rPr>
      </w:pPr>
      <w:r w:rsidRPr="003634F6">
        <w:rPr>
          <w:szCs w:val="20"/>
        </w:rPr>
        <w:t xml:space="preserve">- określać warunki zwrotu przełożonej lub przebudowanej infrastruktury gestorom sieci. </w:t>
      </w:r>
    </w:p>
    <w:p w14:paraId="059B1DA0" w14:textId="4E17A2C0" w:rsidR="003634F6" w:rsidRPr="003634F6" w:rsidRDefault="003634F6" w:rsidP="003634F6">
      <w:pPr>
        <w:spacing w:before="120" w:after="120"/>
        <w:jc w:val="both"/>
      </w:pPr>
      <w:r w:rsidRPr="003634F6">
        <w:rPr>
          <w:szCs w:val="20"/>
        </w:rPr>
        <w:t>Należy uzyskać wszystkie opinie, uzgodnienia, pozwolenia i inne dokumenty wymagane przepisami szczególnymi oraz wymogami gestorów sieci, które są niezbędne do uzyskania zezwolenia na realizację inwestycji drogowej (ZRID) oraz zrealizowania Kontraktu.</w:t>
      </w:r>
      <w:r w:rsidRPr="003634F6">
        <w:t xml:space="preserve"> </w:t>
      </w:r>
    </w:p>
    <w:p w14:paraId="2ACC3FD2" w14:textId="5D627A72" w:rsidR="003634F6" w:rsidRPr="003634F6" w:rsidRDefault="003634F6" w:rsidP="003634F6">
      <w:pPr>
        <w:spacing w:before="120" w:after="120"/>
        <w:jc w:val="both"/>
        <w:rPr>
          <w:szCs w:val="20"/>
        </w:rPr>
      </w:pPr>
      <w:r w:rsidRPr="003634F6">
        <w:rPr>
          <w:szCs w:val="20"/>
        </w:rPr>
        <w:t>Jednocześnie Wykonawca zobowiązany jest do terminowego wykonania zobowiązań, które są indywidualnie określane między innymi: w warunkach usunięcia kolizji, w umowach lub w porozumieniach, itp. zawieranych na podstawie wydanych warunków usunięcia kolizji</w:t>
      </w:r>
      <w:r w:rsidRPr="003634F6">
        <w:t xml:space="preserve"> </w:t>
      </w:r>
      <w:r w:rsidRPr="003634F6">
        <w:rPr>
          <w:szCs w:val="20"/>
        </w:rPr>
        <w:t xml:space="preserve">dla potrzeb przełożenia lub przebudowy istniejącej infrastruktury technicznej sieci uzbrojenia terenu. </w:t>
      </w:r>
    </w:p>
    <w:p w14:paraId="78B913B5" w14:textId="60675AD9" w:rsidR="003634F6" w:rsidRPr="003634F6" w:rsidRDefault="003634F6" w:rsidP="003634F6">
      <w:pPr>
        <w:spacing w:before="120" w:after="120"/>
        <w:jc w:val="both"/>
        <w:rPr>
          <w:szCs w:val="20"/>
        </w:rPr>
      </w:pPr>
      <w:r w:rsidRPr="00FA7ECD">
        <w:rPr>
          <w:szCs w:val="20"/>
        </w:rPr>
        <w:t xml:space="preserve">Wykonawca określi terminy wykonania (daty rozpoczęcia oraz daty </w:t>
      </w:r>
      <w:r w:rsidR="00C22FEE">
        <w:rPr>
          <w:szCs w:val="20"/>
        </w:rPr>
        <w:t xml:space="preserve">pełnego </w:t>
      </w:r>
      <w:r w:rsidRPr="00FA7ECD">
        <w:rPr>
          <w:szCs w:val="20"/>
        </w:rPr>
        <w:t xml:space="preserve">zakończenia) przełożenia lub przebudowy istniejącej infrastruktury technicznej sieci uzbrojenia terenu </w:t>
      </w:r>
      <w:r w:rsidRPr="00FA7ECD">
        <w:rPr>
          <w:szCs w:val="20"/>
        </w:rPr>
        <w:br/>
        <w:t>w ramach usunięcia kolizji.</w:t>
      </w:r>
      <w:r w:rsidRPr="003634F6">
        <w:rPr>
          <w:szCs w:val="20"/>
        </w:rPr>
        <w:t xml:space="preserve"> Terminy, o których mowa powyżej powinny być określone oddzielnie dla każdych z warunków usunięcia kolizji z podziałem na poszczególne kolizje. Terminy wskazane przez Wykonawcę i potwierdzone przez Inżyniera stanowią podstawę do zawarcia przez Zamawiającego</w:t>
      </w:r>
      <w:r w:rsidRPr="003634F6" w:rsidDel="006F6ADC">
        <w:rPr>
          <w:szCs w:val="20"/>
        </w:rPr>
        <w:t xml:space="preserve"> </w:t>
      </w:r>
      <w:r w:rsidRPr="003634F6">
        <w:rPr>
          <w:szCs w:val="20"/>
        </w:rPr>
        <w:t xml:space="preserve">umów/ porozumień, itp.  na przełożenie lub przebudowę istniejącej sieci uzbrojenia terenu, z właścicielami (gestorami sieci) lub zarządcami infrastruktury. Wskazane terminy muszą uwzględniać wykonanie wszystkich niezbędnych czynności wraz z przeprowadzeniem odbioru technicznego oraz odbioru końcowego przez właścicieli (gestorów sieci) lub zarządców infrastruktury, a także przeprowadzenia wszystkich niezbędnych prób, badań, pomiarów oraz sporządzenia wymaganych protokołów, raportów, itp. z ich przeprowadzenia. </w:t>
      </w:r>
      <w:r w:rsidR="00FA7ECD">
        <w:rPr>
          <w:szCs w:val="20"/>
        </w:rPr>
        <w:t>T</w:t>
      </w:r>
      <w:r w:rsidRPr="003634F6">
        <w:rPr>
          <w:szCs w:val="20"/>
        </w:rPr>
        <w:t xml:space="preserve">erminy te powinny uwzględniać określone przez właścicieli (gestorów sieci) lub zarządców infrastruktury terminy na możliwe wyłączenia z eksploatacji na czas prowadzonego przełożenia lub przebudowy kolidującej infrastruktury technicznej sieci uzbrojenia terenu. Ponadto Wykonawca we wskazanym terminie jest zobowiązany do dostarczenia wymaganej, kompletnej i niezbędnej dokumentacji (w tym powykonawczej) oraz protokołów, raportów, ze wszystkich przeprowadzonych prób, badań, pomiarów, itp. a także wymaganych pozwoleń zgodnie z obowiązującymi przepisami szczególnymi oraz wymogami poszczególnych, właścicieli (gestorów sieci) lub zarządców infrastruktury. Dokumenty  te stanowią warunek konieczny do przekazania przełożonej lub przebudowanej infrastruktury technicznej do  właścicieli (gestorów sieci) lub zarządców infrastruktury. Niedotrzymanie tego obowiązku powoduje naliczenie Zamawiającemu, przez właściciela (gestora sieci) lub zarządcę infrastruktury, kar umownych za każdy dzień zwłoki. </w:t>
      </w:r>
    </w:p>
    <w:p w14:paraId="6F35FE56" w14:textId="77777777" w:rsidR="003634F6" w:rsidRPr="003634F6" w:rsidRDefault="003634F6" w:rsidP="003634F6">
      <w:pPr>
        <w:spacing w:before="120" w:after="120"/>
        <w:jc w:val="both"/>
        <w:rPr>
          <w:szCs w:val="20"/>
        </w:rPr>
      </w:pPr>
      <w:r w:rsidRPr="003634F6">
        <w:rPr>
          <w:szCs w:val="20"/>
        </w:rPr>
        <w:t xml:space="preserve">Wykonawca zobowiązany jest do pokrycia wszelkich kosztów, opłat wymaganych przez </w:t>
      </w:r>
      <w:bookmarkStart w:id="166" w:name="_Hlk177635303"/>
      <w:r w:rsidRPr="003634F6">
        <w:rPr>
          <w:szCs w:val="20"/>
        </w:rPr>
        <w:t xml:space="preserve">właściciela (gestora sieci) lub zarządcę infrastruktury </w:t>
      </w:r>
      <w:bookmarkEnd w:id="166"/>
      <w:r w:rsidRPr="003634F6">
        <w:rPr>
          <w:szCs w:val="20"/>
        </w:rPr>
        <w:t xml:space="preserve">w ramach wykonanych usług związanych z uzgadnianiem Dokumentacji Projektowej oraz nadzorem nad prowadzonymi robotami związanymi z usunięciem kolizji, a także naliczonych kar umownych Zamawiającemu w związku  z niedotrzymaniem terminu wykonania przełożenia lub przebudowy, jak również niedostarczenia w terminie wymaganych dokumentów warunkujących przeprowadzenie odbioru technicznego i końcowego. </w:t>
      </w:r>
      <w:bookmarkStart w:id="167" w:name="_Hlk178059733"/>
      <w:r w:rsidRPr="003634F6">
        <w:rPr>
          <w:szCs w:val="20"/>
        </w:rPr>
        <w:t xml:space="preserve">Koszty o których mowa powyżej Wykonawca poniesie </w:t>
      </w:r>
      <w:bookmarkEnd w:id="167"/>
      <w:r w:rsidRPr="003634F6">
        <w:rPr>
          <w:szCs w:val="20"/>
        </w:rPr>
        <w:t xml:space="preserve">w terminie wskazanym </w:t>
      </w:r>
      <w:bookmarkStart w:id="168" w:name="_Hlk178059766"/>
      <w:r w:rsidRPr="003634F6">
        <w:rPr>
          <w:szCs w:val="20"/>
        </w:rPr>
        <w:t>w fakturze/ nocie księgowej wystawionej przez właściciela (gestora sieci) lub zarządcę infrastruktury</w:t>
      </w:r>
      <w:bookmarkEnd w:id="168"/>
      <w:r w:rsidRPr="003634F6">
        <w:rPr>
          <w:szCs w:val="20"/>
        </w:rPr>
        <w:t xml:space="preserve">. W sytuacji wskazania przez właściciela (gestora sieci) lub zarządcę infrastruktury jako płatnika/ </w:t>
      </w:r>
      <w:r w:rsidRPr="003634F6">
        <w:rPr>
          <w:szCs w:val="20"/>
        </w:rPr>
        <w:lastRenderedPageBreak/>
        <w:t xml:space="preserve">nabywcę Zamawiającego zamiast Wykonawcy, to Zamawiający obciąży należną opłatą Wykonawcę poprzez wystawienie stosownej noty księgowej. Natomiast postanowienia w/w umów/ porozumień, itp. dotyczące obowiązków dokonania wpisów do ksiąg wieczystych ograniczeń w sposobie korzystania z nieruchomości lub ustanowienia służebności </w:t>
      </w:r>
      <w:proofErr w:type="spellStart"/>
      <w:r w:rsidRPr="003634F6">
        <w:rPr>
          <w:szCs w:val="20"/>
        </w:rPr>
        <w:t>przesyłu</w:t>
      </w:r>
      <w:proofErr w:type="spellEnd"/>
      <w:r w:rsidRPr="003634F6">
        <w:rPr>
          <w:szCs w:val="20"/>
        </w:rPr>
        <w:t xml:space="preserve"> w związku z usunięciem kolizji z istniejącą infrastrukturą techniczną sieci uzbrojenia terenu nie stanowią zakresu zadań Wykonawcy. Dodatkowo Wykonawca zobowiązany jest brać czynny udział w spotkaniach i naradach dotyczących inwestycji oraz we wszystkich procedurach związanych z wydawaniem opinii, uzgodnień i decyzji.</w:t>
      </w:r>
    </w:p>
    <w:p w14:paraId="056B258D" w14:textId="78150F9E" w:rsidR="003634F6" w:rsidRPr="003634F6" w:rsidRDefault="003634F6" w:rsidP="003634F6">
      <w:pPr>
        <w:spacing w:before="120" w:after="120"/>
        <w:jc w:val="both"/>
        <w:rPr>
          <w:szCs w:val="20"/>
        </w:rPr>
      </w:pPr>
      <w:r w:rsidRPr="003634F6">
        <w:rPr>
          <w:szCs w:val="20"/>
        </w:rPr>
        <w:t xml:space="preserve">Zalecenia szczegółowe dla wszystkich materiałów i Robót należy opracować w formie Specyfikacji Technicznych Wykonania i Odbioru Robót Budowlanych oraz przekazać do </w:t>
      </w:r>
      <w:r w:rsidR="009E6AF6">
        <w:rPr>
          <w:szCs w:val="20"/>
        </w:rPr>
        <w:t>zatwierdzenia przez</w:t>
      </w:r>
      <w:r w:rsidRPr="003634F6">
        <w:rPr>
          <w:szCs w:val="20"/>
        </w:rPr>
        <w:t xml:space="preserve"> Inżyniera.</w:t>
      </w:r>
    </w:p>
    <w:p w14:paraId="7A8C52E2" w14:textId="77777777" w:rsidR="003634F6" w:rsidRPr="003634F6" w:rsidRDefault="003634F6" w:rsidP="003634F6">
      <w:pPr>
        <w:spacing w:before="120" w:after="120"/>
        <w:jc w:val="both"/>
        <w:rPr>
          <w:szCs w:val="20"/>
        </w:rPr>
      </w:pPr>
      <w:bookmarkStart w:id="169" w:name="_Hlk180759669"/>
      <w:r w:rsidRPr="003634F6">
        <w:rPr>
          <w:szCs w:val="20"/>
        </w:rPr>
        <w:t xml:space="preserve">Dla potrzeb usunięcia kolizji budowanej drogi z istniejącą infrastrukturą techniczną sieci uzbrojenia terenu należy opracować koncepcję usunięcia kolizji (jeśli takie są wymagania gestora sieci), projekt zagospodarowania działki lub terenu, projekt architektoniczno-budowlany, projekt techniczny, projekt wykonawczy dla każdej z branż oddzielnie. </w:t>
      </w:r>
      <w:r w:rsidRPr="003A0933">
        <w:rPr>
          <w:szCs w:val="20"/>
        </w:rPr>
        <w:t>Przedmiotowe opracowania należy przedłożyć Zamawiającemu  i Inżynierowi do uzgodnienia i akceptacji proponowanych rozwiązań projektowych przed ich przekazaniem do właściciela (gestora sieci) w celu uzgodnienia. Projektowane rozwiązania, w tym Dokumentacja Projektowa podlega uzgodnieniu i akceptacji przez Zamawiającego    przed zatwierdzeniem  przez Inżyniera.</w:t>
      </w:r>
    </w:p>
    <w:bookmarkEnd w:id="169"/>
    <w:p w14:paraId="63331F50" w14:textId="7F453D8D" w:rsidR="000616DB" w:rsidRPr="004E3430" w:rsidRDefault="000616DB" w:rsidP="000616DB">
      <w:pPr>
        <w:spacing w:before="120" w:after="120"/>
        <w:jc w:val="both"/>
        <w:rPr>
          <w:szCs w:val="20"/>
        </w:rPr>
      </w:pPr>
      <w:r w:rsidRPr="004E3430">
        <w:rPr>
          <w:szCs w:val="20"/>
        </w:rPr>
        <w:t>Należy zaprojektować i wykonać przełożenie lub przebudowę (usunięcie kolizji) z istniejącą infrastrukturą techniczną sieci uzbrojenia terenu tj.</w:t>
      </w:r>
      <w:r w:rsidR="004B0DDB" w:rsidRPr="004B0DDB">
        <w:t xml:space="preserve"> </w:t>
      </w:r>
      <w:bookmarkStart w:id="170" w:name="_Hlk187313240"/>
      <w:r w:rsidR="004B0DDB" w:rsidRPr="004B0DDB">
        <w:rPr>
          <w:szCs w:val="20"/>
        </w:rPr>
        <w:t>instalac</w:t>
      </w:r>
      <w:r w:rsidR="004B0DDB">
        <w:rPr>
          <w:szCs w:val="20"/>
        </w:rPr>
        <w:t>j</w:t>
      </w:r>
      <w:r w:rsidR="004B0DDB" w:rsidRPr="004B0DDB">
        <w:rPr>
          <w:szCs w:val="20"/>
        </w:rPr>
        <w:t xml:space="preserve">i oświetlenia drogowego (w tym instalacji oświetlenia przejść dla pieszych </w:t>
      </w:r>
      <w:r w:rsidR="00A74B2A">
        <w:rPr>
          <w:rFonts w:eastAsia="Times New Roman" w:cs="Arial"/>
          <w:szCs w:val="20"/>
          <w:lang w:eastAsia="pl-PL"/>
        </w:rPr>
        <w:t xml:space="preserve">oraz </w:t>
      </w:r>
      <w:r w:rsidR="00A74B2A" w:rsidRPr="00AE0644">
        <w:rPr>
          <w:rFonts w:eastAsia="Times New Roman" w:cs="Arial"/>
          <w:szCs w:val="20"/>
          <w:lang w:eastAsia="pl-PL"/>
        </w:rPr>
        <w:t>urządze</w:t>
      </w:r>
      <w:r w:rsidR="00A74B2A">
        <w:rPr>
          <w:rFonts w:eastAsia="Times New Roman" w:cs="Arial"/>
          <w:szCs w:val="20"/>
          <w:lang w:eastAsia="pl-PL"/>
        </w:rPr>
        <w:t>ń</w:t>
      </w:r>
      <w:r w:rsidR="00A74B2A" w:rsidRPr="00AE0644">
        <w:rPr>
          <w:rFonts w:eastAsia="Times New Roman" w:cs="Arial"/>
          <w:szCs w:val="20"/>
          <w:lang w:eastAsia="pl-PL"/>
        </w:rPr>
        <w:t xml:space="preserve"> alternatywn</w:t>
      </w:r>
      <w:r w:rsidR="00A74B2A">
        <w:rPr>
          <w:rFonts w:eastAsia="Times New Roman" w:cs="Arial"/>
          <w:szCs w:val="20"/>
          <w:lang w:eastAsia="pl-PL"/>
        </w:rPr>
        <w:t>ych</w:t>
      </w:r>
      <w:r w:rsidR="00A74B2A" w:rsidRPr="00AE0644">
        <w:rPr>
          <w:rFonts w:eastAsia="Times New Roman" w:cs="Arial"/>
          <w:szCs w:val="20"/>
          <w:lang w:eastAsia="pl-PL"/>
        </w:rPr>
        <w:t xml:space="preserve"> ułatwiając</w:t>
      </w:r>
      <w:r w:rsidR="00A74B2A">
        <w:rPr>
          <w:rFonts w:eastAsia="Times New Roman" w:cs="Arial"/>
          <w:szCs w:val="20"/>
          <w:lang w:eastAsia="pl-PL"/>
        </w:rPr>
        <w:t>ych</w:t>
      </w:r>
      <w:r w:rsidR="00A74B2A" w:rsidRPr="00AE0644">
        <w:rPr>
          <w:rFonts w:eastAsia="Times New Roman" w:cs="Arial"/>
          <w:szCs w:val="20"/>
          <w:lang w:eastAsia="pl-PL"/>
        </w:rPr>
        <w:t xml:space="preserve"> przekraczanie jezdni</w:t>
      </w:r>
      <w:r w:rsidR="00A74B2A">
        <w:rPr>
          <w:rFonts w:eastAsia="Times New Roman" w:cs="Arial"/>
          <w:szCs w:val="20"/>
          <w:lang w:eastAsia="pl-PL"/>
        </w:rPr>
        <w:t>, a także</w:t>
      </w:r>
      <w:r w:rsidR="00A74B2A" w:rsidRPr="00AE0644">
        <w:rPr>
          <w:rFonts w:eastAsia="Times New Roman" w:cs="Arial"/>
          <w:szCs w:val="20"/>
          <w:lang w:eastAsia="pl-PL"/>
        </w:rPr>
        <w:t xml:space="preserve"> </w:t>
      </w:r>
      <w:r w:rsidR="00A74B2A">
        <w:rPr>
          <w:rFonts w:eastAsia="Times New Roman" w:cs="Arial"/>
          <w:szCs w:val="20"/>
          <w:lang w:eastAsia="pl-PL"/>
        </w:rPr>
        <w:t>przejazdów dla rowerów</w:t>
      </w:r>
      <w:r w:rsidR="004B0DDB" w:rsidRPr="004B0DDB">
        <w:rPr>
          <w:szCs w:val="20"/>
        </w:rPr>
        <w:t xml:space="preserve">) </w:t>
      </w:r>
      <w:bookmarkEnd w:id="170"/>
      <w:r w:rsidR="004B0DDB" w:rsidRPr="004B0DDB">
        <w:rPr>
          <w:szCs w:val="20"/>
        </w:rPr>
        <w:t>Zamawiającego</w:t>
      </w:r>
      <w:r w:rsidRPr="004E3430">
        <w:rPr>
          <w:szCs w:val="20"/>
        </w:rPr>
        <w:t xml:space="preserve">. W związku z tym należy opracować materiały do wniosków o wydanie technicznych warunków usunięcia kolizji (przełożenia lub przebudowy) z istniejącą infrastrukturą techniczną sieci uzbrojenia terenu.  </w:t>
      </w:r>
    </w:p>
    <w:p w14:paraId="3B4526F1" w14:textId="5D69E2B9" w:rsidR="000616DB" w:rsidRPr="004E3430" w:rsidRDefault="000616DB" w:rsidP="000616DB">
      <w:pPr>
        <w:spacing w:before="120" w:after="120"/>
        <w:jc w:val="both"/>
        <w:rPr>
          <w:szCs w:val="20"/>
        </w:rPr>
      </w:pPr>
      <w:r w:rsidRPr="004E3430">
        <w:rPr>
          <w:szCs w:val="20"/>
        </w:rPr>
        <w:t xml:space="preserve">Dla potrzeb usunięcia kolizji budowanej drogi z istniejącą infrastrukturą techniczną sieci uzbrojenia terenu tj. </w:t>
      </w:r>
      <w:r w:rsidR="004B0DDB" w:rsidRPr="004B0DDB">
        <w:rPr>
          <w:szCs w:val="20"/>
        </w:rPr>
        <w:t xml:space="preserve">instalacji oświetlenia drogowego (w tym instalacji oświetlenia przejść dla pieszych </w:t>
      </w:r>
      <w:r w:rsidR="00A74B2A">
        <w:rPr>
          <w:rFonts w:eastAsia="Times New Roman" w:cs="Arial"/>
          <w:szCs w:val="20"/>
          <w:lang w:eastAsia="pl-PL"/>
        </w:rPr>
        <w:t xml:space="preserve">oraz </w:t>
      </w:r>
      <w:r w:rsidR="00A74B2A" w:rsidRPr="00AE0644">
        <w:rPr>
          <w:rFonts w:eastAsia="Times New Roman" w:cs="Arial"/>
          <w:szCs w:val="20"/>
          <w:lang w:eastAsia="pl-PL"/>
        </w:rPr>
        <w:t>urządze</w:t>
      </w:r>
      <w:r w:rsidR="00A74B2A">
        <w:rPr>
          <w:rFonts w:eastAsia="Times New Roman" w:cs="Arial"/>
          <w:szCs w:val="20"/>
          <w:lang w:eastAsia="pl-PL"/>
        </w:rPr>
        <w:t>ń</w:t>
      </w:r>
      <w:r w:rsidR="00A74B2A" w:rsidRPr="00AE0644">
        <w:rPr>
          <w:rFonts w:eastAsia="Times New Roman" w:cs="Arial"/>
          <w:szCs w:val="20"/>
          <w:lang w:eastAsia="pl-PL"/>
        </w:rPr>
        <w:t xml:space="preserve"> alternatywn</w:t>
      </w:r>
      <w:r w:rsidR="00A74B2A">
        <w:rPr>
          <w:rFonts w:eastAsia="Times New Roman" w:cs="Arial"/>
          <w:szCs w:val="20"/>
          <w:lang w:eastAsia="pl-PL"/>
        </w:rPr>
        <w:t>ych</w:t>
      </w:r>
      <w:r w:rsidR="00A74B2A" w:rsidRPr="00AE0644">
        <w:rPr>
          <w:rFonts w:eastAsia="Times New Roman" w:cs="Arial"/>
          <w:szCs w:val="20"/>
          <w:lang w:eastAsia="pl-PL"/>
        </w:rPr>
        <w:t xml:space="preserve"> ułatwiając</w:t>
      </w:r>
      <w:r w:rsidR="00A74B2A">
        <w:rPr>
          <w:rFonts w:eastAsia="Times New Roman" w:cs="Arial"/>
          <w:szCs w:val="20"/>
          <w:lang w:eastAsia="pl-PL"/>
        </w:rPr>
        <w:t>ych</w:t>
      </w:r>
      <w:r w:rsidR="00A74B2A" w:rsidRPr="00AE0644">
        <w:rPr>
          <w:rFonts w:eastAsia="Times New Roman" w:cs="Arial"/>
          <w:szCs w:val="20"/>
          <w:lang w:eastAsia="pl-PL"/>
        </w:rPr>
        <w:t xml:space="preserve"> przekraczanie jezdni</w:t>
      </w:r>
      <w:r w:rsidR="00A74B2A">
        <w:rPr>
          <w:rFonts w:eastAsia="Times New Roman" w:cs="Arial"/>
          <w:szCs w:val="20"/>
          <w:lang w:eastAsia="pl-PL"/>
        </w:rPr>
        <w:t>, a także</w:t>
      </w:r>
      <w:r w:rsidR="00A74B2A" w:rsidRPr="00AE0644">
        <w:rPr>
          <w:rFonts w:eastAsia="Times New Roman" w:cs="Arial"/>
          <w:szCs w:val="20"/>
          <w:lang w:eastAsia="pl-PL"/>
        </w:rPr>
        <w:t xml:space="preserve"> </w:t>
      </w:r>
      <w:r w:rsidR="00A74B2A">
        <w:rPr>
          <w:rFonts w:eastAsia="Times New Roman" w:cs="Arial"/>
          <w:szCs w:val="20"/>
          <w:lang w:eastAsia="pl-PL"/>
        </w:rPr>
        <w:t>przejazdów dla rowerów</w:t>
      </w:r>
      <w:r w:rsidR="004B0DDB" w:rsidRPr="004B0DDB">
        <w:rPr>
          <w:szCs w:val="20"/>
        </w:rPr>
        <w:t xml:space="preserve">) </w:t>
      </w:r>
      <w:r w:rsidRPr="004E3430">
        <w:rPr>
          <w:szCs w:val="20"/>
        </w:rPr>
        <w:t>Zamawiającego, należy opracować:</w:t>
      </w:r>
    </w:p>
    <w:p w14:paraId="66F3AE16" w14:textId="77777777" w:rsidR="000616DB" w:rsidRPr="004E3430" w:rsidRDefault="000616DB" w:rsidP="000616DB">
      <w:pPr>
        <w:spacing w:before="120" w:after="120"/>
        <w:jc w:val="both"/>
        <w:rPr>
          <w:szCs w:val="20"/>
        </w:rPr>
      </w:pPr>
      <w:r w:rsidRPr="004E3430">
        <w:rPr>
          <w:szCs w:val="20"/>
        </w:rPr>
        <w:t xml:space="preserve">- koncepcję usunięcia kolizji, </w:t>
      </w:r>
    </w:p>
    <w:p w14:paraId="2D6A6739" w14:textId="77777777" w:rsidR="000616DB" w:rsidRPr="004E3430" w:rsidRDefault="000616DB" w:rsidP="000616DB">
      <w:pPr>
        <w:spacing w:before="120" w:after="120"/>
        <w:jc w:val="both"/>
        <w:rPr>
          <w:szCs w:val="20"/>
        </w:rPr>
      </w:pPr>
      <w:r w:rsidRPr="004E3430">
        <w:rPr>
          <w:szCs w:val="20"/>
        </w:rPr>
        <w:t>-projekt zagospodarowania działki lub terenu,</w:t>
      </w:r>
    </w:p>
    <w:p w14:paraId="6606B864" w14:textId="77777777" w:rsidR="000616DB" w:rsidRPr="004E3430" w:rsidRDefault="000616DB" w:rsidP="000616DB">
      <w:pPr>
        <w:spacing w:before="120" w:after="120"/>
        <w:jc w:val="both"/>
        <w:rPr>
          <w:szCs w:val="20"/>
        </w:rPr>
      </w:pPr>
      <w:r w:rsidRPr="004E3430">
        <w:rPr>
          <w:szCs w:val="20"/>
        </w:rPr>
        <w:t>-projekt architektoniczno-budowlany,</w:t>
      </w:r>
    </w:p>
    <w:p w14:paraId="2ADCC77F" w14:textId="77777777" w:rsidR="000616DB" w:rsidRPr="004E3430" w:rsidRDefault="000616DB" w:rsidP="000616DB">
      <w:pPr>
        <w:spacing w:before="120" w:after="120"/>
        <w:jc w:val="both"/>
        <w:rPr>
          <w:szCs w:val="20"/>
        </w:rPr>
      </w:pPr>
      <w:r w:rsidRPr="004E3430">
        <w:rPr>
          <w:szCs w:val="20"/>
        </w:rPr>
        <w:t>-projekt techniczny,</w:t>
      </w:r>
    </w:p>
    <w:p w14:paraId="72DE0D94" w14:textId="77777777" w:rsidR="000616DB" w:rsidRPr="004E3430" w:rsidRDefault="000616DB" w:rsidP="000616DB">
      <w:pPr>
        <w:spacing w:before="120" w:after="120"/>
        <w:jc w:val="both"/>
        <w:rPr>
          <w:szCs w:val="20"/>
        </w:rPr>
      </w:pPr>
      <w:r w:rsidRPr="004E3430">
        <w:rPr>
          <w:szCs w:val="20"/>
        </w:rPr>
        <w:t>-projekt wykonawczy.</w:t>
      </w:r>
    </w:p>
    <w:p w14:paraId="4BBBDAAE" w14:textId="77777777" w:rsidR="000616DB" w:rsidRPr="004E3430" w:rsidRDefault="000616DB" w:rsidP="000616DB">
      <w:pPr>
        <w:spacing w:before="120" w:after="120"/>
        <w:jc w:val="both"/>
        <w:rPr>
          <w:szCs w:val="20"/>
        </w:rPr>
      </w:pPr>
      <w:r w:rsidRPr="004E3430">
        <w:rPr>
          <w:szCs w:val="20"/>
        </w:rPr>
        <w:t>Przedmiotowe opracowania należy przedłożyć Zamawiającemu do uzgodnienia przed ich  zatwierdzeniem do realizacji przez Inżyniera.</w:t>
      </w:r>
    </w:p>
    <w:p w14:paraId="00C11F0E" w14:textId="7C6B95EB" w:rsidR="000616DB" w:rsidRPr="004E3430" w:rsidRDefault="000616DB" w:rsidP="000616DB">
      <w:pPr>
        <w:spacing w:before="120" w:after="120"/>
        <w:jc w:val="both"/>
        <w:rPr>
          <w:szCs w:val="20"/>
        </w:rPr>
      </w:pPr>
      <w:r w:rsidRPr="004E3430">
        <w:rPr>
          <w:szCs w:val="20"/>
        </w:rPr>
        <w:t>Warunkiem przystąpienia do wykonywania robót związanych z usunięciem kolizji jest uzyskanie przez Wykonawcę uzgodnienia Dokumentacji Projektowej przez Zamawiającego, a także jej zatwierdzenie do realizacji przez Inżyniera. Konieczne jest również uzyskanie zgody od gestora sieci na wyłączenia spod napięcia</w:t>
      </w:r>
      <w:r w:rsidR="004B0DDB">
        <w:rPr>
          <w:szCs w:val="20"/>
        </w:rPr>
        <w:t xml:space="preserve"> linii zasilających instalacje oświetleniowe</w:t>
      </w:r>
      <w:r w:rsidRPr="004E3430">
        <w:rPr>
          <w:szCs w:val="20"/>
        </w:rPr>
        <w:t xml:space="preserve">. </w:t>
      </w:r>
    </w:p>
    <w:p w14:paraId="0BD10766" w14:textId="77777777" w:rsidR="000616DB" w:rsidRDefault="000616DB" w:rsidP="000616DB">
      <w:pPr>
        <w:spacing w:before="120" w:after="120"/>
        <w:jc w:val="both"/>
        <w:rPr>
          <w:szCs w:val="20"/>
        </w:rPr>
      </w:pPr>
      <w:r w:rsidRPr="004E3430">
        <w:rPr>
          <w:szCs w:val="20"/>
        </w:rPr>
        <w:lastRenderedPageBreak/>
        <w:t>Wszystkie zastosowane materiały oraz wykonane roboty dla potrzeb usunięcia kolizji z abonenckimi napowietrznymi liniami elektroenergetycznymi Zamawiającego,  muszą być zgodne z rozwiązaniami zawartymi w Dokumentacji Projektowej zatwierdzonej do realizacji przez Inżyniera.</w:t>
      </w:r>
    </w:p>
    <w:p w14:paraId="48233404" w14:textId="0C70CB4B" w:rsidR="00804E26" w:rsidRPr="00804E26" w:rsidRDefault="00804E26" w:rsidP="00804E26">
      <w:pPr>
        <w:spacing w:before="120" w:after="120"/>
        <w:jc w:val="both"/>
        <w:rPr>
          <w:szCs w:val="20"/>
        </w:rPr>
      </w:pPr>
      <w:r w:rsidRPr="00804E26">
        <w:rPr>
          <w:szCs w:val="20"/>
        </w:rPr>
        <w:t>Infrastrukturę techniczną liniową tzn. linie i instalacje oświetlenia drogowego dróg innych kategorii niż drogi krajowe co do zasady, należy lokalizować poza pasem drogowym dróg krajowych. Natomiast linie i instalacje oświetlenia drogowego jezdni oraz</w:t>
      </w:r>
      <w:r w:rsidR="00A547DE">
        <w:rPr>
          <w:szCs w:val="20"/>
        </w:rPr>
        <w:t xml:space="preserve"> chodników, dróg dla pieszych, dróg dla rowerów, oraz dróg dla pieszych i rowerów </w:t>
      </w:r>
      <w:r w:rsidRPr="00804E26">
        <w:rPr>
          <w:szCs w:val="20"/>
        </w:rPr>
        <w:t xml:space="preserve">zlokalizowanych w pasie dróg krajowych, należy lokalizować wyłącznie w tym pasie. </w:t>
      </w:r>
      <w:r w:rsidR="00F17283">
        <w:rPr>
          <w:szCs w:val="20"/>
        </w:rPr>
        <w:t>W</w:t>
      </w:r>
      <w:r w:rsidRPr="00804E26">
        <w:rPr>
          <w:szCs w:val="20"/>
        </w:rPr>
        <w:t xml:space="preserve"> obszarze węzła drogowego infrastrukturę techniczną liniową tzn. linie i instalacje oświetlenia drogowego dróg innej kategorii niż droga główna (klasy A i S) lub tej samej kategorii (dotyczy drogi krajowej klasy GP przebiegającej w granicach terenu zabudowy), należy lokalizować odpowiednio w poboczu tych dróg oraz na obiektach inżynierskich</w:t>
      </w:r>
      <w:r w:rsidR="00F17283">
        <w:rPr>
          <w:szCs w:val="20"/>
        </w:rPr>
        <w:t>,</w:t>
      </w:r>
      <w:r w:rsidRPr="00804E26">
        <w:rPr>
          <w:szCs w:val="20"/>
        </w:rPr>
        <w:t xml:space="preserve"> przez które drogi te są przeprowadzane.</w:t>
      </w:r>
    </w:p>
    <w:p w14:paraId="6D5C9497" w14:textId="018CCB00" w:rsidR="0003362A" w:rsidRPr="0003663F" w:rsidRDefault="00804E26" w:rsidP="00804E26">
      <w:pPr>
        <w:spacing w:before="120" w:after="120"/>
        <w:jc w:val="both"/>
        <w:rPr>
          <w:i/>
          <w:szCs w:val="20"/>
        </w:rPr>
      </w:pPr>
      <w:r w:rsidRPr="00804E26">
        <w:rPr>
          <w:szCs w:val="20"/>
        </w:rPr>
        <w:t>Dla potrzeb lokalizacji w pasie drogowym dróg krajowych oraz dróg innych kategorii infrastruktury technicznej sieci uzbrojenia terenu innej niż linie i instalacje oświetlenia drogowego, należy odnieść w odpowiednim zakresie do D.01.03.01 „</w:t>
      </w:r>
      <w:r w:rsidR="00FC62E2">
        <w:rPr>
          <w:szCs w:val="20"/>
        </w:rPr>
        <w:t xml:space="preserve">NAPOWIETRZNE LINIE ELEKTROENERGETYCZNE - </w:t>
      </w:r>
      <w:r w:rsidRPr="00804E26">
        <w:rPr>
          <w:szCs w:val="20"/>
        </w:rPr>
        <w:t xml:space="preserve">BUDOWA </w:t>
      </w:r>
      <w:r w:rsidR="00FC62E2">
        <w:rPr>
          <w:szCs w:val="20"/>
        </w:rPr>
        <w:t>i USNIĘCIE KOLIZJI</w:t>
      </w:r>
      <w:r w:rsidRPr="00804E26">
        <w:rPr>
          <w:szCs w:val="20"/>
        </w:rPr>
        <w:t xml:space="preserve"> ”</w:t>
      </w:r>
      <w:r w:rsidR="00FC62E2">
        <w:rPr>
          <w:szCs w:val="20"/>
        </w:rPr>
        <w:t xml:space="preserve">, </w:t>
      </w:r>
      <w:proofErr w:type="spellStart"/>
      <w:r w:rsidR="00FC62E2" w:rsidRPr="00FC62E2">
        <w:rPr>
          <w:szCs w:val="20"/>
        </w:rPr>
        <w:t>WWiORB</w:t>
      </w:r>
      <w:proofErr w:type="spellEnd"/>
      <w:r w:rsidR="00FC62E2" w:rsidRPr="00FC62E2">
        <w:rPr>
          <w:szCs w:val="20"/>
        </w:rPr>
        <w:t xml:space="preserve"> nr D-01.03.02  „DOZIEMNE KABLOWE LINIE ELEKTROENERGETYCZNE – BUDOWA i USUNIĘCIE KOLIZJI ” oraz nr D-10.12.01 „STACJE TRANSFORMATOROWE SN/</w:t>
      </w:r>
      <w:proofErr w:type="spellStart"/>
      <w:r w:rsidR="00FC62E2" w:rsidRPr="00FC62E2">
        <w:rPr>
          <w:szCs w:val="20"/>
        </w:rPr>
        <w:t>n</w:t>
      </w:r>
      <w:r w:rsidR="0010375C">
        <w:rPr>
          <w:szCs w:val="20"/>
        </w:rPr>
        <w:t>N</w:t>
      </w:r>
      <w:proofErr w:type="spellEnd"/>
      <w:r w:rsidR="0010375C">
        <w:rPr>
          <w:szCs w:val="20"/>
        </w:rPr>
        <w:t xml:space="preserve"> – BUDOWA i USUNIĘCIE KOLIZJI”</w:t>
      </w:r>
      <w:r w:rsidRPr="00804E26">
        <w:rPr>
          <w:szCs w:val="20"/>
        </w:rPr>
        <w:t>, a także dla infrastruktury technicznej sieci uzbrojenia terenu innych branż.</w:t>
      </w:r>
    </w:p>
    <w:p w14:paraId="32F86C89" w14:textId="7178EFD1" w:rsidR="00204552" w:rsidRPr="00204552" w:rsidRDefault="00204552" w:rsidP="00FE7BA4">
      <w:pPr>
        <w:pStyle w:val="Nagwek4"/>
        <w:numPr>
          <w:ilvl w:val="3"/>
          <w:numId w:val="1"/>
        </w:numPr>
        <w:ind w:left="1134" w:hanging="1134"/>
        <w:jc w:val="both"/>
      </w:pPr>
      <w:bookmarkStart w:id="171" w:name="_Toc197616739"/>
      <w:r w:rsidRPr="00204552">
        <w:t xml:space="preserve">Wymagania dodatkowe dla </w:t>
      </w:r>
      <w:r w:rsidR="00BB2E76">
        <w:t>D</w:t>
      </w:r>
      <w:r w:rsidRPr="00204552">
        <w:t xml:space="preserve">okumentacji </w:t>
      </w:r>
      <w:r w:rsidR="00BB2E76">
        <w:t>P</w:t>
      </w:r>
      <w:r w:rsidRPr="00204552">
        <w:t>rojektowej</w:t>
      </w:r>
      <w:bookmarkEnd w:id="171"/>
    </w:p>
    <w:p w14:paraId="7F687F8F" w14:textId="4D00F89C" w:rsidR="00204552" w:rsidRDefault="00204552" w:rsidP="00FE7BA4">
      <w:pPr>
        <w:spacing w:before="120" w:after="120"/>
        <w:jc w:val="both"/>
        <w:rPr>
          <w:szCs w:val="20"/>
        </w:rPr>
      </w:pPr>
      <w:r w:rsidRPr="007722EC">
        <w:rPr>
          <w:szCs w:val="20"/>
        </w:rPr>
        <w:t>Niezależ</w:t>
      </w:r>
      <w:r w:rsidRPr="00930F59">
        <w:rPr>
          <w:szCs w:val="20"/>
        </w:rPr>
        <w:t>nie</w:t>
      </w:r>
      <w:r>
        <w:rPr>
          <w:szCs w:val="20"/>
        </w:rPr>
        <w:t xml:space="preserve"> od </w:t>
      </w:r>
      <w:r w:rsidR="003634F6">
        <w:rPr>
          <w:szCs w:val="20"/>
        </w:rPr>
        <w:t>W</w:t>
      </w:r>
      <w:r>
        <w:rPr>
          <w:szCs w:val="20"/>
        </w:rPr>
        <w:t xml:space="preserve">ymagań </w:t>
      </w:r>
      <w:r w:rsidR="003634F6" w:rsidRPr="003634F6">
        <w:rPr>
          <w:szCs w:val="20"/>
        </w:rPr>
        <w:t>Zamawiającego oraz</w:t>
      </w:r>
      <w:r w:rsidR="00DD2864">
        <w:rPr>
          <w:szCs w:val="20"/>
        </w:rPr>
        <w:t xml:space="preserve"> gestorów sieci, a także</w:t>
      </w:r>
      <w:r w:rsidR="003634F6" w:rsidRPr="003634F6">
        <w:rPr>
          <w:szCs w:val="20"/>
        </w:rPr>
        <w:t xml:space="preserve"> obowią</w:t>
      </w:r>
      <w:r w:rsidR="003634F6">
        <w:rPr>
          <w:szCs w:val="20"/>
        </w:rPr>
        <w:t xml:space="preserve">zujących przepisów prawa </w:t>
      </w:r>
      <w:r w:rsidR="003634F6" w:rsidRPr="003634F6">
        <w:rPr>
          <w:szCs w:val="20"/>
        </w:rPr>
        <w:t xml:space="preserve">(w tym w szczególności </w:t>
      </w:r>
      <w:r>
        <w:rPr>
          <w:szCs w:val="20"/>
        </w:rPr>
        <w:t>wynikających z</w:t>
      </w:r>
      <w:r w:rsidRPr="00204552">
        <w:rPr>
          <w:szCs w:val="20"/>
        </w:rPr>
        <w:t xml:space="preserve"> </w:t>
      </w:r>
      <w:r>
        <w:rPr>
          <w:szCs w:val="20"/>
        </w:rPr>
        <w:t>Rozporządzenia</w:t>
      </w:r>
      <w:r w:rsidRPr="0018011B">
        <w:rPr>
          <w:szCs w:val="20"/>
        </w:rPr>
        <w:t xml:space="preserve"> Ministra</w:t>
      </w:r>
      <w:r w:rsidR="009442BB" w:rsidRPr="009442BB">
        <w:rPr>
          <w:szCs w:val="20"/>
        </w:rPr>
        <w:t xml:space="preserve">  Rozwoju z dnia 11 września 2020 r. w sprawie szczegółowego zakresu i formy projektu budowlanego (Dz.U. 2020 poz.1609)</w:t>
      </w:r>
      <w:r w:rsidR="009442BB">
        <w:rPr>
          <w:szCs w:val="20"/>
        </w:rPr>
        <w:t xml:space="preserve"> oraz Rozporządzenia</w:t>
      </w:r>
      <w:r w:rsidR="009442BB" w:rsidRPr="009442BB">
        <w:rPr>
          <w:szCs w:val="20"/>
        </w:rPr>
        <w:t xml:space="preserve"> Ministra Rozwoju i Technologii z dnia 20 grudnia 2021 r</w:t>
      </w:r>
      <w:r w:rsidR="00F17283">
        <w:rPr>
          <w:szCs w:val="20"/>
        </w:rPr>
        <w:t>.</w:t>
      </w:r>
      <w:r w:rsidR="009442BB" w:rsidRPr="009442BB">
        <w:rPr>
          <w:szCs w:val="20"/>
        </w:rPr>
        <w:t xml:space="preserve">  w sprawie szczegółowego zakresu i formy dokumentacji projektowej, specyfikacji technicznych wykonania i odbioru robót budowlanych oraz programu funkcjonalno-użytkowego (Dz. U. z 2021 r. poz. 2454)</w:t>
      </w:r>
      <w:r w:rsidR="003634F6">
        <w:rPr>
          <w:szCs w:val="20"/>
        </w:rPr>
        <w:t>)</w:t>
      </w:r>
      <w:r>
        <w:rPr>
          <w:szCs w:val="20"/>
        </w:rPr>
        <w:t xml:space="preserve">, </w:t>
      </w:r>
      <w:r w:rsidR="003634F6">
        <w:rPr>
          <w:szCs w:val="20"/>
        </w:rPr>
        <w:t>D</w:t>
      </w:r>
      <w:r>
        <w:rPr>
          <w:szCs w:val="20"/>
        </w:rPr>
        <w:t xml:space="preserve">okumentacja </w:t>
      </w:r>
      <w:r w:rsidR="003634F6">
        <w:rPr>
          <w:szCs w:val="20"/>
        </w:rPr>
        <w:t>P</w:t>
      </w:r>
      <w:r>
        <w:rPr>
          <w:szCs w:val="20"/>
        </w:rPr>
        <w:t xml:space="preserve">rojektowa (przede wszystkim projekt </w:t>
      </w:r>
      <w:r w:rsidR="005B754E">
        <w:rPr>
          <w:szCs w:val="20"/>
        </w:rPr>
        <w:t>techniczny</w:t>
      </w:r>
      <w:r w:rsidR="0032426E">
        <w:rPr>
          <w:szCs w:val="20"/>
        </w:rPr>
        <w:t xml:space="preserve"> i wykonawczy</w:t>
      </w:r>
      <w:r>
        <w:rPr>
          <w:szCs w:val="20"/>
        </w:rPr>
        <w:t>) musi zawierać, w szczególności:</w:t>
      </w:r>
    </w:p>
    <w:p w14:paraId="66F28F34" w14:textId="7EF5972E" w:rsidR="00204552" w:rsidRPr="00E73F08" w:rsidRDefault="00204552" w:rsidP="009E4148">
      <w:pPr>
        <w:numPr>
          <w:ilvl w:val="0"/>
          <w:numId w:val="8"/>
        </w:numPr>
        <w:spacing w:after="120"/>
        <w:ind w:left="284" w:hanging="284"/>
        <w:jc w:val="both"/>
      </w:pPr>
      <w:r w:rsidRPr="00EB2611">
        <w:t xml:space="preserve">wszystkie wydane - otrzymane </w:t>
      </w:r>
      <w:r>
        <w:t xml:space="preserve"> </w:t>
      </w:r>
      <w:r w:rsidRPr="00EB2611">
        <w:t xml:space="preserve">warunki </w:t>
      </w:r>
      <w:r>
        <w:t xml:space="preserve">przyłączenia do dystrybucyjnej sieci elektroenergetycznej projektowanych instalacji (linii) oświetleniowych,  warunki usunięcia kolizji z istniejącymi instalacjami (sieciami i liniami) oświetlenia drogowego </w:t>
      </w:r>
      <w:r w:rsidRPr="00EB2611">
        <w:t xml:space="preserve">oraz uzgodnienia </w:t>
      </w:r>
      <w:r>
        <w:t>usunięcia kolizji;</w:t>
      </w:r>
    </w:p>
    <w:p w14:paraId="026C9A48" w14:textId="3D48DB51" w:rsidR="00204552" w:rsidRDefault="00204552" w:rsidP="009E4148">
      <w:pPr>
        <w:numPr>
          <w:ilvl w:val="0"/>
          <w:numId w:val="8"/>
        </w:numPr>
        <w:spacing w:after="120"/>
        <w:ind w:left="284" w:hanging="284"/>
        <w:jc w:val="both"/>
      </w:pPr>
      <w:r>
        <w:t>obliczenia oświetleniowe (fotometryczne projektowanego do wykonania oświetlenia drogowego dla potrzeb Zamawiającego oraz w ramach usunięcia kolizji) w wymaganej formie;</w:t>
      </w:r>
    </w:p>
    <w:p w14:paraId="1B676E36" w14:textId="55DCF89F" w:rsidR="00204552" w:rsidRDefault="00204552" w:rsidP="009E4148">
      <w:pPr>
        <w:numPr>
          <w:ilvl w:val="0"/>
          <w:numId w:val="8"/>
        </w:numPr>
        <w:spacing w:after="120"/>
        <w:ind w:left="284" w:hanging="284"/>
        <w:jc w:val="both"/>
      </w:pPr>
      <w:r>
        <w:t xml:space="preserve">obliczenia elektryczne </w:t>
      </w:r>
      <w:r w:rsidRPr="00E73F08">
        <w:t>(spadki napięć, impedancja pętli zwarciowych, itp.)</w:t>
      </w:r>
      <w:r>
        <w:t>;</w:t>
      </w:r>
    </w:p>
    <w:p w14:paraId="69FBCDFB" w14:textId="2EB5CE27" w:rsidR="00204552" w:rsidRDefault="00204552" w:rsidP="009E4148">
      <w:pPr>
        <w:numPr>
          <w:ilvl w:val="0"/>
          <w:numId w:val="8"/>
        </w:numPr>
        <w:spacing w:after="120"/>
        <w:ind w:left="284" w:hanging="284"/>
        <w:jc w:val="both"/>
      </w:pPr>
      <w:r>
        <w:t xml:space="preserve">współrzędne charakterystyczne dotyczące w szczególności: posadowienia latarni oraz słupów, załamań trasy linii kablowych oraz lokalizacji muf kablowych, posadowienia szaf oświetleniowych i złączy kablowych (tzw. </w:t>
      </w:r>
      <w:proofErr w:type="spellStart"/>
      <w:r>
        <w:t>zalicznikowych</w:t>
      </w:r>
      <w:proofErr w:type="spellEnd"/>
      <w:r>
        <w:t>) w tym słupków kablowych oraz innych szaf związanych</w:t>
      </w:r>
      <w:r w:rsidRPr="00E73F08">
        <w:t xml:space="preserve"> z funkcjonowaniem infrastruktury drogowej oraz związanej z drogą</w:t>
      </w:r>
      <w:r>
        <w:t xml:space="preserve">, a także studni kablowych, rur ochronnych, rezerwowych rur ochronnych oraz </w:t>
      </w:r>
      <w:r w:rsidRPr="005E775E">
        <w:t>innej infrastruktury związanej z projektowanym uzbrojeniem terenu w związku z budową przedmiotowego odcinka drogi</w:t>
      </w:r>
      <w:r>
        <w:t xml:space="preserve">. Współrzędne charakterystyczne należy </w:t>
      </w:r>
      <w:r>
        <w:lastRenderedPageBreak/>
        <w:t>przedstawić w części opisowej  (np. zestawienie tabelaryczne punktów z przypisanymi współrzędnymi) oraz części graficznej (np. naniesienie w planach sytuacyjnych odnośników z numerami punktów);</w:t>
      </w:r>
    </w:p>
    <w:p w14:paraId="7C1A0825" w14:textId="198A14BD" w:rsidR="00204552" w:rsidRPr="00EB2611" w:rsidRDefault="00204552" w:rsidP="009E4148">
      <w:pPr>
        <w:numPr>
          <w:ilvl w:val="0"/>
          <w:numId w:val="8"/>
        </w:numPr>
        <w:spacing w:after="120"/>
        <w:ind w:left="284" w:hanging="284"/>
        <w:jc w:val="both"/>
      </w:pPr>
      <w:r w:rsidRPr="007367F1">
        <w:t xml:space="preserve">profile poprzeczne przejścia </w:t>
      </w:r>
      <w:r>
        <w:t xml:space="preserve">liniami kablowymi </w:t>
      </w:r>
      <w:r w:rsidRPr="007367F1">
        <w:t>pod drogami</w:t>
      </w:r>
      <w:r>
        <w:t>, rowami oraz innymi przeszkodami, a także na skrzyżowaniach z inną infrastrukturą techniczną sieci uzbrojenia terenu;</w:t>
      </w:r>
    </w:p>
    <w:p w14:paraId="0DB77E36" w14:textId="1F2F1C37" w:rsidR="00204552" w:rsidRDefault="00204552" w:rsidP="009E4148">
      <w:pPr>
        <w:numPr>
          <w:ilvl w:val="0"/>
          <w:numId w:val="8"/>
        </w:numPr>
        <w:spacing w:after="120"/>
        <w:ind w:left="284" w:hanging="284"/>
        <w:jc w:val="both"/>
      </w:pPr>
      <w:r w:rsidRPr="007367F1">
        <w:t>szczegó</w:t>
      </w:r>
      <w:r>
        <w:t xml:space="preserve">łowe </w:t>
      </w:r>
      <w:r w:rsidRPr="00D2017E">
        <w:rPr>
          <w:color w:val="000000" w:themeColor="text1"/>
        </w:rPr>
        <w:t xml:space="preserve">zestawienia </w:t>
      </w:r>
      <w:r w:rsidR="009878D1" w:rsidRPr="00D2017E">
        <w:rPr>
          <w:color w:val="000000" w:themeColor="text1"/>
        </w:rPr>
        <w:t xml:space="preserve">i tabele </w:t>
      </w:r>
      <w:r w:rsidRPr="00D2017E">
        <w:rPr>
          <w:color w:val="000000" w:themeColor="text1"/>
        </w:rPr>
        <w:t xml:space="preserve">demontażowe </w:t>
      </w:r>
      <w:r>
        <w:t xml:space="preserve">i </w:t>
      </w:r>
      <w:r w:rsidRPr="007367F1">
        <w:t>montażowe</w:t>
      </w:r>
      <w:r>
        <w:t>;</w:t>
      </w:r>
    </w:p>
    <w:p w14:paraId="5371A061" w14:textId="2D9E8248" w:rsidR="00204552" w:rsidRDefault="00204552" w:rsidP="009E4148">
      <w:pPr>
        <w:numPr>
          <w:ilvl w:val="0"/>
          <w:numId w:val="8"/>
        </w:numPr>
        <w:spacing w:after="120"/>
        <w:ind w:left="284" w:hanging="284"/>
        <w:jc w:val="both"/>
      </w:pPr>
      <w:r>
        <w:t>opis opracowanego systemu konserwacji pn.</w:t>
      </w:r>
      <w:r w:rsidRPr="00204552">
        <w:t xml:space="preserve"> „</w:t>
      </w:r>
      <w:r w:rsidRPr="005A4FE2">
        <w:t xml:space="preserve">Instrukcja obsługi i konserwacji </w:t>
      </w:r>
      <w:r w:rsidR="0047042B">
        <w:t xml:space="preserve">instalacji oraz </w:t>
      </w:r>
      <w:r w:rsidRPr="005A4FE2">
        <w:t>urządzeń oświetleniowych</w:t>
      </w:r>
      <w:r>
        <w:t>”;</w:t>
      </w:r>
    </w:p>
    <w:p w14:paraId="49227D02" w14:textId="386B7047" w:rsidR="00204552" w:rsidRDefault="00204552" w:rsidP="009E4148">
      <w:pPr>
        <w:numPr>
          <w:ilvl w:val="0"/>
          <w:numId w:val="8"/>
        </w:numPr>
        <w:spacing w:after="120"/>
        <w:ind w:left="284" w:hanging="284"/>
        <w:jc w:val="both"/>
      </w:pPr>
      <w:r w:rsidRPr="006268DA">
        <w:t>bilans (zestawienie), przede wszystkim w zakresie wielkości mocy i zabezpieczeń nadmiarowo-prądowych dla instalacji odbiorczych</w:t>
      </w:r>
      <w:r>
        <w:t>, zgodnie z wymaganiami określonymi w pkt. 2.1.17.1.4</w:t>
      </w:r>
      <w:r w:rsidR="005B754E">
        <w:t xml:space="preserve"> PFU</w:t>
      </w:r>
      <w:r>
        <w:t>;</w:t>
      </w:r>
    </w:p>
    <w:p w14:paraId="4B22926A" w14:textId="4470BB96" w:rsidR="00204552" w:rsidRDefault="00204552" w:rsidP="009E4148">
      <w:pPr>
        <w:numPr>
          <w:ilvl w:val="0"/>
          <w:numId w:val="8"/>
        </w:numPr>
        <w:spacing w:after="120"/>
        <w:ind w:left="284" w:hanging="284"/>
        <w:jc w:val="both"/>
      </w:pPr>
      <w:r>
        <w:t>oddzielne</w:t>
      </w:r>
      <w:r w:rsidRPr="006268DA">
        <w:t xml:space="preserve"> egzemplarze kompletnej </w:t>
      </w:r>
      <w:r w:rsidR="00F03CDB">
        <w:t>D</w:t>
      </w:r>
      <w:r w:rsidRPr="006268DA">
        <w:t xml:space="preserve">okumentacji </w:t>
      </w:r>
      <w:r w:rsidR="00F03CDB">
        <w:t>P</w:t>
      </w:r>
      <w:r w:rsidRPr="006268DA">
        <w:t>rojektowej, zgodnie z wymaganiami określonymi w pkt. 2.1.17.1.4</w:t>
      </w:r>
      <w:r w:rsidR="005B754E">
        <w:t xml:space="preserve"> PFU</w:t>
      </w:r>
      <w:r w:rsidRPr="005A4FE2">
        <w:t>.</w:t>
      </w:r>
      <w:r>
        <w:t xml:space="preserve"> </w:t>
      </w:r>
    </w:p>
    <w:p w14:paraId="1A395B03" w14:textId="6869AAD3" w:rsidR="00EF2E8A" w:rsidRDefault="00EF2E8A" w:rsidP="00EF2E8A">
      <w:pPr>
        <w:pStyle w:val="Nagwek3"/>
        <w:numPr>
          <w:ilvl w:val="2"/>
          <w:numId w:val="1"/>
        </w:numPr>
        <w:ind w:left="851" w:hanging="851"/>
      </w:pPr>
      <w:bookmarkStart w:id="172" w:name="_Toc197616740"/>
      <w:r w:rsidRPr="00EF2E8A">
        <w:t>Trasowanie</w:t>
      </w:r>
      <w:bookmarkEnd w:id="172"/>
    </w:p>
    <w:p w14:paraId="2565398A" w14:textId="7F41FB74" w:rsidR="00EF2E8A" w:rsidRPr="00EF2E8A" w:rsidRDefault="00204552" w:rsidP="00EF2E8A">
      <w:pPr>
        <w:spacing w:before="120" w:after="120"/>
        <w:jc w:val="both"/>
        <w:rPr>
          <w:szCs w:val="20"/>
        </w:rPr>
      </w:pPr>
      <w:r w:rsidRPr="00204552">
        <w:rPr>
          <w:szCs w:val="20"/>
        </w:rPr>
        <w:t xml:space="preserve">Podstawę do wytyczenia w terenie usytuowania projektowanych urządzeń stanowi </w:t>
      </w:r>
      <w:r w:rsidR="003634F6">
        <w:rPr>
          <w:szCs w:val="20"/>
        </w:rPr>
        <w:t>D</w:t>
      </w:r>
      <w:r w:rsidRPr="00204552">
        <w:rPr>
          <w:szCs w:val="20"/>
        </w:rPr>
        <w:t xml:space="preserve">okumentacja </w:t>
      </w:r>
      <w:r w:rsidR="003634F6">
        <w:rPr>
          <w:szCs w:val="20"/>
        </w:rPr>
        <w:t>P</w:t>
      </w:r>
      <w:r w:rsidRPr="00204552">
        <w:rPr>
          <w:szCs w:val="20"/>
        </w:rPr>
        <w:t>rojektowa</w:t>
      </w:r>
      <w:r w:rsidR="00180EE7">
        <w:rPr>
          <w:szCs w:val="20"/>
        </w:rPr>
        <w:t xml:space="preserve"> zatwierdzona przez Inżyniera</w:t>
      </w:r>
      <w:r w:rsidRPr="00204552">
        <w:rPr>
          <w:szCs w:val="20"/>
        </w:rPr>
        <w:t xml:space="preserve">, w której wskazano punkty charakterystyczne posadowienia, załamań, włączeń, itp. Wytyczenia muszą zostać wykonane przez uprawnione służby geodezyjne. </w:t>
      </w:r>
      <w:r w:rsidR="002E5F0C" w:rsidRPr="002E5F0C">
        <w:rPr>
          <w:szCs w:val="20"/>
        </w:rPr>
        <w:t xml:space="preserve">Przed rozpoczęciem prac o ich terminie należy zawiadomić: Inżyniera, właścicieli terenu i użytkowników uzbrojenia. Powiadomienie należy przekazać z odpowiednim wyprzedzeniem nie później niż w terminie 7 dni przed planowanym rozpoczęciem prac.   </w:t>
      </w:r>
    </w:p>
    <w:p w14:paraId="6ED82539" w14:textId="4387600A" w:rsidR="00EF2E8A" w:rsidRDefault="005079BA" w:rsidP="005079BA">
      <w:pPr>
        <w:pStyle w:val="Nagwek3"/>
        <w:numPr>
          <w:ilvl w:val="2"/>
          <w:numId w:val="1"/>
        </w:numPr>
        <w:ind w:left="851" w:hanging="851"/>
      </w:pPr>
      <w:bookmarkStart w:id="173" w:name="_Toc197616741"/>
      <w:r w:rsidRPr="005079BA">
        <w:t>Roboty przygotowawcze</w:t>
      </w:r>
      <w:bookmarkEnd w:id="173"/>
    </w:p>
    <w:p w14:paraId="7518FEE7" w14:textId="4D10D139" w:rsidR="00EF2E8A" w:rsidRDefault="002E5F0C" w:rsidP="00204552">
      <w:pPr>
        <w:spacing w:before="120" w:after="120"/>
        <w:jc w:val="both"/>
        <w:rPr>
          <w:szCs w:val="20"/>
        </w:rPr>
      </w:pPr>
      <w:r w:rsidRPr="000F5B55">
        <w:rPr>
          <w:szCs w:val="20"/>
        </w:rPr>
        <w:t xml:space="preserve">Przed rozpoczęciem prac o ich terminie należy zawiadomić: Inżyniera, właścicieli terenu i użytkowników uzbrojenia. Powiadomienie należy przekazać z odpowiednim wyprzedzeniem nie później niż w terminie 7 dni przed planowanym rozpoczęciem prac.   </w:t>
      </w:r>
      <w:r w:rsidR="00204552" w:rsidRPr="00204552">
        <w:rPr>
          <w:szCs w:val="20"/>
        </w:rPr>
        <w:t>W miejscach włączenia i kolizji z innym uzbrojeniem, należy pod nadzorem właściciela sieci wykonać przekopy kontrolne</w:t>
      </w:r>
      <w:r w:rsidR="00EF2E8A" w:rsidRPr="00EF2E8A">
        <w:rPr>
          <w:szCs w:val="20"/>
        </w:rPr>
        <w:t xml:space="preserve">. </w:t>
      </w:r>
    </w:p>
    <w:p w14:paraId="7817A246" w14:textId="5AB3EA05" w:rsidR="005079BA" w:rsidRPr="005079BA" w:rsidRDefault="00204552" w:rsidP="005079BA">
      <w:pPr>
        <w:pStyle w:val="Nagwek2"/>
        <w:numPr>
          <w:ilvl w:val="1"/>
          <w:numId w:val="1"/>
        </w:numPr>
        <w:ind w:left="567" w:hanging="567"/>
      </w:pPr>
      <w:bookmarkStart w:id="174" w:name="_Toc197616742"/>
      <w:r>
        <w:t>Wykopy pod fundamenty i kable</w:t>
      </w:r>
      <w:bookmarkEnd w:id="174"/>
    </w:p>
    <w:p w14:paraId="0BEF03FA" w14:textId="617FDC00" w:rsidR="00204552" w:rsidRPr="00204552" w:rsidRDefault="00204552" w:rsidP="00204552">
      <w:pPr>
        <w:spacing w:before="120" w:after="120"/>
        <w:jc w:val="both"/>
        <w:rPr>
          <w:szCs w:val="20"/>
        </w:rPr>
      </w:pPr>
      <w:r w:rsidRPr="00204552">
        <w:rPr>
          <w:szCs w:val="20"/>
        </w:rPr>
        <w:t>Przed przystąpieniem do wykonywania wykopów pod fundamenty</w:t>
      </w:r>
      <w:r w:rsidR="00C22FEE">
        <w:rPr>
          <w:szCs w:val="20"/>
        </w:rPr>
        <w:t>,</w:t>
      </w:r>
      <w:r w:rsidR="00C22FEE" w:rsidDel="00C22FEE">
        <w:rPr>
          <w:rStyle w:val="Odwoaniedokomentarza"/>
        </w:rPr>
        <w:t xml:space="preserve"> </w:t>
      </w:r>
      <w:r w:rsidR="00C22FEE">
        <w:rPr>
          <w:szCs w:val="20"/>
        </w:rPr>
        <w:t>ko</w:t>
      </w:r>
      <w:r w:rsidR="002E5F0C" w:rsidRPr="002E5F0C">
        <w:rPr>
          <w:szCs w:val="20"/>
        </w:rPr>
        <w:t xml:space="preserve">nstrukcje </w:t>
      </w:r>
      <w:r w:rsidR="002E5F0C">
        <w:rPr>
          <w:szCs w:val="20"/>
        </w:rPr>
        <w:t>wsporcze oświetlenia</w:t>
      </w:r>
      <w:r w:rsidR="00C22FEE">
        <w:rPr>
          <w:szCs w:val="20"/>
        </w:rPr>
        <w:t xml:space="preserve"> </w:t>
      </w:r>
      <w:r w:rsidR="00680574">
        <w:rPr>
          <w:szCs w:val="20"/>
        </w:rPr>
        <w:t>drogowego</w:t>
      </w:r>
      <w:r w:rsidR="002E5F0C" w:rsidRPr="002E5F0C">
        <w:rPr>
          <w:szCs w:val="20"/>
        </w:rPr>
        <w:t xml:space="preserve"> i doziemne linie kablowe,</w:t>
      </w:r>
      <w:r w:rsidR="002E5F0C">
        <w:rPr>
          <w:szCs w:val="20"/>
        </w:rPr>
        <w:t xml:space="preserve"> </w:t>
      </w:r>
      <w:r w:rsidRPr="00204552">
        <w:rPr>
          <w:szCs w:val="20"/>
        </w:rPr>
        <w:t>należy geodezyjnie wytyczyć miejsca ich posadowienia.</w:t>
      </w:r>
    </w:p>
    <w:p w14:paraId="6B7836E1" w14:textId="6F1F8C4A" w:rsidR="00204552" w:rsidRPr="00204552" w:rsidRDefault="00204552" w:rsidP="00204552">
      <w:pPr>
        <w:spacing w:before="120" w:after="120"/>
        <w:jc w:val="both"/>
        <w:rPr>
          <w:szCs w:val="20"/>
        </w:rPr>
      </w:pPr>
      <w:r w:rsidRPr="00204552">
        <w:rPr>
          <w:szCs w:val="20"/>
        </w:rPr>
        <w:t xml:space="preserve">W </w:t>
      </w:r>
      <w:r w:rsidR="00B929E6">
        <w:rPr>
          <w:szCs w:val="20"/>
        </w:rPr>
        <w:t>D</w:t>
      </w:r>
      <w:r w:rsidRPr="00204552">
        <w:rPr>
          <w:szCs w:val="20"/>
        </w:rPr>
        <w:t xml:space="preserve">okumentacji </w:t>
      </w:r>
      <w:r w:rsidR="00B929E6">
        <w:rPr>
          <w:szCs w:val="20"/>
        </w:rPr>
        <w:t>Pr</w:t>
      </w:r>
      <w:r w:rsidRPr="00204552">
        <w:rPr>
          <w:szCs w:val="20"/>
        </w:rPr>
        <w:t>ojektowej należy dokładnie sprawdzić miejsca realizacji wykopów, ze szczególnym uwzględnieniem zbliżeń do sieci uzbrojenia podziemnego, w celu dobrania bezpiecznej technologii prac. Wykopy  mogą być realizowane  za pomocą sprzętu mechanicznego lub ręcznie oraz jako wiercone</w:t>
      </w:r>
      <w:r w:rsidR="00FD3ED7" w:rsidRPr="00FD3ED7">
        <w:rPr>
          <w:szCs w:val="20"/>
        </w:rPr>
        <w:t>, po uprzednim wytyczeniu ich tras przez służby geodezyjne</w:t>
      </w:r>
      <w:r w:rsidRPr="00204552">
        <w:rPr>
          <w:szCs w:val="20"/>
        </w:rPr>
        <w:t xml:space="preserve">. Należy zwrócić uwagę, aby nie uszkodzić kanalizacji, drenaży lub materacy użytych do wzmocnienia podłoża lub konstrukcji nawierzchni. </w:t>
      </w:r>
    </w:p>
    <w:p w14:paraId="2401F787" w14:textId="77777777" w:rsidR="002E10D8" w:rsidRDefault="00204552" w:rsidP="00204552">
      <w:pPr>
        <w:spacing w:before="120" w:after="120"/>
        <w:jc w:val="both"/>
        <w:rPr>
          <w:szCs w:val="20"/>
        </w:rPr>
      </w:pPr>
      <w:r w:rsidRPr="00204552">
        <w:rPr>
          <w:szCs w:val="20"/>
        </w:rPr>
        <w:t xml:space="preserve">Prace ziemne, w tym ewentualna obudowa i zabezpieczenie wykopów przed obsypywaniem gruntu muszą odpowiadać wymaganiom </w:t>
      </w:r>
      <w:r w:rsidR="002E5F0C">
        <w:rPr>
          <w:szCs w:val="20"/>
        </w:rPr>
        <w:t xml:space="preserve">normy </w:t>
      </w:r>
      <w:r w:rsidRPr="00204552">
        <w:rPr>
          <w:szCs w:val="20"/>
        </w:rPr>
        <w:t xml:space="preserve">BN-83/8836-02. </w:t>
      </w:r>
    </w:p>
    <w:p w14:paraId="7DDE4441" w14:textId="42A3E12B" w:rsidR="00204552" w:rsidRPr="00204552" w:rsidRDefault="002E10D8" w:rsidP="00204552">
      <w:pPr>
        <w:spacing w:before="120" w:after="120"/>
        <w:jc w:val="both"/>
        <w:rPr>
          <w:szCs w:val="20"/>
        </w:rPr>
      </w:pPr>
      <w:r w:rsidRPr="002E10D8">
        <w:rPr>
          <w:szCs w:val="20"/>
        </w:rPr>
        <w:t>Prowadzenie prac i odbiory powinny być zgodne z normą PN-B-06050:1999.</w:t>
      </w:r>
    </w:p>
    <w:p w14:paraId="1BBDF4E7" w14:textId="415BBDD7" w:rsidR="00204552" w:rsidRPr="00204552" w:rsidRDefault="00204552" w:rsidP="00204552">
      <w:pPr>
        <w:pStyle w:val="Nagwek2"/>
        <w:numPr>
          <w:ilvl w:val="1"/>
          <w:numId w:val="1"/>
        </w:numPr>
        <w:ind w:left="567" w:hanging="567"/>
      </w:pPr>
      <w:bookmarkStart w:id="175" w:name="_Toc197616743"/>
      <w:r w:rsidRPr="00204552">
        <w:lastRenderedPageBreak/>
        <w:t>Montaż fundamentów</w:t>
      </w:r>
      <w:bookmarkEnd w:id="175"/>
    </w:p>
    <w:p w14:paraId="616905E0" w14:textId="111E56B2" w:rsidR="00204552" w:rsidRPr="00204552" w:rsidRDefault="00204552" w:rsidP="00204552">
      <w:pPr>
        <w:spacing w:before="120" w:after="120"/>
        <w:jc w:val="both"/>
        <w:rPr>
          <w:szCs w:val="20"/>
        </w:rPr>
      </w:pPr>
      <w:r w:rsidRPr="00204552">
        <w:rPr>
          <w:szCs w:val="20"/>
        </w:rPr>
        <w:t xml:space="preserve">Montaż fundamentów prefabrykowanych należy wykonać zgodnie z wytycznymi montażu Producenta. Fundament powinien być ustawiony przy pomocy dźwigu na 10 cm warstwie betonu klasy C8/10, spełniającego wymagania </w:t>
      </w:r>
      <w:r w:rsidR="002E5F0C">
        <w:rPr>
          <w:szCs w:val="20"/>
        </w:rPr>
        <w:t xml:space="preserve">normy </w:t>
      </w:r>
      <w:r w:rsidRPr="00204552">
        <w:rPr>
          <w:szCs w:val="20"/>
        </w:rPr>
        <w:t xml:space="preserve">PN-EN 206-1:2003 lub zagęszczonego </w:t>
      </w:r>
      <w:r w:rsidR="00E13BA0">
        <w:rPr>
          <w:szCs w:val="20"/>
        </w:rPr>
        <w:t>kruszywa</w:t>
      </w:r>
      <w:r w:rsidRPr="00204552">
        <w:rPr>
          <w:szCs w:val="20"/>
        </w:rPr>
        <w:t xml:space="preserve"> grubości 10 cm spełniającego wymagania </w:t>
      </w:r>
      <w:r w:rsidR="002E5F0C">
        <w:rPr>
          <w:szCs w:val="20"/>
        </w:rPr>
        <w:t xml:space="preserve">normy </w:t>
      </w:r>
      <w:r w:rsidRPr="00204552">
        <w:rPr>
          <w:szCs w:val="20"/>
        </w:rPr>
        <w:t>PN-EN 13242+A1:2010.</w:t>
      </w:r>
    </w:p>
    <w:p w14:paraId="151358EA" w14:textId="350130BE" w:rsidR="00204552" w:rsidRPr="00204552" w:rsidRDefault="00204552" w:rsidP="00204552">
      <w:pPr>
        <w:spacing w:before="120" w:after="120"/>
        <w:jc w:val="both"/>
        <w:rPr>
          <w:szCs w:val="20"/>
        </w:rPr>
      </w:pPr>
      <w:r w:rsidRPr="00204552">
        <w:rPr>
          <w:szCs w:val="20"/>
        </w:rPr>
        <w:t xml:space="preserve">Maksymalne odchylenie górnej powierzchni fundamentu od poziomu nie powinno przekroczyć 1:1500 z dopuszczalną tolerancją rzędnej posadowienia ±2 cm. Ustawienie fundamentu w planie powinno być wykonane z dokładnością ± </w:t>
      </w:r>
      <w:r w:rsidR="00AD6C46">
        <w:rPr>
          <w:szCs w:val="20"/>
        </w:rPr>
        <w:t>2</w:t>
      </w:r>
      <w:r w:rsidRPr="00204552">
        <w:rPr>
          <w:szCs w:val="20"/>
        </w:rPr>
        <w:t xml:space="preserve"> cm.</w:t>
      </w:r>
      <w:r w:rsidRPr="00204552">
        <w:rPr>
          <w:szCs w:val="20"/>
        </w:rPr>
        <w:tab/>
      </w:r>
    </w:p>
    <w:p w14:paraId="2246CA1F" w14:textId="51AF8CA8" w:rsidR="00204552" w:rsidRPr="00204552" w:rsidRDefault="00204552" w:rsidP="00204552">
      <w:pPr>
        <w:spacing w:before="120" w:after="120"/>
        <w:jc w:val="both"/>
        <w:rPr>
          <w:szCs w:val="20"/>
        </w:rPr>
      </w:pPr>
      <w:r w:rsidRPr="00204552">
        <w:rPr>
          <w:szCs w:val="20"/>
        </w:rPr>
        <w:t xml:space="preserve">Fundamenty </w:t>
      </w:r>
      <w:r w:rsidR="002E5F0C">
        <w:rPr>
          <w:szCs w:val="20"/>
        </w:rPr>
        <w:t xml:space="preserve">należy </w:t>
      </w:r>
      <w:r w:rsidRPr="00204552">
        <w:rPr>
          <w:szCs w:val="20"/>
        </w:rPr>
        <w:t>zagłębiać w gruncie na taką głębokość, by górna płaszczyzna fundamentu (płaszczyzna mocowania słupa lub masztu) wystawała o około 2</w:t>
      </w:r>
      <w:r w:rsidR="00E57243">
        <w:rPr>
          <w:szCs w:val="20"/>
        </w:rPr>
        <w:t xml:space="preserve"> </w:t>
      </w:r>
      <w:r w:rsidRPr="00204552">
        <w:rPr>
          <w:szCs w:val="20"/>
        </w:rPr>
        <w:t>cm ponad poziom docelowej rzędnej terenu (płaszczyzny chodnika, pobocza, trawnika itp.) przy danym słupie, maszcie.</w:t>
      </w:r>
    </w:p>
    <w:p w14:paraId="10C4DB2F" w14:textId="77777777" w:rsidR="00204552" w:rsidRPr="00204552" w:rsidRDefault="00204552" w:rsidP="00204552">
      <w:pPr>
        <w:spacing w:before="120" w:after="120"/>
        <w:jc w:val="both"/>
        <w:rPr>
          <w:szCs w:val="20"/>
        </w:rPr>
      </w:pPr>
      <w:r w:rsidRPr="00204552">
        <w:rPr>
          <w:szCs w:val="20"/>
        </w:rPr>
        <w:t>Przed przystąpieniem do zasypania fundamentu, należy sprawdzić rzędne posadowienia, stan zabezpieczenia antykorozyjnego i przeciwwilgociowego ścianek fundamentów i poziom górnej powierzchni, do której przytwierdzona jest stopa słupa.</w:t>
      </w:r>
    </w:p>
    <w:p w14:paraId="6B195E55" w14:textId="32A26889" w:rsidR="00204552" w:rsidRPr="00204552" w:rsidRDefault="00204552" w:rsidP="00204552">
      <w:pPr>
        <w:spacing w:before="120" w:after="120"/>
        <w:jc w:val="both"/>
        <w:rPr>
          <w:szCs w:val="20"/>
        </w:rPr>
      </w:pPr>
      <w:r w:rsidRPr="00204552">
        <w:rPr>
          <w:szCs w:val="20"/>
        </w:rPr>
        <w:t>Wykopy należy zasypywać materiałem</w:t>
      </w:r>
      <w:r w:rsidR="009034E3" w:rsidRPr="009034E3">
        <w:t xml:space="preserve"> </w:t>
      </w:r>
      <w:r w:rsidR="009034E3" w:rsidRPr="009034E3">
        <w:rPr>
          <w:szCs w:val="20"/>
        </w:rPr>
        <w:t>i gruntem rodzimym spełniającym w</w:t>
      </w:r>
      <w:r w:rsidR="009034E3">
        <w:rPr>
          <w:szCs w:val="20"/>
        </w:rPr>
        <w:t>ymagania określone w pkt.  2.14</w:t>
      </w:r>
      <w:r w:rsidRPr="00204552">
        <w:rPr>
          <w:szCs w:val="20"/>
        </w:rPr>
        <w:t xml:space="preserve"> . Zasypkę należy formować i zagęszczać w warstwach o grubości </w:t>
      </w:r>
      <w:r w:rsidR="00584BCC">
        <w:rPr>
          <w:szCs w:val="20"/>
        </w:rPr>
        <w:t>do 25</w:t>
      </w:r>
      <w:r w:rsidR="00E13BA0">
        <w:rPr>
          <w:szCs w:val="20"/>
        </w:rPr>
        <w:t xml:space="preserve"> cm</w:t>
      </w:r>
      <w:r w:rsidRPr="00204552">
        <w:rPr>
          <w:szCs w:val="20"/>
        </w:rPr>
        <w:t xml:space="preserve">. W czasie zasypywania </w:t>
      </w:r>
      <w:r w:rsidR="002E5F0C">
        <w:rPr>
          <w:szCs w:val="20"/>
        </w:rPr>
        <w:t xml:space="preserve">należy </w:t>
      </w:r>
      <w:r w:rsidRPr="00204552">
        <w:rPr>
          <w:szCs w:val="20"/>
        </w:rPr>
        <w:t xml:space="preserve">przesłaniać otwory do wprowadzenia kabli, </w:t>
      </w:r>
      <w:r w:rsidR="002E5F0C">
        <w:rPr>
          <w:szCs w:val="20"/>
        </w:rPr>
        <w:t xml:space="preserve">aby </w:t>
      </w:r>
      <w:r w:rsidRPr="00204552">
        <w:rPr>
          <w:szCs w:val="20"/>
        </w:rPr>
        <w:t>zapobiec wnikaniu materiału do wnętrza fundamentu.</w:t>
      </w:r>
    </w:p>
    <w:p w14:paraId="4744CEED" w14:textId="3B10D9E3" w:rsidR="00204552" w:rsidRPr="00204552" w:rsidRDefault="00957BB6" w:rsidP="00204552">
      <w:pPr>
        <w:spacing w:before="120" w:after="120"/>
        <w:jc w:val="both"/>
        <w:rPr>
          <w:szCs w:val="20"/>
        </w:rPr>
      </w:pPr>
      <w:r w:rsidRPr="00957BB6">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1F25B0E1" w14:textId="77777777" w:rsidR="00BE6A67" w:rsidRDefault="00204552" w:rsidP="00204552">
      <w:pPr>
        <w:spacing w:before="120" w:after="120"/>
        <w:jc w:val="both"/>
      </w:pPr>
      <w:r w:rsidRPr="00204552">
        <w:rPr>
          <w:szCs w:val="20"/>
        </w:rPr>
        <w:t>Posadowienie słupów w pobliżu opadającej skarpy lub drenażu należy wzmocnić zasypką piaskowo-cementową.</w:t>
      </w:r>
      <w:r w:rsidR="00BE6A67" w:rsidRPr="00BE6A67">
        <w:t xml:space="preserve"> </w:t>
      </w:r>
    </w:p>
    <w:p w14:paraId="35C3313D" w14:textId="2B7D3144" w:rsidR="00204552" w:rsidRPr="00204552" w:rsidRDefault="00BE6A67" w:rsidP="00204552">
      <w:pPr>
        <w:spacing w:before="120" w:after="120"/>
        <w:jc w:val="both"/>
        <w:rPr>
          <w:szCs w:val="20"/>
        </w:rPr>
      </w:pPr>
      <w:r w:rsidRPr="00BE6A67">
        <w:rPr>
          <w:szCs w:val="20"/>
        </w:rPr>
        <w:t xml:space="preserve">Fundamenty wykonywane bezpośrednio na </w:t>
      </w:r>
      <w:r w:rsidR="00E51D47">
        <w:rPr>
          <w:szCs w:val="20"/>
        </w:rPr>
        <w:t>P</w:t>
      </w:r>
      <w:r w:rsidRPr="00BE6A67">
        <w:rPr>
          <w:szCs w:val="20"/>
        </w:rPr>
        <w:t xml:space="preserve">lacu </w:t>
      </w:r>
      <w:r w:rsidR="00E51D47">
        <w:rPr>
          <w:szCs w:val="20"/>
        </w:rPr>
        <w:t>B</w:t>
      </w:r>
      <w:r w:rsidRPr="00BE6A67">
        <w:rPr>
          <w:szCs w:val="20"/>
        </w:rPr>
        <w:t>udowy należy wykonać zgodnie z Dokumentacj</w:t>
      </w:r>
      <w:r>
        <w:rPr>
          <w:szCs w:val="20"/>
        </w:rPr>
        <w:t>ą</w:t>
      </w:r>
      <w:r w:rsidRPr="00BE6A67">
        <w:rPr>
          <w:szCs w:val="20"/>
        </w:rPr>
        <w:t xml:space="preserve"> </w:t>
      </w:r>
      <w:r>
        <w:rPr>
          <w:szCs w:val="20"/>
        </w:rPr>
        <w:t>P</w:t>
      </w:r>
      <w:r w:rsidRPr="00BE6A67">
        <w:rPr>
          <w:szCs w:val="20"/>
        </w:rPr>
        <w:t>rojektową</w:t>
      </w:r>
      <w:r w:rsidRPr="00BE6A67">
        <w:t xml:space="preserve"> </w:t>
      </w:r>
      <w:r w:rsidRPr="00BE6A67">
        <w:rPr>
          <w:szCs w:val="20"/>
        </w:rPr>
        <w:t>zatwierdzona przez Inżyniera.</w:t>
      </w:r>
    </w:p>
    <w:p w14:paraId="1C44D484" w14:textId="77777777" w:rsidR="00204552" w:rsidRPr="00204552" w:rsidRDefault="00204552" w:rsidP="00204552">
      <w:pPr>
        <w:spacing w:before="120" w:after="120"/>
        <w:jc w:val="both"/>
        <w:rPr>
          <w:szCs w:val="20"/>
        </w:rPr>
      </w:pPr>
      <w:r w:rsidRPr="00204552">
        <w:rPr>
          <w:szCs w:val="20"/>
        </w:rPr>
        <w:t xml:space="preserve">Zamawiający nie dopuszcza możliwości lokalizacji fundamentów konstrukcji wsporczych oświetlenia drogowego na skarpach nasypów oraz na krawędziach poboczy.  </w:t>
      </w:r>
    </w:p>
    <w:p w14:paraId="1E6E54E0" w14:textId="7CD7D537" w:rsidR="00DD56C2" w:rsidRPr="00DD56C2" w:rsidRDefault="00204552" w:rsidP="00DD56C2">
      <w:pPr>
        <w:spacing w:before="120" w:after="120"/>
        <w:jc w:val="both"/>
        <w:rPr>
          <w:szCs w:val="20"/>
        </w:rPr>
      </w:pPr>
      <w:r w:rsidRPr="00204552">
        <w:rPr>
          <w:szCs w:val="20"/>
        </w:rPr>
        <w:t>Jednocześnie wszystkie fundamenty  oprócz swojej podstawowej funkcji muszą stanowić zabezpieczenie lub posiadać zabezpieczenie uniemożliwiające dostęp osób nieupoważnionych do doziemnych kabli zasilających odbiorcze instalacje elektroenergetyczne np. oświetlenia drogowego.</w:t>
      </w:r>
      <w:r w:rsidR="00DD56C2" w:rsidRPr="00DD56C2">
        <w:t xml:space="preserve"> </w:t>
      </w:r>
    </w:p>
    <w:p w14:paraId="1799A040" w14:textId="09BACCC0" w:rsidR="00204552" w:rsidRPr="00204552" w:rsidRDefault="00DD56C2" w:rsidP="00DD56C2">
      <w:pPr>
        <w:spacing w:before="120" w:after="120"/>
        <w:jc w:val="both"/>
        <w:rPr>
          <w:szCs w:val="20"/>
        </w:rPr>
      </w:pPr>
      <w:r w:rsidRPr="00DD56C2">
        <w:rPr>
          <w:szCs w:val="20"/>
        </w:rPr>
        <w:t>Nadmiar gruntu należy usunąć przez rozplanowanie lub wywiezienie.</w:t>
      </w:r>
    </w:p>
    <w:p w14:paraId="7BA577FC" w14:textId="121172C9" w:rsidR="00204552" w:rsidRPr="00076EA1" w:rsidRDefault="00204552" w:rsidP="00076EA1">
      <w:pPr>
        <w:pStyle w:val="Nagwek2"/>
        <w:numPr>
          <w:ilvl w:val="1"/>
          <w:numId w:val="1"/>
        </w:numPr>
        <w:ind w:left="567" w:hanging="567"/>
        <w:rPr>
          <w:szCs w:val="20"/>
        </w:rPr>
      </w:pPr>
      <w:bookmarkStart w:id="176" w:name="_Toc197616744"/>
      <w:r w:rsidRPr="00076EA1">
        <w:rPr>
          <w:szCs w:val="20"/>
        </w:rPr>
        <w:t>Montaż uziomów</w:t>
      </w:r>
      <w:bookmarkEnd w:id="176"/>
    </w:p>
    <w:p w14:paraId="410745CD" w14:textId="70E9917C" w:rsidR="00F052A8" w:rsidRPr="00076EA1" w:rsidRDefault="00BE6A67" w:rsidP="00AF2D29">
      <w:pPr>
        <w:spacing w:before="120" w:after="120"/>
        <w:jc w:val="both"/>
        <w:rPr>
          <w:szCs w:val="20"/>
        </w:rPr>
      </w:pPr>
      <w:r w:rsidRPr="00BE6A67">
        <w:rPr>
          <w:szCs w:val="20"/>
        </w:rPr>
        <w:t xml:space="preserve">Wykonywane prace muszą </w:t>
      </w:r>
      <w:r>
        <w:rPr>
          <w:szCs w:val="20"/>
        </w:rPr>
        <w:t xml:space="preserve">odpowiadać </w:t>
      </w:r>
      <w:r w:rsidRPr="00BE6A67">
        <w:rPr>
          <w:szCs w:val="20"/>
        </w:rPr>
        <w:t>wymagani</w:t>
      </w:r>
      <w:r>
        <w:rPr>
          <w:szCs w:val="20"/>
        </w:rPr>
        <w:t>om</w:t>
      </w:r>
      <w:r w:rsidRPr="00BE6A67">
        <w:rPr>
          <w:szCs w:val="20"/>
        </w:rPr>
        <w:t xml:space="preserve"> określon</w:t>
      </w:r>
      <w:r>
        <w:rPr>
          <w:szCs w:val="20"/>
        </w:rPr>
        <w:t>ym</w:t>
      </w:r>
      <w:r w:rsidRPr="00BE6A67">
        <w:rPr>
          <w:szCs w:val="20"/>
        </w:rPr>
        <w:t xml:space="preserve"> w normach: N SEP-E-004:2014 wraz z N SEP-E-004:2014/A1:2019, PN-HD 60364-4-41:2017-09 wraz z PN-HD 60364-4-41:2017-09/A12:2020-01, PN-HD 60364-6:2016-07, PN-E-04700-1998+Az1:2000, PN-EN 61557 i PN-HD 60364-5-54:2011, N SEP-E 001:2013, PN-E-05115:2002, PN-EN 50522:2011, PN-EN 61936-1:2011 wraz z PN-EN 61936-</w:t>
      </w:r>
      <w:r w:rsidRPr="00BE6A67">
        <w:rPr>
          <w:szCs w:val="20"/>
        </w:rPr>
        <w:lastRenderedPageBreak/>
        <w:t>1:2011/AC:2014-08 oraz PN-EN 50341-1:2013-03, PN-EN 50341-2-22:2016</w:t>
      </w:r>
      <w:r w:rsidRPr="00BE6A67">
        <w:t xml:space="preserve"> </w:t>
      </w:r>
      <w:r w:rsidRPr="00BE6A67">
        <w:rPr>
          <w:szCs w:val="20"/>
        </w:rPr>
        <w:t xml:space="preserve">oraz standardom określonym przez właściwego miejscowo gestora sieci, jeśli taka konieczność zostanie wskazana w warunkach przyłączenia do sieci elektroenergetycznej (WT. </w:t>
      </w:r>
      <w:r w:rsidR="00204552" w:rsidRPr="00076EA1">
        <w:rPr>
          <w:szCs w:val="20"/>
        </w:rPr>
        <w:t xml:space="preserve">Wykonywane prace muszą spełniać wymagania </w:t>
      </w:r>
      <w:r w:rsidR="00981D45">
        <w:rPr>
          <w:szCs w:val="20"/>
        </w:rPr>
        <w:t>wskazane w</w:t>
      </w:r>
      <w:r w:rsidR="00E51D47">
        <w:rPr>
          <w:szCs w:val="20"/>
        </w:rPr>
        <w:t>:</w:t>
      </w:r>
      <w:r w:rsidR="00981D45">
        <w:rPr>
          <w:szCs w:val="20"/>
        </w:rPr>
        <w:t xml:space="preserve"> </w:t>
      </w:r>
      <w:r w:rsidR="00204552" w:rsidRPr="00076EA1">
        <w:rPr>
          <w:szCs w:val="20"/>
        </w:rPr>
        <w:t>obowiązujących przepis</w:t>
      </w:r>
      <w:r w:rsidR="00981D45">
        <w:rPr>
          <w:szCs w:val="20"/>
        </w:rPr>
        <w:t>ach oraz norm</w:t>
      </w:r>
      <w:r w:rsidR="00E51D47">
        <w:rPr>
          <w:szCs w:val="20"/>
        </w:rPr>
        <w:t>ach</w:t>
      </w:r>
      <w:r w:rsidR="00981D45">
        <w:rPr>
          <w:szCs w:val="20"/>
        </w:rPr>
        <w:t>:</w:t>
      </w:r>
      <w:r w:rsidR="00204552" w:rsidRPr="00076EA1">
        <w:rPr>
          <w:szCs w:val="20"/>
        </w:rPr>
        <w:t xml:space="preserve"> PN-HD 60364-4-41:2017-09 wraz z PN-HD 60364-4-41:2017-09/A12:2020-01, PN-HD 60364-5-54: 2011 i N SEP-E-001:2013</w:t>
      </w:r>
      <w:r w:rsidR="00981D45">
        <w:rPr>
          <w:szCs w:val="20"/>
        </w:rPr>
        <w:t xml:space="preserve">, a także </w:t>
      </w:r>
      <w:r w:rsidR="00AF2D29" w:rsidRPr="00AF2D29">
        <w:rPr>
          <w:szCs w:val="20"/>
        </w:rPr>
        <w:t xml:space="preserve"> standardach określonych przez właściwego miejscowo gestora sieci, jeśli taka konieczność zostanie wskazana  w warunkach  przyłączenia do sieci elektroenergetycznej (WT). Wartości rezystancji uziemienia muszą być mniejsze lub co najmniej równe wartościom podanym w Dokumentacji Projektowej</w:t>
      </w:r>
      <w:r w:rsidR="00981D45">
        <w:rPr>
          <w:szCs w:val="20"/>
        </w:rPr>
        <w:t xml:space="preserve"> zatwierdzonej przez Inżyniera</w:t>
      </w:r>
      <w:r w:rsidR="00AF2D29" w:rsidRPr="00AF2D29">
        <w:rPr>
          <w:szCs w:val="20"/>
        </w:rPr>
        <w:t xml:space="preserve">. W przypadku wartości większych od wskazanej powyżej należy instalację uziemienia ochronnego rozbudować. </w:t>
      </w:r>
    </w:p>
    <w:p w14:paraId="1DE69499" w14:textId="77777777" w:rsidR="006F5A4F" w:rsidRDefault="00F052A8" w:rsidP="00076EA1">
      <w:pPr>
        <w:spacing w:before="120" w:after="120"/>
        <w:jc w:val="both"/>
        <w:rPr>
          <w:b/>
          <w:szCs w:val="20"/>
        </w:rPr>
      </w:pPr>
      <w:r w:rsidRPr="00076EA1">
        <w:rPr>
          <w:szCs w:val="20"/>
        </w:rPr>
        <w:t>Nadmiar gruntu należy usunąć przez rozplanowanie lub wywiezienie.</w:t>
      </w:r>
      <w:r w:rsidR="006F5A4F" w:rsidRPr="006F5A4F">
        <w:rPr>
          <w:b/>
          <w:szCs w:val="20"/>
        </w:rPr>
        <w:t xml:space="preserve"> </w:t>
      </w:r>
    </w:p>
    <w:p w14:paraId="15F8FC5B" w14:textId="0872069F" w:rsidR="00204552" w:rsidRPr="00076EA1" w:rsidRDefault="006F5A4F" w:rsidP="00076EA1">
      <w:pPr>
        <w:spacing w:before="120" w:after="120"/>
        <w:jc w:val="both"/>
        <w:rPr>
          <w:szCs w:val="20"/>
        </w:rPr>
      </w:pPr>
      <w:r w:rsidRPr="008F1608">
        <w:rPr>
          <w:b/>
          <w:szCs w:val="20"/>
        </w:rPr>
        <w:t>Ponadto montaż uziomów należy odnieść w odpowiednim  zakresie do D-01.03.01  „</w:t>
      </w:r>
      <w:r>
        <w:rPr>
          <w:b/>
          <w:szCs w:val="20"/>
        </w:rPr>
        <w:t xml:space="preserve">NAPOWIETRZNE LINIE ELEKTROENERGETYCZNE - </w:t>
      </w:r>
      <w:r w:rsidRPr="008F1608">
        <w:rPr>
          <w:b/>
          <w:szCs w:val="20"/>
        </w:rPr>
        <w:t>BUDOWA</w:t>
      </w:r>
      <w:r>
        <w:rPr>
          <w:b/>
          <w:szCs w:val="20"/>
        </w:rPr>
        <w:t xml:space="preserve"> i USUNIĘCIE KOLIZJI</w:t>
      </w:r>
      <w:r w:rsidRPr="008F1608">
        <w:rPr>
          <w:b/>
          <w:szCs w:val="20"/>
        </w:rPr>
        <w:t>”</w:t>
      </w:r>
      <w:r w:rsidRPr="0018600B">
        <w:t xml:space="preserve"> </w:t>
      </w:r>
      <w:r w:rsidRPr="0018600B">
        <w:rPr>
          <w:b/>
          <w:szCs w:val="20"/>
        </w:rPr>
        <w:t>oraz D-10.12.01 „STACJE TRANSFORMATOROWE SN/</w:t>
      </w:r>
      <w:proofErr w:type="spellStart"/>
      <w:r w:rsidRPr="0018600B">
        <w:rPr>
          <w:b/>
          <w:szCs w:val="20"/>
        </w:rPr>
        <w:t>nN</w:t>
      </w:r>
      <w:proofErr w:type="spellEnd"/>
      <w:r w:rsidRPr="0018600B">
        <w:rPr>
          <w:b/>
          <w:szCs w:val="20"/>
        </w:rPr>
        <w:t xml:space="preserve"> – BUDOWA i USUNIĘCIE KOLIZJI”</w:t>
      </w:r>
      <w:r w:rsidRPr="008F1608">
        <w:rPr>
          <w:b/>
          <w:szCs w:val="20"/>
        </w:rPr>
        <w:t>.</w:t>
      </w:r>
    </w:p>
    <w:p w14:paraId="72DDF4FE" w14:textId="1EAE8C89" w:rsidR="00204552" w:rsidRPr="00076EA1" w:rsidRDefault="00204552" w:rsidP="00076EA1">
      <w:pPr>
        <w:pStyle w:val="Nagwek2"/>
        <w:numPr>
          <w:ilvl w:val="1"/>
          <w:numId w:val="1"/>
        </w:numPr>
        <w:ind w:left="567" w:hanging="567"/>
        <w:rPr>
          <w:szCs w:val="20"/>
        </w:rPr>
      </w:pPr>
      <w:bookmarkStart w:id="177" w:name="_Toc197616745"/>
      <w:r w:rsidRPr="00076EA1">
        <w:rPr>
          <w:szCs w:val="20"/>
        </w:rPr>
        <w:t>Montaż słupów i masztów</w:t>
      </w:r>
      <w:bookmarkEnd w:id="177"/>
    </w:p>
    <w:p w14:paraId="480C98C1" w14:textId="6428383B" w:rsidR="00204552" w:rsidRPr="00076EA1" w:rsidRDefault="00E91049" w:rsidP="00076EA1">
      <w:pPr>
        <w:spacing w:before="120" w:after="120"/>
        <w:jc w:val="both"/>
        <w:rPr>
          <w:szCs w:val="20"/>
        </w:rPr>
      </w:pPr>
      <w:bookmarkStart w:id="178" w:name="_Hlk184646123"/>
      <w:r w:rsidRPr="00E91049">
        <w:rPr>
          <w:szCs w:val="20"/>
        </w:rPr>
        <w:t xml:space="preserve">Szczegółowe rozwiązania w zakresie zastosowanych rozwiązań technicznych oraz montażu zawarte zostaną w Dokumentacji Projektowej opracowanej przez Wykonawcę, która podlega zatwierdzeniu  przez Inżyniera.  </w:t>
      </w:r>
      <w:bookmarkEnd w:id="178"/>
    </w:p>
    <w:p w14:paraId="264CEDEB" w14:textId="78DBB299" w:rsidR="00204552" w:rsidRPr="00076EA1" w:rsidRDefault="00204552" w:rsidP="00076EA1">
      <w:pPr>
        <w:spacing w:before="120" w:after="120"/>
        <w:jc w:val="both"/>
        <w:rPr>
          <w:szCs w:val="20"/>
        </w:rPr>
      </w:pPr>
      <w:r w:rsidRPr="00076EA1">
        <w:rPr>
          <w:szCs w:val="20"/>
        </w:rPr>
        <w:t xml:space="preserve">Wszystkie konstrukcje wsporcze oświetlenia drogowego (słupy i maszty) służące do zamocowania opraw oświetleniowych na wysokości równej lub większej niż 14 m, bez względu nie na miejsce ich lokalizacji muszą być wyposażone w wysięgniki opuszczane (korony mobilne) pozwalające na wykonanie konserwacji lub wymianę osprzętu oświetleniowego z poziomu gruntu bez użycia drabin czy podnośników. </w:t>
      </w:r>
    </w:p>
    <w:p w14:paraId="705026FC" w14:textId="1F5F8475" w:rsidR="00204552" w:rsidRPr="009E4148" w:rsidRDefault="00B14FDE" w:rsidP="00076EA1">
      <w:pPr>
        <w:spacing w:before="120" w:after="120"/>
        <w:jc w:val="both"/>
        <w:rPr>
          <w:color w:val="A6A6A6" w:themeColor="background1" w:themeShade="A6"/>
          <w:szCs w:val="20"/>
        </w:rPr>
      </w:pPr>
      <w:r w:rsidRPr="009E4148">
        <w:rPr>
          <w:color w:val="A6A6A6" w:themeColor="background1" w:themeShade="A6"/>
          <w:szCs w:val="20"/>
        </w:rPr>
        <w:t>W sytuacji zastosowania rozwiązań z wykorzystaniem słupów i masztów oświetleniowych o wysokości równej lub większej niż 14 m, m</w:t>
      </w:r>
      <w:r w:rsidR="00204552" w:rsidRPr="009E4148">
        <w:rPr>
          <w:color w:val="A6A6A6" w:themeColor="background1" w:themeShade="A6"/>
          <w:szCs w:val="20"/>
        </w:rPr>
        <w:t>oduł napędowy (kompletny zestaw</w:t>
      </w:r>
      <w:r w:rsidR="001F69C3" w:rsidRPr="009E4148">
        <w:rPr>
          <w:color w:val="A6A6A6" w:themeColor="background1" w:themeShade="A6"/>
          <w:szCs w:val="20"/>
        </w:rPr>
        <w:t xml:space="preserve"> silnikowy</w:t>
      </w:r>
      <w:r w:rsidR="00204552" w:rsidRPr="009E4148">
        <w:rPr>
          <w:color w:val="A6A6A6" w:themeColor="background1" w:themeShade="A6"/>
          <w:szCs w:val="20"/>
        </w:rPr>
        <w:t xml:space="preserve">) umożliwiający opuszczanie i podnoszenie korony mobilnej w ilości </w:t>
      </w:r>
      <w:r w:rsidR="00204552" w:rsidRPr="00076EA1">
        <w:rPr>
          <w:color w:val="FF0000"/>
          <w:szCs w:val="20"/>
        </w:rPr>
        <w:t xml:space="preserve">………………..* </w:t>
      </w:r>
      <w:r w:rsidR="00204552" w:rsidRPr="009E4148">
        <w:rPr>
          <w:color w:val="A6A6A6" w:themeColor="background1" w:themeShade="A6"/>
          <w:szCs w:val="20"/>
        </w:rPr>
        <w:t xml:space="preserve">w ramach realizacji zadania zostanie dostarczony przez Wykonawcę. </w:t>
      </w:r>
    </w:p>
    <w:p w14:paraId="4B9B3694" w14:textId="77777777" w:rsidR="00E91049" w:rsidRDefault="00F67F86" w:rsidP="007A742C">
      <w:pPr>
        <w:spacing w:after="0"/>
        <w:jc w:val="both"/>
        <w:rPr>
          <w:i/>
          <w:iCs/>
          <w:color w:val="FF0000"/>
          <w:szCs w:val="20"/>
        </w:rPr>
      </w:pPr>
      <w:r w:rsidRPr="00A165AD">
        <w:rPr>
          <w:rFonts w:eastAsia="Times New Roman" w:cs="Times New Roman"/>
          <w:color w:val="FF0000"/>
          <w:sz w:val="16"/>
          <w:szCs w:val="16"/>
          <w:lang w:eastAsia="ar-SA"/>
        </w:rPr>
        <w:t>*</w:t>
      </w:r>
      <w:r w:rsidRPr="00A165AD">
        <w:rPr>
          <w:rFonts w:eastAsia="Calibri" w:cs="Tahoma"/>
          <w:i/>
          <w:color w:val="FF0000"/>
          <w:sz w:val="16"/>
          <w:szCs w:val="16"/>
          <w:lang w:eastAsia="pl-PL"/>
        </w:rPr>
        <w:t xml:space="preserve"> </w:t>
      </w:r>
      <w:r w:rsidR="00A165AD" w:rsidRPr="00A165AD">
        <w:rPr>
          <w:rFonts w:eastAsia="Calibri" w:cs="Tahoma"/>
          <w:i/>
          <w:color w:val="FF0000"/>
          <w:sz w:val="16"/>
          <w:szCs w:val="16"/>
          <w:lang w:eastAsia="pl-PL"/>
        </w:rPr>
        <w:t>[</w:t>
      </w:r>
      <w:r w:rsidRPr="00A165AD">
        <w:rPr>
          <w:rFonts w:eastAsia="Calibri" w:cs="Tahoma"/>
          <w:i/>
          <w:color w:val="FF0000"/>
          <w:sz w:val="16"/>
          <w:szCs w:val="16"/>
          <w:lang w:eastAsia="pl-PL"/>
        </w:rPr>
        <w:t>określa każdorazowo Zamawiający (Oddział) w zależności od uzasadnionych potrzeb</w:t>
      </w:r>
      <w:r w:rsidR="00A165AD" w:rsidRPr="00A165AD">
        <w:rPr>
          <w:rFonts w:eastAsia="Calibri" w:cs="Tahoma"/>
          <w:i/>
          <w:color w:val="FF0000"/>
          <w:sz w:val="16"/>
          <w:szCs w:val="16"/>
          <w:lang w:eastAsia="pl-PL"/>
        </w:rPr>
        <w:t>]</w:t>
      </w:r>
      <w:r w:rsidR="00E91049" w:rsidRPr="00E91049">
        <w:rPr>
          <w:i/>
          <w:iCs/>
          <w:color w:val="FF0000"/>
          <w:szCs w:val="20"/>
        </w:rPr>
        <w:t xml:space="preserve"> </w:t>
      </w:r>
    </w:p>
    <w:p w14:paraId="1F3B29D1" w14:textId="704614DC" w:rsidR="00F67F86" w:rsidRPr="00A165AD" w:rsidRDefault="00E91049" w:rsidP="007A742C">
      <w:pPr>
        <w:spacing w:after="0"/>
        <w:jc w:val="both"/>
        <w:rPr>
          <w:rFonts w:eastAsia="Times New Roman" w:cs="Arial"/>
          <w:color w:val="A6A6A6" w:themeColor="background1" w:themeShade="A6"/>
          <w:sz w:val="16"/>
          <w:szCs w:val="16"/>
          <w:lang w:eastAsia="pl-PL"/>
        </w:rPr>
      </w:pPr>
      <w:r w:rsidRPr="00DB54B8">
        <w:rPr>
          <w:i/>
          <w:iCs/>
          <w:color w:val="FF0000"/>
          <w:szCs w:val="20"/>
        </w:rPr>
        <w:t>Zapis powyżej (kolor szary+ gwiazdki) należy wykreślić w sytuacji nie</w:t>
      </w:r>
      <w:r w:rsidRPr="00DB54B8">
        <w:rPr>
          <w:i/>
          <w:iCs/>
          <w:color w:val="FF0000"/>
        </w:rPr>
        <w:t xml:space="preserve"> </w:t>
      </w:r>
      <w:r w:rsidRPr="00DB54B8">
        <w:rPr>
          <w:i/>
          <w:iCs/>
          <w:color w:val="FF0000"/>
          <w:szCs w:val="20"/>
        </w:rPr>
        <w:t>skorzystania z opisanej powyżej możliwości, natomiast w sytuacji przeciwnej, należy zastosować kolor czarny i usunąć gwiazdki</w:t>
      </w:r>
      <w:r>
        <w:rPr>
          <w:i/>
          <w:iCs/>
          <w:color w:val="FF0000"/>
          <w:szCs w:val="20"/>
        </w:rPr>
        <w:t xml:space="preserve"> oraz pozostałe dyspozycje w kolorze czerwonym</w:t>
      </w:r>
      <w:r w:rsidRPr="00DB54B8">
        <w:rPr>
          <w:i/>
          <w:iCs/>
          <w:color w:val="FF0000"/>
          <w:szCs w:val="20"/>
        </w:rPr>
        <w:t>.</w:t>
      </w:r>
    </w:p>
    <w:p w14:paraId="55C4BBCE" w14:textId="05E12193" w:rsidR="00204552" w:rsidRPr="00076EA1" w:rsidRDefault="00204552" w:rsidP="009E4148">
      <w:pPr>
        <w:spacing w:after="0"/>
        <w:jc w:val="both"/>
        <w:rPr>
          <w:szCs w:val="20"/>
        </w:rPr>
      </w:pPr>
      <w:r w:rsidRPr="00076EA1">
        <w:rPr>
          <w:szCs w:val="20"/>
        </w:rPr>
        <w:t>Słupy i maszty należy montować zgodnie z instrukcją montażu wydaną przez ich producenta.</w:t>
      </w:r>
      <w:r w:rsidR="00E91049" w:rsidRPr="00E91049">
        <w:t xml:space="preserve"> </w:t>
      </w:r>
      <w:r w:rsidRPr="00076EA1">
        <w:rPr>
          <w:szCs w:val="20"/>
        </w:rPr>
        <w:t>Przed przystąpieniem do montażu słupów należy sprawdzić stan powierzchni stykowych elementów łączeniowych, oczyszczając je z brudu, lodu itp. oraz stan powłoki antykorozyjnej, którą w przypadku uszkodzenia podczas transportu, należy uzupełnić. Słupy i maszty oświetleniowe wykonane ze stali i aluminium oraz ze stopów aluminium,</w:t>
      </w:r>
      <w:r w:rsidR="00E91049">
        <w:rPr>
          <w:szCs w:val="20"/>
        </w:rPr>
        <w:t xml:space="preserve"> </w:t>
      </w:r>
      <w:r w:rsidRPr="00076EA1">
        <w:rPr>
          <w:szCs w:val="20"/>
        </w:rPr>
        <w:t xml:space="preserve">które będą lokalizowane poza obiektami inżynierskimi (mostowymi), należy montować wyłącznie na fundamentach prefabrykowanych lub wykonywanych na </w:t>
      </w:r>
      <w:r w:rsidR="003C3224">
        <w:rPr>
          <w:szCs w:val="20"/>
        </w:rPr>
        <w:t>P</w:t>
      </w:r>
      <w:r w:rsidRPr="00076EA1">
        <w:rPr>
          <w:szCs w:val="20"/>
        </w:rPr>
        <w:t xml:space="preserve">lacu </w:t>
      </w:r>
      <w:r w:rsidR="003C3224">
        <w:rPr>
          <w:szCs w:val="20"/>
        </w:rPr>
        <w:t>B</w:t>
      </w:r>
      <w:r w:rsidRPr="00076EA1">
        <w:rPr>
          <w:szCs w:val="20"/>
        </w:rPr>
        <w:t>udowy.</w:t>
      </w:r>
    </w:p>
    <w:p w14:paraId="7765C44B" w14:textId="28D1C6B7" w:rsidR="00204552" w:rsidRPr="00076EA1" w:rsidRDefault="00204552" w:rsidP="00076EA1">
      <w:pPr>
        <w:spacing w:before="120" w:after="120"/>
        <w:jc w:val="both"/>
        <w:rPr>
          <w:szCs w:val="20"/>
        </w:rPr>
      </w:pPr>
      <w:r w:rsidRPr="00076EA1">
        <w:rPr>
          <w:szCs w:val="20"/>
        </w:rPr>
        <w:t xml:space="preserve">Słupy i maszty </w:t>
      </w:r>
      <w:r w:rsidR="003C3224" w:rsidRPr="00076EA1">
        <w:rPr>
          <w:szCs w:val="20"/>
        </w:rPr>
        <w:t xml:space="preserve">należy </w:t>
      </w:r>
      <w:r w:rsidRPr="00076EA1">
        <w:rPr>
          <w:szCs w:val="20"/>
        </w:rPr>
        <w:t xml:space="preserve">ustawiać przy pomocy dźwigu. Podczas podnoszenia słupa i masztu należy zwrócić uwagę, aby nie spowodować odkształcenia elementów lub ich zniszczenia. Przed zdjęciem z haka, ustawiany słup lub maszt powinien być zabezpieczony przed upadkiem. Gwint stalowych śrub kotwiących należy pokryć warstwą smaru charakteryzującego się dużą wytrzymałością na pełzanie i umożliwiającego smarowanie na </w:t>
      </w:r>
      <w:r w:rsidRPr="00076EA1">
        <w:rPr>
          <w:szCs w:val="20"/>
        </w:rPr>
        <w:lastRenderedPageBreak/>
        <w:t>zimno lub gorąco. Smar musi zapewnić ochronę gwintu przez okres nie krótszy niż 18 miesięcy.</w:t>
      </w:r>
    </w:p>
    <w:p w14:paraId="2A873E3C" w14:textId="2166A325" w:rsidR="00140F88" w:rsidRPr="00076EA1" w:rsidRDefault="00204552" w:rsidP="00A165AD">
      <w:pPr>
        <w:spacing w:before="120" w:after="120"/>
        <w:jc w:val="both"/>
        <w:rPr>
          <w:szCs w:val="20"/>
        </w:rPr>
      </w:pPr>
      <w:r w:rsidRPr="00076EA1">
        <w:rPr>
          <w:szCs w:val="20"/>
        </w:rPr>
        <w:t xml:space="preserve">Nakrętki mocujące stopę słupa lub masztu z fundamentem muszą być dokręcane </w:t>
      </w:r>
      <w:proofErr w:type="spellStart"/>
      <w:r w:rsidRPr="00076EA1">
        <w:rPr>
          <w:szCs w:val="20"/>
        </w:rPr>
        <w:t>dwustadiowo</w:t>
      </w:r>
      <w:proofErr w:type="spellEnd"/>
      <w:r w:rsidRPr="00076EA1">
        <w:rPr>
          <w:szCs w:val="20"/>
        </w:rPr>
        <w:t xml:space="preserve"> oraz zabezpieczone przed odkręcaniem oraz muszą być zabezpieczone antykorozyjnie zgodnie z wymogami określonymi w pkt. 2.4 oraz dodatkowo poprzez nałożenie kapturków ochronnych wykonanych z tworzywa sztucznego</w:t>
      </w:r>
      <w:r w:rsidR="00140F88" w:rsidRPr="00076EA1">
        <w:rPr>
          <w:szCs w:val="20"/>
        </w:rPr>
        <w:t xml:space="preserve"> </w:t>
      </w:r>
      <w:r w:rsidRPr="00076EA1">
        <w:rPr>
          <w:szCs w:val="20"/>
        </w:rPr>
        <w:t>odpornego na</w:t>
      </w:r>
      <w:r w:rsidR="00140F88" w:rsidRPr="00076EA1">
        <w:rPr>
          <w:szCs w:val="20"/>
        </w:rPr>
        <w:t>:</w:t>
      </w:r>
    </w:p>
    <w:p w14:paraId="0F3249E8" w14:textId="576C0981" w:rsidR="00140F88" w:rsidRPr="00076EA1" w:rsidRDefault="00140F88" w:rsidP="00A165AD">
      <w:pPr>
        <w:spacing w:before="120" w:after="120"/>
        <w:jc w:val="both"/>
        <w:rPr>
          <w:szCs w:val="20"/>
        </w:rPr>
      </w:pPr>
      <w:r w:rsidRPr="00076EA1">
        <w:rPr>
          <w:szCs w:val="20"/>
        </w:rPr>
        <w:t xml:space="preserve">- </w:t>
      </w:r>
      <w:r w:rsidR="00204552" w:rsidRPr="00076EA1">
        <w:rPr>
          <w:szCs w:val="20"/>
        </w:rPr>
        <w:t xml:space="preserve"> promieniowanie UV</w:t>
      </w:r>
      <w:r w:rsidRPr="00076EA1">
        <w:rPr>
          <w:szCs w:val="20"/>
        </w:rPr>
        <w:t>;</w:t>
      </w:r>
    </w:p>
    <w:p w14:paraId="21CC1EA7" w14:textId="798D8772" w:rsidR="00140F88" w:rsidRPr="00076EA1" w:rsidRDefault="003C3224" w:rsidP="00A165AD">
      <w:pPr>
        <w:spacing w:before="120" w:after="120"/>
        <w:jc w:val="both"/>
        <w:rPr>
          <w:szCs w:val="20"/>
        </w:rPr>
      </w:pPr>
      <w:r>
        <w:rPr>
          <w:szCs w:val="20"/>
        </w:rPr>
        <w:t xml:space="preserve">- </w:t>
      </w:r>
      <w:r w:rsidR="00204552" w:rsidRPr="00076EA1">
        <w:rPr>
          <w:szCs w:val="20"/>
        </w:rPr>
        <w:t>oddziaływanie środków wykorzystywanych do utrzymania dróg</w:t>
      </w:r>
      <w:r w:rsidR="00140F88" w:rsidRPr="00076EA1">
        <w:rPr>
          <w:szCs w:val="20"/>
        </w:rPr>
        <w:t>,</w:t>
      </w:r>
      <w:r>
        <w:rPr>
          <w:szCs w:val="20"/>
        </w:rPr>
        <w:t xml:space="preserve"> </w:t>
      </w:r>
      <w:r w:rsidR="00140F88" w:rsidRPr="00076EA1">
        <w:rPr>
          <w:szCs w:val="20"/>
        </w:rPr>
        <w:t>a  w szczególności na mgłę solną;</w:t>
      </w:r>
    </w:p>
    <w:p w14:paraId="123AE88B" w14:textId="6EE3CEA4" w:rsidR="00140F88" w:rsidRPr="00076EA1" w:rsidRDefault="00140F88" w:rsidP="00A165AD">
      <w:pPr>
        <w:spacing w:before="120" w:after="120"/>
        <w:jc w:val="both"/>
        <w:rPr>
          <w:szCs w:val="20"/>
        </w:rPr>
      </w:pPr>
      <w:r w:rsidRPr="00076EA1">
        <w:rPr>
          <w:szCs w:val="20"/>
        </w:rPr>
        <w:t>- działanie substancji ropopochodnych oraz mieszanin takich substancji;</w:t>
      </w:r>
    </w:p>
    <w:p w14:paraId="1823F173" w14:textId="45922BC8" w:rsidR="00967551" w:rsidRDefault="00140F88" w:rsidP="00A165AD">
      <w:pPr>
        <w:spacing w:before="120" w:after="120"/>
        <w:jc w:val="both"/>
        <w:rPr>
          <w:szCs w:val="20"/>
        </w:rPr>
      </w:pPr>
      <w:r w:rsidRPr="00076EA1">
        <w:rPr>
          <w:szCs w:val="20"/>
        </w:rPr>
        <w:t>- działanie występujących warunków atmosferycznych w terenie</w:t>
      </w:r>
      <w:r w:rsidR="00204552" w:rsidRPr="00076EA1">
        <w:rPr>
          <w:szCs w:val="20"/>
        </w:rPr>
        <w:t xml:space="preserve">. </w:t>
      </w:r>
    </w:p>
    <w:p w14:paraId="2994EEF1" w14:textId="480F9069" w:rsidR="00204552" w:rsidRPr="00076EA1" w:rsidRDefault="00204552" w:rsidP="00A165AD">
      <w:pPr>
        <w:spacing w:before="120" w:after="120"/>
        <w:jc w:val="both"/>
        <w:rPr>
          <w:szCs w:val="20"/>
        </w:rPr>
      </w:pPr>
      <w:r w:rsidRPr="00076EA1">
        <w:rPr>
          <w:szCs w:val="20"/>
        </w:rPr>
        <w:t>W miejscach, gdzie stykają się powierzchnie różnych metali, należy zastosować środki zabezpieczające przed wystąpieniem korozji galwanicznej.</w:t>
      </w:r>
    </w:p>
    <w:p w14:paraId="519F576F" w14:textId="77777777" w:rsidR="00204552" w:rsidRPr="00076EA1" w:rsidRDefault="00204552" w:rsidP="00076EA1">
      <w:pPr>
        <w:spacing w:before="120" w:after="120"/>
        <w:jc w:val="both"/>
        <w:rPr>
          <w:szCs w:val="20"/>
        </w:rPr>
      </w:pPr>
      <w:r w:rsidRPr="00076EA1">
        <w:rPr>
          <w:szCs w:val="20"/>
        </w:rPr>
        <w:t>Spód płyty kołnierzowej należy przed montażem pokryć powłoką bitumiczną wg PN-EN ISO 2808: 2008.</w:t>
      </w:r>
    </w:p>
    <w:p w14:paraId="68EA2CE4" w14:textId="77777777" w:rsidR="00204552" w:rsidRPr="00076EA1" w:rsidRDefault="00204552" w:rsidP="00076EA1">
      <w:pPr>
        <w:spacing w:before="120" w:after="120"/>
        <w:jc w:val="both"/>
        <w:rPr>
          <w:szCs w:val="20"/>
        </w:rPr>
      </w:pPr>
      <w:r w:rsidRPr="00076EA1">
        <w:rPr>
          <w:szCs w:val="20"/>
        </w:rPr>
        <w:t>Powłokę bitumiczną można nakładać na powierzchnię po uzyskaniu odpowiedniej przyczepności określonej w PN-EN ISO 2409: 2013.</w:t>
      </w:r>
    </w:p>
    <w:p w14:paraId="7AC9126C" w14:textId="13A66BCE" w:rsidR="00204552" w:rsidRPr="00076EA1" w:rsidRDefault="00204552" w:rsidP="00076EA1">
      <w:pPr>
        <w:spacing w:before="120" w:after="120"/>
        <w:jc w:val="both"/>
        <w:rPr>
          <w:szCs w:val="20"/>
        </w:rPr>
      </w:pPr>
      <w:r w:rsidRPr="00076EA1">
        <w:rPr>
          <w:szCs w:val="20"/>
        </w:rPr>
        <w:t>Słupy i maszty należy tak ustawiać, aby wnęka (wnęki) znajdowała się od strony pobocza lub chodnika, a przy ich braku, od strony przeciwnej niż nadjeżdżające pojazdy. Ponadto, wnęka musi być położona tak, aby: dolna krawędź otworu znajdowała się na wysokości od min. 0,50 m do 0,80 m, natomiast górna krawędź otworu na wysokości maksymalnie 1,25 m mierzona od górnej powierzchni fundamentu</w:t>
      </w:r>
      <w:r w:rsidR="003C3224">
        <w:rPr>
          <w:szCs w:val="20"/>
        </w:rPr>
        <w:t>,</w:t>
      </w:r>
      <w:r w:rsidRPr="00076EA1">
        <w:rPr>
          <w:szCs w:val="20"/>
        </w:rPr>
        <w:t xml:space="preserve"> do której montowana jest stopa słupa lub  masztu oświetleniowego.</w:t>
      </w:r>
    </w:p>
    <w:p w14:paraId="0ED4B325" w14:textId="66F6A785" w:rsidR="00204552" w:rsidRPr="00076EA1" w:rsidRDefault="00204552" w:rsidP="00076EA1">
      <w:pPr>
        <w:spacing w:before="120" w:after="120"/>
        <w:jc w:val="both"/>
        <w:rPr>
          <w:szCs w:val="20"/>
        </w:rPr>
      </w:pPr>
      <w:r w:rsidRPr="00076EA1">
        <w:rPr>
          <w:szCs w:val="20"/>
        </w:rPr>
        <w:t xml:space="preserve">Odchyłka osi słupa i masztu od pionu nie może być większa od </w:t>
      </w:r>
      <w:r w:rsidR="00F05175" w:rsidRPr="00076EA1">
        <w:rPr>
          <w:szCs w:val="20"/>
        </w:rPr>
        <w:t>r= h/300, gdzie h- wysokość słupa lub masztu ponad powierzchnię w metrach</w:t>
      </w:r>
      <w:r w:rsidRPr="00076EA1">
        <w:rPr>
          <w:szCs w:val="20"/>
        </w:rPr>
        <w:t>.</w:t>
      </w:r>
    </w:p>
    <w:p w14:paraId="10E95A4D" w14:textId="77777777" w:rsidR="00204552" w:rsidRPr="00076EA1" w:rsidRDefault="00204552" w:rsidP="009E4148">
      <w:pPr>
        <w:spacing w:after="0"/>
        <w:jc w:val="both"/>
        <w:rPr>
          <w:szCs w:val="20"/>
        </w:rPr>
      </w:pPr>
      <w:r w:rsidRPr="00076EA1">
        <w:rPr>
          <w:szCs w:val="20"/>
        </w:rPr>
        <w:t xml:space="preserve">Po wykonaniu robót montażowych należy sprawdzić stan powierzchni malowanych </w:t>
      </w:r>
    </w:p>
    <w:p w14:paraId="6339F6DD" w14:textId="1127FCE7" w:rsidR="00204552" w:rsidRPr="00076EA1" w:rsidRDefault="00204552" w:rsidP="009E4148">
      <w:pPr>
        <w:spacing w:after="0"/>
        <w:jc w:val="both"/>
        <w:rPr>
          <w:szCs w:val="20"/>
        </w:rPr>
      </w:pPr>
      <w:r w:rsidRPr="00076EA1">
        <w:rPr>
          <w:szCs w:val="20"/>
        </w:rPr>
        <w:t xml:space="preserve">i w przypadku miejscowych ubytków, uzupełnić powłokę malując zgodnie z wymaganiami zawartymi w </w:t>
      </w:r>
      <w:r w:rsidR="001C7F11">
        <w:rPr>
          <w:szCs w:val="20"/>
        </w:rPr>
        <w:t xml:space="preserve">zatwierdzonej przez Inżyniera </w:t>
      </w:r>
      <w:r w:rsidR="00BB2E76">
        <w:rPr>
          <w:szCs w:val="20"/>
        </w:rPr>
        <w:t>D</w:t>
      </w:r>
      <w:r w:rsidRPr="00076EA1">
        <w:rPr>
          <w:szCs w:val="20"/>
        </w:rPr>
        <w:t xml:space="preserve">okumentacji </w:t>
      </w:r>
      <w:r w:rsidR="00BB2E76">
        <w:rPr>
          <w:szCs w:val="20"/>
        </w:rPr>
        <w:t>P</w:t>
      </w:r>
      <w:r w:rsidRPr="00076EA1">
        <w:rPr>
          <w:szCs w:val="20"/>
        </w:rPr>
        <w:t>rojektowej.</w:t>
      </w:r>
    </w:p>
    <w:p w14:paraId="41C073A5" w14:textId="02840036" w:rsidR="00204552" w:rsidRPr="00204552" w:rsidRDefault="00204552" w:rsidP="00A165AD">
      <w:pPr>
        <w:spacing w:after="0"/>
        <w:jc w:val="both"/>
        <w:rPr>
          <w:szCs w:val="20"/>
        </w:rPr>
      </w:pPr>
      <w:r w:rsidRPr="00076EA1">
        <w:rPr>
          <w:szCs w:val="20"/>
        </w:rPr>
        <w:t xml:space="preserve">Na obiektach mostowych należy zaprojektować </w:t>
      </w:r>
      <w:r w:rsidR="006F4204" w:rsidRPr="00076EA1">
        <w:rPr>
          <w:szCs w:val="20"/>
        </w:rPr>
        <w:t xml:space="preserve">i wykonać </w:t>
      </w:r>
      <w:r w:rsidRPr="00076EA1">
        <w:rPr>
          <w:szCs w:val="20"/>
        </w:rPr>
        <w:t xml:space="preserve">podstawy do zamontowania słupów i osadzić w nich kotwy stalowe, a szczegółowe </w:t>
      </w:r>
      <w:bookmarkStart w:id="179" w:name="_Hlk196314374"/>
      <w:r w:rsidRPr="00076EA1">
        <w:rPr>
          <w:szCs w:val="20"/>
        </w:rPr>
        <w:t xml:space="preserve">rozwiązania zawarte zostaną w </w:t>
      </w:r>
      <w:r w:rsidR="00140F88" w:rsidRPr="00076EA1">
        <w:rPr>
          <w:szCs w:val="20"/>
        </w:rPr>
        <w:t>D</w:t>
      </w:r>
      <w:r w:rsidRPr="00076EA1">
        <w:rPr>
          <w:szCs w:val="20"/>
        </w:rPr>
        <w:t xml:space="preserve">okumentacji </w:t>
      </w:r>
      <w:r w:rsidR="00140F88" w:rsidRPr="00076EA1">
        <w:rPr>
          <w:szCs w:val="20"/>
        </w:rPr>
        <w:t>P</w:t>
      </w:r>
      <w:r w:rsidRPr="00076EA1">
        <w:rPr>
          <w:szCs w:val="20"/>
        </w:rPr>
        <w:t xml:space="preserve">rojektowej opracowanej przez Wykonawcę, która podlega </w:t>
      </w:r>
      <w:r w:rsidR="00140F88" w:rsidRPr="00076EA1">
        <w:rPr>
          <w:szCs w:val="20"/>
        </w:rPr>
        <w:t>zatwierdzeniu</w:t>
      </w:r>
      <w:r w:rsidRPr="00076EA1">
        <w:rPr>
          <w:szCs w:val="20"/>
        </w:rPr>
        <w:t xml:space="preserve"> przez Inżyniera</w:t>
      </w:r>
      <w:r w:rsidR="006F4204" w:rsidRPr="00076EA1">
        <w:rPr>
          <w:szCs w:val="20"/>
        </w:rPr>
        <w:t xml:space="preserve"> i akceptacji przez Zamawiającego</w:t>
      </w:r>
      <w:r w:rsidR="00140F88" w:rsidRPr="00076EA1">
        <w:rPr>
          <w:szCs w:val="20"/>
        </w:rPr>
        <w:t xml:space="preserve"> przed zatwierdzeniem</w:t>
      </w:r>
      <w:bookmarkEnd w:id="179"/>
      <w:r w:rsidRPr="00076EA1">
        <w:rPr>
          <w:szCs w:val="20"/>
        </w:rPr>
        <w:t>.</w:t>
      </w:r>
      <w:r w:rsidR="006F4204" w:rsidRPr="00076EA1">
        <w:rPr>
          <w:rFonts w:eastAsia="Times New Roman" w:cs="Arial"/>
          <w:szCs w:val="20"/>
          <w:lang w:eastAsia="pl-PL"/>
        </w:rPr>
        <w:t xml:space="preserve"> </w:t>
      </w:r>
    </w:p>
    <w:p w14:paraId="388CF635" w14:textId="79589D29" w:rsidR="00204552" w:rsidRPr="00204552" w:rsidRDefault="00204552" w:rsidP="00204552">
      <w:pPr>
        <w:pStyle w:val="Nagwek2"/>
        <w:numPr>
          <w:ilvl w:val="1"/>
          <w:numId w:val="1"/>
        </w:numPr>
        <w:ind w:left="567" w:hanging="567"/>
      </w:pPr>
      <w:bookmarkStart w:id="180" w:name="_Toc197529843"/>
      <w:bookmarkStart w:id="181" w:name="_Toc197616746"/>
      <w:bookmarkEnd w:id="180"/>
      <w:r w:rsidRPr="00204552">
        <w:t>Montaż wysięgników</w:t>
      </w:r>
      <w:bookmarkEnd w:id="181"/>
    </w:p>
    <w:p w14:paraId="12CE29D8" w14:textId="4C1503DD" w:rsidR="00204552" w:rsidRPr="00204552" w:rsidRDefault="00204552" w:rsidP="00204552">
      <w:pPr>
        <w:spacing w:before="120" w:after="120"/>
        <w:jc w:val="both"/>
        <w:rPr>
          <w:szCs w:val="20"/>
        </w:rPr>
      </w:pPr>
      <w:r w:rsidRPr="00204552">
        <w:rPr>
          <w:szCs w:val="20"/>
        </w:rPr>
        <w:t>Wysięgniki należy montować na słupach i masztach zgodnie z instrukcjami producenta. Wysięgniki należy montować na słupach i masztach stojących przy pomocy dźwigu i samochodu z balkonem.</w:t>
      </w:r>
    </w:p>
    <w:p w14:paraId="3DB1ABA0" w14:textId="77777777" w:rsidR="00204552" w:rsidRPr="00204552" w:rsidRDefault="00204552" w:rsidP="00204552">
      <w:pPr>
        <w:spacing w:before="120" w:after="120"/>
        <w:jc w:val="both"/>
        <w:rPr>
          <w:szCs w:val="20"/>
        </w:rPr>
      </w:pPr>
      <w:r w:rsidRPr="00204552">
        <w:rPr>
          <w:szCs w:val="20"/>
        </w:rPr>
        <w:t>Pion wysięgnika należy ustalać pod obciążeniem oprawą oświetleniową lub ciężarem równym jej ciężarowi.</w:t>
      </w:r>
    </w:p>
    <w:p w14:paraId="6411EB18" w14:textId="031BCEB3" w:rsidR="00204552" w:rsidRPr="00204552" w:rsidRDefault="00204552" w:rsidP="00204552">
      <w:pPr>
        <w:spacing w:before="120" w:after="120"/>
        <w:jc w:val="both"/>
        <w:rPr>
          <w:szCs w:val="20"/>
        </w:rPr>
      </w:pPr>
      <w:r w:rsidRPr="00204552">
        <w:rPr>
          <w:szCs w:val="20"/>
        </w:rPr>
        <w:t xml:space="preserve">Wysięgniki w stosunku do osi jezdni lub stycznej do osi (w przypadku gdy jezdnia </w:t>
      </w:r>
      <w:r w:rsidR="00C1288A">
        <w:rPr>
          <w:szCs w:val="20"/>
        </w:rPr>
        <w:t xml:space="preserve">prowadzona </w:t>
      </w:r>
      <w:r w:rsidRPr="00204552">
        <w:rPr>
          <w:szCs w:val="20"/>
        </w:rPr>
        <w:t xml:space="preserve">jest w łuku) muszą być ustawione pod kątem 90°. </w:t>
      </w:r>
    </w:p>
    <w:p w14:paraId="1E74ECFC" w14:textId="36128AE3" w:rsidR="00204552" w:rsidRPr="00204552" w:rsidRDefault="00B10FAD" w:rsidP="00204552">
      <w:pPr>
        <w:spacing w:before="120" w:after="120"/>
        <w:jc w:val="both"/>
        <w:rPr>
          <w:szCs w:val="20"/>
        </w:rPr>
      </w:pPr>
      <w:r>
        <w:rPr>
          <w:szCs w:val="20"/>
        </w:rPr>
        <w:t xml:space="preserve">Kąt nachylenia </w:t>
      </w:r>
      <w:r w:rsidR="00204552" w:rsidRPr="00204552">
        <w:rPr>
          <w:szCs w:val="20"/>
        </w:rPr>
        <w:t>wysięgników</w:t>
      </w:r>
      <w:r>
        <w:t xml:space="preserve"> nie może przekraczać dopuszczalnego </w:t>
      </w:r>
      <w:r w:rsidRPr="00B10FAD">
        <w:rPr>
          <w:szCs w:val="20"/>
        </w:rPr>
        <w:t>całkowitego łącznego kąta nachylenia wysięgnika wraz z oprawą względem oświetlanej powierzchni</w:t>
      </w:r>
      <w:r>
        <w:rPr>
          <w:szCs w:val="20"/>
        </w:rPr>
        <w:t xml:space="preserve"> </w:t>
      </w:r>
      <w:r w:rsidR="00204552" w:rsidRPr="00204552">
        <w:rPr>
          <w:szCs w:val="20"/>
        </w:rPr>
        <w:t xml:space="preserve">jezdni. </w:t>
      </w:r>
    </w:p>
    <w:p w14:paraId="06B43D4B" w14:textId="178219D3" w:rsidR="00204552" w:rsidRPr="00204552" w:rsidRDefault="00204552" w:rsidP="00204552">
      <w:pPr>
        <w:spacing w:before="120" w:after="120"/>
        <w:jc w:val="both"/>
        <w:rPr>
          <w:szCs w:val="20"/>
        </w:rPr>
      </w:pPr>
      <w:r w:rsidRPr="00204552">
        <w:rPr>
          <w:szCs w:val="20"/>
        </w:rPr>
        <w:lastRenderedPageBreak/>
        <w:t>Wszystkie konstrukcje wsporcze oświetlenia drogowego (słupy i maszty) służące do zamocowania opraw oświetleniowych na wysokości równej lub większej niż 14 m bez względu na miejsce ich lokalizacji muszą być wyposażone w wysięgniki opuszczane (korony mobilne) pozwalające na wykonanie konserwacji lub wymianę osprzętu oświetleniowego z poziomu gruntu bez użycia drabin czy podnośników.</w:t>
      </w:r>
    </w:p>
    <w:p w14:paraId="4BA00D22" w14:textId="7ED8159B" w:rsidR="00204552" w:rsidRPr="00204552" w:rsidRDefault="00204552" w:rsidP="00204552">
      <w:pPr>
        <w:spacing w:before="120" w:after="120"/>
        <w:jc w:val="both"/>
        <w:rPr>
          <w:szCs w:val="20"/>
        </w:rPr>
      </w:pPr>
      <w:r w:rsidRPr="00204552">
        <w:rPr>
          <w:szCs w:val="20"/>
        </w:rPr>
        <w:t xml:space="preserve">Szczegółowe rozwiązania w zakresie  zastosowanych rozwiązań technicznych </w:t>
      </w:r>
      <w:r w:rsidR="00E91049">
        <w:rPr>
          <w:szCs w:val="20"/>
        </w:rPr>
        <w:t xml:space="preserve">oraz montażu </w:t>
      </w:r>
      <w:r w:rsidRPr="00204552">
        <w:rPr>
          <w:szCs w:val="20"/>
        </w:rPr>
        <w:t xml:space="preserve">zawarte zostaną w </w:t>
      </w:r>
      <w:r w:rsidR="00140F88">
        <w:rPr>
          <w:szCs w:val="20"/>
        </w:rPr>
        <w:t>D</w:t>
      </w:r>
      <w:r w:rsidRPr="00204552">
        <w:rPr>
          <w:szCs w:val="20"/>
        </w:rPr>
        <w:t xml:space="preserve">okumentacji </w:t>
      </w:r>
      <w:r w:rsidR="00140F88">
        <w:rPr>
          <w:szCs w:val="20"/>
        </w:rPr>
        <w:t>P</w:t>
      </w:r>
      <w:r w:rsidRPr="00204552">
        <w:rPr>
          <w:szCs w:val="20"/>
        </w:rPr>
        <w:t xml:space="preserve">rojektowej opracowanej przez Wykonawcę, która podlega </w:t>
      </w:r>
      <w:r w:rsidR="00140F88">
        <w:rPr>
          <w:szCs w:val="20"/>
        </w:rPr>
        <w:t>zatwierdzeniu</w:t>
      </w:r>
      <w:r w:rsidRPr="00204552">
        <w:rPr>
          <w:szCs w:val="20"/>
        </w:rPr>
        <w:t xml:space="preserve"> przez Inżyniera .</w:t>
      </w:r>
    </w:p>
    <w:p w14:paraId="5957D67F" w14:textId="139555B7" w:rsidR="00204552" w:rsidRPr="00204552" w:rsidRDefault="00204552" w:rsidP="00204552">
      <w:pPr>
        <w:pStyle w:val="Nagwek2"/>
        <w:numPr>
          <w:ilvl w:val="1"/>
          <w:numId w:val="1"/>
        </w:numPr>
        <w:ind w:left="567" w:hanging="567"/>
      </w:pPr>
      <w:bookmarkStart w:id="182" w:name="_Toc197616747"/>
      <w:r w:rsidRPr="00204552">
        <w:t>Montaż opraw oświetleniowych</w:t>
      </w:r>
      <w:bookmarkEnd w:id="182"/>
    </w:p>
    <w:p w14:paraId="19CCA227" w14:textId="0BF66BA6" w:rsidR="00204552" w:rsidRPr="00204552" w:rsidRDefault="00204552" w:rsidP="00204552">
      <w:pPr>
        <w:spacing w:before="120" w:after="120"/>
        <w:jc w:val="both"/>
        <w:rPr>
          <w:szCs w:val="20"/>
        </w:rPr>
      </w:pPr>
      <w:r w:rsidRPr="00204552">
        <w:rPr>
          <w:szCs w:val="20"/>
        </w:rPr>
        <w:t xml:space="preserve">Oprawy oświetleniowe należy mocować na wysięgnikach słupów i masztów oświetleniowych w sposób wskazany przez producenta opraw,  po wprowadzeniu do nich przewodów zasilających i ustawieniu ich w położenie pracy, a zarazem w sposób trwały, aby nie zmieniały swego położenia pod wpływem warunków atmosferycznych i parcia wiatru. Połączenie tabliczki zaciskowo-bezpiecznikowej w słupie lub maszcie oświetleniowym z drogową oprawą oświetleniową, należy wykonać przewodami o napięciu znamionowym izolacji 450/750V w </w:t>
      </w:r>
      <w:proofErr w:type="spellStart"/>
      <w:r w:rsidRPr="00204552">
        <w:rPr>
          <w:szCs w:val="20"/>
        </w:rPr>
        <w:t>Euroklasie</w:t>
      </w:r>
      <w:proofErr w:type="spellEnd"/>
      <w:r w:rsidRPr="00204552">
        <w:rPr>
          <w:szCs w:val="20"/>
        </w:rPr>
        <w:t xml:space="preserve"> minimum </w:t>
      </w:r>
      <w:proofErr w:type="spellStart"/>
      <w:r w:rsidRPr="00204552">
        <w:rPr>
          <w:szCs w:val="20"/>
        </w:rPr>
        <w:t>Eca</w:t>
      </w:r>
      <w:proofErr w:type="spellEnd"/>
      <w:r w:rsidRPr="00204552">
        <w:rPr>
          <w:szCs w:val="20"/>
        </w:rPr>
        <w:t xml:space="preserve">, jako jedna wiązka posiadająca odpowiednio łącznie minimum 4 żyły (dla opraw wykonanych w II klasie ochronności), z żyłami miedzianymi o przekroju żył minimum 1,5 </w:t>
      </w:r>
      <w:r w:rsidRPr="00190491">
        <w:rPr>
          <w:szCs w:val="20"/>
        </w:rPr>
        <w:t>mm</w:t>
      </w:r>
      <w:r w:rsidR="00190491">
        <w:rPr>
          <w:szCs w:val="20"/>
          <w:vertAlign w:val="superscript"/>
        </w:rPr>
        <w:t>2</w:t>
      </w:r>
      <w:r w:rsidR="00190491" w:rsidRPr="00190491">
        <w:rPr>
          <w:szCs w:val="20"/>
        </w:rPr>
        <w:t xml:space="preserve"> </w:t>
      </w:r>
      <w:r w:rsidRPr="00204552">
        <w:rPr>
          <w:szCs w:val="20"/>
        </w:rPr>
        <w:t>i izolacji wykonanej z polietylenu usieciowanego i zewnętrznej powłoce z polwinitu</w:t>
      </w:r>
      <w:r w:rsidR="009442BB">
        <w:rPr>
          <w:szCs w:val="20"/>
        </w:rPr>
        <w:t xml:space="preserve"> </w:t>
      </w:r>
      <w:r w:rsidR="009442BB" w:rsidRPr="009442BB">
        <w:rPr>
          <w:szCs w:val="20"/>
        </w:rPr>
        <w:t>(odpornego na promieniowanie UV, a także na inne warunki atmosferyczne, jeśli zastosowane rozwiązania będą powodowały, iż kable lub przewody będą</w:t>
      </w:r>
      <w:r w:rsidR="009442BB">
        <w:rPr>
          <w:szCs w:val="20"/>
        </w:rPr>
        <w:t xml:space="preserve"> podlegały takiej ekspozycji)</w:t>
      </w:r>
      <w:r w:rsidRPr="00204552">
        <w:rPr>
          <w:szCs w:val="20"/>
        </w:rPr>
        <w:t xml:space="preserve">. Ilość przewodów zależna jest od ilości opraw. Montaż opraw oświetleniowych na wysięgnikach (w tym koronach mobilnych) należy wykonywać po ustawieniu i </w:t>
      </w:r>
      <w:proofErr w:type="spellStart"/>
      <w:r w:rsidRPr="00204552">
        <w:rPr>
          <w:szCs w:val="20"/>
        </w:rPr>
        <w:t>wypionowaniu</w:t>
      </w:r>
      <w:proofErr w:type="spellEnd"/>
      <w:r w:rsidRPr="00204552">
        <w:rPr>
          <w:szCs w:val="20"/>
        </w:rPr>
        <w:t xml:space="preserve"> słupów i masztów, przy pomocy samochodu specjalnego z platformą i z balkonem lub podnośnika koszowego. Każdą oprawę przed zamontowaniem należy podłączyć </w:t>
      </w:r>
      <w:r w:rsidR="001C7F11">
        <w:rPr>
          <w:szCs w:val="20"/>
        </w:rPr>
        <w:t>pod napięcie</w:t>
      </w:r>
      <w:r w:rsidRPr="00204552">
        <w:rPr>
          <w:szCs w:val="20"/>
        </w:rPr>
        <w:t xml:space="preserve"> i sprawdzić jej działanie. </w:t>
      </w:r>
    </w:p>
    <w:p w14:paraId="5A7567BE" w14:textId="033B735C" w:rsidR="00204552" w:rsidRPr="00204552" w:rsidRDefault="00204552" w:rsidP="00204552">
      <w:pPr>
        <w:spacing w:before="120" w:after="120"/>
        <w:jc w:val="both"/>
        <w:rPr>
          <w:szCs w:val="20"/>
        </w:rPr>
      </w:pPr>
      <w:r w:rsidRPr="00204552">
        <w:rPr>
          <w:szCs w:val="20"/>
        </w:rPr>
        <w:t xml:space="preserve">Przed montażem </w:t>
      </w:r>
      <w:r w:rsidR="001C7F11">
        <w:rPr>
          <w:szCs w:val="20"/>
        </w:rPr>
        <w:t xml:space="preserve">opraw </w:t>
      </w:r>
      <w:r w:rsidRPr="00204552">
        <w:rPr>
          <w:szCs w:val="20"/>
        </w:rPr>
        <w:t xml:space="preserve">należy sprawdzić zgodność ustawienia pozycji źródła światła oraz odbłyśnika z przyjętymi ustawieniami określonymi w </w:t>
      </w:r>
      <w:r w:rsidR="00140F88">
        <w:rPr>
          <w:szCs w:val="20"/>
        </w:rPr>
        <w:t>D</w:t>
      </w:r>
      <w:r w:rsidRPr="00204552">
        <w:rPr>
          <w:szCs w:val="20"/>
        </w:rPr>
        <w:t xml:space="preserve">okumentacji </w:t>
      </w:r>
      <w:r w:rsidR="00140F88">
        <w:rPr>
          <w:szCs w:val="20"/>
        </w:rPr>
        <w:t>P</w:t>
      </w:r>
      <w:r w:rsidRPr="00204552">
        <w:rPr>
          <w:szCs w:val="20"/>
        </w:rPr>
        <w:t>rojektowej –  obliczeniach oświetleniowych (fotometrycznych), w zależności od zastosowanej technologii wykonania układu optycznego drogowych opraw oświetleniowych (jeśli układ optyczny opraw wykonany został z wykorzystaniem technologii odbłyśnikowej lub mieszanej).</w:t>
      </w:r>
      <w:r w:rsidR="00E91049" w:rsidRPr="00E91049">
        <w:t xml:space="preserve"> </w:t>
      </w:r>
      <w:r w:rsidR="00E91049" w:rsidRPr="00E91049">
        <w:rPr>
          <w:szCs w:val="20"/>
        </w:rPr>
        <w:t xml:space="preserve">Szczegółowe rozwiązania w zakresie zastosowanych rozwiązań technicznych oraz montażu zawarte zostaną w Dokumentacji Projektowej opracowanej przez Wykonawcę, która podlega zatwierdzeniu  przez Inżyniera.  </w:t>
      </w:r>
    </w:p>
    <w:p w14:paraId="26DAC15D" w14:textId="51059D97" w:rsidR="00204552" w:rsidRPr="00204552" w:rsidRDefault="00204552" w:rsidP="00204552">
      <w:pPr>
        <w:pStyle w:val="Nagwek2"/>
        <w:numPr>
          <w:ilvl w:val="1"/>
          <w:numId w:val="1"/>
        </w:numPr>
        <w:ind w:left="567" w:hanging="567"/>
      </w:pPr>
      <w:bookmarkStart w:id="183" w:name="_Toc197616748"/>
      <w:r w:rsidRPr="00204552">
        <w:t>Montaż przewodów w słupach i masztach oświetleniowych</w:t>
      </w:r>
      <w:bookmarkEnd w:id="183"/>
    </w:p>
    <w:p w14:paraId="3138E580" w14:textId="682EE313" w:rsidR="00204552" w:rsidRPr="00204552" w:rsidRDefault="00204552" w:rsidP="00204552">
      <w:pPr>
        <w:spacing w:before="120" w:after="120"/>
        <w:jc w:val="both"/>
        <w:rPr>
          <w:szCs w:val="20"/>
        </w:rPr>
      </w:pPr>
      <w:r w:rsidRPr="00204552">
        <w:rPr>
          <w:szCs w:val="20"/>
        </w:rPr>
        <w:t>Przewody zasilające oprawy oświetleniowe należy zaciągać do słupów, masztów i wysięgników przed zamontowaniem opraw. Do każdej oprawy należy prowadzić odrębn</w:t>
      </w:r>
      <w:r w:rsidR="00A86DD5">
        <w:rPr>
          <w:szCs w:val="20"/>
        </w:rPr>
        <w:t>ą</w:t>
      </w:r>
      <w:r w:rsidRPr="00204552">
        <w:rPr>
          <w:szCs w:val="20"/>
        </w:rPr>
        <w:t xml:space="preserve"> </w:t>
      </w:r>
      <w:r w:rsidR="00A86DD5">
        <w:rPr>
          <w:szCs w:val="20"/>
        </w:rPr>
        <w:t xml:space="preserve">wiązkę </w:t>
      </w:r>
      <w:r w:rsidRPr="00204552">
        <w:rPr>
          <w:szCs w:val="20"/>
        </w:rPr>
        <w:t>przew</w:t>
      </w:r>
      <w:r w:rsidR="00A86DD5">
        <w:rPr>
          <w:szCs w:val="20"/>
        </w:rPr>
        <w:t>odów</w:t>
      </w:r>
      <w:r w:rsidRPr="00204552">
        <w:rPr>
          <w:szCs w:val="20"/>
        </w:rPr>
        <w:t xml:space="preserve"> podłączon</w:t>
      </w:r>
      <w:r w:rsidR="00D17927">
        <w:rPr>
          <w:szCs w:val="20"/>
        </w:rPr>
        <w:t>ą</w:t>
      </w:r>
      <w:r w:rsidRPr="00204552">
        <w:rPr>
          <w:szCs w:val="20"/>
        </w:rPr>
        <w:t xml:space="preserve"> do tabliczki w słupie. </w:t>
      </w:r>
    </w:p>
    <w:p w14:paraId="6EC93BBC" w14:textId="0065EF53" w:rsidR="00204552" w:rsidRPr="00204552" w:rsidRDefault="00A60C07" w:rsidP="00204552">
      <w:pPr>
        <w:spacing w:before="120" w:after="120"/>
        <w:jc w:val="both"/>
        <w:rPr>
          <w:szCs w:val="20"/>
        </w:rPr>
      </w:pPr>
      <w:r>
        <w:rPr>
          <w:szCs w:val="20"/>
        </w:rPr>
        <w:t>Bez</w:t>
      </w:r>
      <w:r w:rsidR="00204552" w:rsidRPr="00204552">
        <w:rPr>
          <w:szCs w:val="20"/>
        </w:rPr>
        <w:t xml:space="preserve"> względu na miejsce montażu sterownika (oprawa lub wnęka słupowa) połącznie oprawy oświetleniowej odpowiednio z wnęką słupową/wnękami słupowymi </w:t>
      </w:r>
      <w:r>
        <w:rPr>
          <w:szCs w:val="20"/>
        </w:rPr>
        <w:t xml:space="preserve">ma </w:t>
      </w:r>
      <w:r w:rsidR="00204552" w:rsidRPr="00204552">
        <w:rPr>
          <w:szCs w:val="20"/>
        </w:rPr>
        <w:t>zosta</w:t>
      </w:r>
      <w:r>
        <w:rPr>
          <w:szCs w:val="20"/>
        </w:rPr>
        <w:t>ć</w:t>
      </w:r>
      <w:r w:rsidR="00204552" w:rsidRPr="00204552">
        <w:rPr>
          <w:szCs w:val="20"/>
        </w:rPr>
        <w:t xml:space="preserve"> wykonane zgodnie z określonymi poniżej wymaganiami. Połączenie tabliczki zaciskowo-bezpiecznikowej w słupie lub maszcie oświetleniowym z drogową oprawą oświetleniową, należy wykonać przewodami o napięciu znamionowym izolacji 450/750V w </w:t>
      </w:r>
      <w:proofErr w:type="spellStart"/>
      <w:r w:rsidR="00204552" w:rsidRPr="00204552">
        <w:rPr>
          <w:szCs w:val="20"/>
        </w:rPr>
        <w:t>Euroklasie</w:t>
      </w:r>
      <w:proofErr w:type="spellEnd"/>
      <w:r w:rsidR="00204552" w:rsidRPr="00204552">
        <w:rPr>
          <w:szCs w:val="20"/>
        </w:rPr>
        <w:t xml:space="preserve"> minimum </w:t>
      </w:r>
      <w:proofErr w:type="spellStart"/>
      <w:r w:rsidR="00204552" w:rsidRPr="00204552">
        <w:rPr>
          <w:szCs w:val="20"/>
        </w:rPr>
        <w:t>Eca</w:t>
      </w:r>
      <w:proofErr w:type="spellEnd"/>
      <w:r w:rsidR="00204552" w:rsidRPr="00204552">
        <w:rPr>
          <w:szCs w:val="20"/>
        </w:rPr>
        <w:t>, jako jedna  wiązka posiadająca odpowiednio łącznie minimum 4 żyły (dla opraw wykonanych w II klasie ochronności), z żyłami miedzianymi o przekroju żył minimum 1,5 mm</w:t>
      </w:r>
      <w:r w:rsidR="007701A3">
        <w:rPr>
          <w:szCs w:val="20"/>
          <w:vertAlign w:val="superscript"/>
        </w:rPr>
        <w:t>2</w:t>
      </w:r>
      <w:r w:rsidR="007701A3">
        <w:rPr>
          <w:szCs w:val="20"/>
        </w:rPr>
        <w:t xml:space="preserve"> </w:t>
      </w:r>
      <w:r w:rsidR="00204552" w:rsidRPr="00204552">
        <w:rPr>
          <w:szCs w:val="20"/>
        </w:rPr>
        <w:t>i izolacji wykonanej z polietylenu usieciowanego i zewnętrznej powłoce z polwinitu</w:t>
      </w:r>
      <w:r w:rsidR="003F56A3" w:rsidRPr="003F56A3">
        <w:rPr>
          <w:szCs w:val="20"/>
        </w:rPr>
        <w:t xml:space="preserve"> (odpornego na promieniowanie UV, a także na inne warunki atmosferyczne, </w:t>
      </w:r>
      <w:r w:rsidR="003F56A3" w:rsidRPr="003F56A3">
        <w:rPr>
          <w:szCs w:val="20"/>
        </w:rPr>
        <w:lastRenderedPageBreak/>
        <w:t xml:space="preserve">jeśli zastosowane rozwiązania będą powodowały, iż kable </w:t>
      </w:r>
      <w:r w:rsidR="003F56A3">
        <w:rPr>
          <w:szCs w:val="20"/>
        </w:rPr>
        <w:t xml:space="preserve">lub przewody </w:t>
      </w:r>
      <w:r w:rsidR="003F56A3" w:rsidRPr="003F56A3">
        <w:rPr>
          <w:szCs w:val="20"/>
        </w:rPr>
        <w:t>będą podlegały takiej ekspozycji)</w:t>
      </w:r>
      <w:r w:rsidR="00204552" w:rsidRPr="00204552">
        <w:rPr>
          <w:szCs w:val="20"/>
        </w:rPr>
        <w:t>, zakończonymi zaciskanymi tulejami kablowymi, z której go przynajmniej dwie żyły będą wolne, a tym samym będą mogły być wykorzystane dla potrzeb sterowania oświetleniem.”</w:t>
      </w:r>
    </w:p>
    <w:p w14:paraId="39058C24" w14:textId="77777777" w:rsidR="00204552" w:rsidRPr="00204552" w:rsidRDefault="00204552" w:rsidP="00204552">
      <w:pPr>
        <w:spacing w:before="120" w:after="120"/>
        <w:jc w:val="both"/>
        <w:rPr>
          <w:szCs w:val="20"/>
        </w:rPr>
      </w:pPr>
      <w:r w:rsidRPr="00204552">
        <w:rPr>
          <w:szCs w:val="20"/>
        </w:rPr>
        <w:t>Przy prowadzeniu kilku przewodów, należy je razem powiązać w odstępach co jeden metr, na całej długości odcinka luźnego. Przewody prowadzić wewnątrz słupów i masztów.</w:t>
      </w:r>
    </w:p>
    <w:p w14:paraId="21743377" w14:textId="24DE09D6" w:rsidR="00204552" w:rsidRDefault="00204552" w:rsidP="00204552">
      <w:pPr>
        <w:spacing w:before="120" w:after="120"/>
        <w:jc w:val="both"/>
        <w:rPr>
          <w:szCs w:val="20"/>
        </w:rPr>
      </w:pPr>
      <w:r w:rsidRPr="00204552">
        <w:rPr>
          <w:szCs w:val="20"/>
        </w:rPr>
        <w:t>Należy wykonać pomiar rezystancji izolacji po wykonaniu instalacji.</w:t>
      </w:r>
    </w:p>
    <w:p w14:paraId="01360F8C" w14:textId="731E347D" w:rsidR="009959D0" w:rsidRPr="009959D0" w:rsidRDefault="009959D0" w:rsidP="009959D0">
      <w:pPr>
        <w:pStyle w:val="Nagwek2"/>
        <w:numPr>
          <w:ilvl w:val="1"/>
          <w:numId w:val="1"/>
        </w:numPr>
        <w:ind w:left="567" w:hanging="567"/>
      </w:pPr>
      <w:bookmarkStart w:id="184" w:name="_Toc197616749"/>
      <w:r w:rsidRPr="009959D0">
        <w:t>Układanie kabli</w:t>
      </w:r>
      <w:bookmarkEnd w:id="184"/>
    </w:p>
    <w:p w14:paraId="2827D437" w14:textId="0292E787" w:rsidR="009959D0" w:rsidRPr="009959D0" w:rsidRDefault="001B3424" w:rsidP="009959D0">
      <w:pPr>
        <w:jc w:val="both"/>
        <w:rPr>
          <w:szCs w:val="20"/>
        </w:rPr>
      </w:pPr>
      <w:r>
        <w:rPr>
          <w:szCs w:val="20"/>
        </w:rPr>
        <w:t xml:space="preserve">Zgodnie z </w:t>
      </w:r>
      <w:r w:rsidR="009959D0" w:rsidRPr="009959D0">
        <w:rPr>
          <w:szCs w:val="20"/>
        </w:rPr>
        <w:t xml:space="preserve"> </w:t>
      </w:r>
      <w:proofErr w:type="spellStart"/>
      <w:r w:rsidR="009959D0" w:rsidRPr="009959D0">
        <w:rPr>
          <w:szCs w:val="20"/>
        </w:rPr>
        <w:t>WWiORB</w:t>
      </w:r>
      <w:proofErr w:type="spellEnd"/>
      <w:r w:rsidR="009959D0" w:rsidRPr="009959D0">
        <w:rPr>
          <w:szCs w:val="20"/>
        </w:rPr>
        <w:t xml:space="preserve"> D.01.03.02 „</w:t>
      </w:r>
      <w:r w:rsidR="004A5CFA">
        <w:rPr>
          <w:szCs w:val="20"/>
        </w:rPr>
        <w:t xml:space="preserve">DOZIEMNE KABLOWE LINIE ELEKTROENERGETYCZNE  - </w:t>
      </w:r>
      <w:r w:rsidR="009959D0" w:rsidRPr="009959D0">
        <w:rPr>
          <w:szCs w:val="20"/>
        </w:rPr>
        <w:t>BUDOWA</w:t>
      </w:r>
      <w:r w:rsidR="004A5CFA">
        <w:rPr>
          <w:szCs w:val="20"/>
        </w:rPr>
        <w:t xml:space="preserve"> i USUNIĘCIE KOLIZJI</w:t>
      </w:r>
      <w:r w:rsidR="009959D0" w:rsidRPr="009959D0">
        <w:rPr>
          <w:szCs w:val="20"/>
        </w:rPr>
        <w:t>”</w:t>
      </w:r>
    </w:p>
    <w:p w14:paraId="1F0B1F55" w14:textId="4D048CB9" w:rsidR="005079BA" w:rsidRDefault="00C10EC9" w:rsidP="005079BA">
      <w:pPr>
        <w:pStyle w:val="Nagwek3"/>
        <w:numPr>
          <w:ilvl w:val="2"/>
          <w:numId w:val="1"/>
        </w:numPr>
        <w:ind w:left="851" w:hanging="851"/>
      </w:pPr>
      <w:bookmarkStart w:id="185" w:name="_Toc197616750"/>
      <w:r>
        <w:t>Zabezpieczenie kabla w rowie kablowym</w:t>
      </w:r>
      <w:bookmarkEnd w:id="185"/>
    </w:p>
    <w:p w14:paraId="4AF53822" w14:textId="77777777" w:rsidR="00406D9B" w:rsidRDefault="00406D9B" w:rsidP="00C10EC9">
      <w:pPr>
        <w:spacing w:before="120" w:after="120"/>
        <w:jc w:val="both"/>
        <w:rPr>
          <w:szCs w:val="20"/>
        </w:rPr>
      </w:pPr>
      <w:r w:rsidRPr="00406D9B">
        <w:rPr>
          <w:szCs w:val="20"/>
        </w:rPr>
        <w:t xml:space="preserve">Zgodnie z  </w:t>
      </w:r>
      <w:proofErr w:type="spellStart"/>
      <w:r w:rsidRPr="00406D9B">
        <w:rPr>
          <w:szCs w:val="20"/>
        </w:rPr>
        <w:t>WWiORB</w:t>
      </w:r>
      <w:proofErr w:type="spellEnd"/>
      <w:r w:rsidRPr="00406D9B">
        <w:rPr>
          <w:szCs w:val="20"/>
        </w:rPr>
        <w:t xml:space="preserve"> D.01.03.02 „DOZIEMNE KABLOWE LINIE ELEKTROENERGETYCZNE  - BUDOWA i USUNIĘCIE KOLIZJI”</w:t>
      </w:r>
    </w:p>
    <w:p w14:paraId="0B296952" w14:textId="3B30254D" w:rsidR="005079BA" w:rsidRPr="005079BA" w:rsidRDefault="00C36D12" w:rsidP="005079BA">
      <w:pPr>
        <w:pStyle w:val="Nagwek3"/>
        <w:numPr>
          <w:ilvl w:val="2"/>
          <w:numId w:val="1"/>
        </w:numPr>
        <w:ind w:left="851" w:hanging="851"/>
      </w:pPr>
      <w:bookmarkStart w:id="186" w:name="_Toc197529849"/>
      <w:bookmarkStart w:id="187" w:name="_Toc197529850"/>
      <w:bookmarkStart w:id="188" w:name="_Toc197529851"/>
      <w:bookmarkStart w:id="189" w:name="_Toc197529852"/>
      <w:bookmarkStart w:id="190" w:name="_Toc197529853"/>
      <w:bookmarkStart w:id="191" w:name="_Toc197529854"/>
      <w:bookmarkStart w:id="192" w:name="_Toc197529855"/>
      <w:bookmarkStart w:id="193" w:name="_Toc197529856"/>
      <w:bookmarkStart w:id="194" w:name="_Toc197616751"/>
      <w:bookmarkEnd w:id="186"/>
      <w:bookmarkEnd w:id="187"/>
      <w:bookmarkEnd w:id="188"/>
      <w:bookmarkEnd w:id="189"/>
      <w:bookmarkEnd w:id="190"/>
      <w:bookmarkEnd w:id="191"/>
      <w:bookmarkEnd w:id="192"/>
      <w:bookmarkEnd w:id="193"/>
      <w:r>
        <w:t>Układanie kabli na obiektach inżynierskich</w:t>
      </w:r>
      <w:bookmarkEnd w:id="194"/>
    </w:p>
    <w:p w14:paraId="2691A761" w14:textId="77777777" w:rsidR="00406D9B" w:rsidRDefault="00406D9B" w:rsidP="00C10EC9">
      <w:pPr>
        <w:spacing w:before="120" w:after="120"/>
        <w:jc w:val="both"/>
        <w:rPr>
          <w:szCs w:val="20"/>
        </w:rPr>
      </w:pPr>
      <w:r w:rsidRPr="00406D9B">
        <w:rPr>
          <w:szCs w:val="20"/>
        </w:rPr>
        <w:t xml:space="preserve">Zgodnie z  </w:t>
      </w:r>
      <w:proofErr w:type="spellStart"/>
      <w:r w:rsidRPr="00406D9B">
        <w:rPr>
          <w:szCs w:val="20"/>
        </w:rPr>
        <w:t>WWiORB</w:t>
      </w:r>
      <w:proofErr w:type="spellEnd"/>
      <w:r w:rsidRPr="00406D9B">
        <w:rPr>
          <w:szCs w:val="20"/>
        </w:rPr>
        <w:t xml:space="preserve"> D.01.03.02 „DOZIEMNE KABLOWE LINIE ELEKTROENERGETYCZNE  - BUDOWA i USUNIĘCIE KOLIZJI”</w:t>
      </w:r>
    </w:p>
    <w:p w14:paraId="460A312D" w14:textId="694FE8EB" w:rsidR="00EF2E8A" w:rsidRPr="005079BA" w:rsidRDefault="00C10EC9" w:rsidP="005079BA">
      <w:pPr>
        <w:pStyle w:val="Nagwek3"/>
        <w:numPr>
          <w:ilvl w:val="2"/>
          <w:numId w:val="1"/>
        </w:numPr>
        <w:ind w:left="851" w:hanging="851"/>
      </w:pPr>
      <w:bookmarkStart w:id="195" w:name="_Toc197529858"/>
      <w:bookmarkStart w:id="196" w:name="_Toc197529859"/>
      <w:bookmarkStart w:id="197" w:name="_Toc197529860"/>
      <w:bookmarkStart w:id="198" w:name="_Toc197529861"/>
      <w:bookmarkStart w:id="199" w:name="_Toc197529862"/>
      <w:bookmarkStart w:id="200" w:name="_Toc197529863"/>
      <w:bookmarkStart w:id="201" w:name="_Toc197529864"/>
      <w:bookmarkStart w:id="202" w:name="_Toc197529865"/>
      <w:bookmarkStart w:id="203" w:name="_Toc197529866"/>
      <w:bookmarkStart w:id="204" w:name="_Toc197529867"/>
      <w:bookmarkStart w:id="205" w:name="_Toc197616752"/>
      <w:bookmarkEnd w:id="195"/>
      <w:bookmarkEnd w:id="196"/>
      <w:bookmarkEnd w:id="197"/>
      <w:bookmarkEnd w:id="198"/>
      <w:bookmarkEnd w:id="199"/>
      <w:bookmarkEnd w:id="200"/>
      <w:bookmarkEnd w:id="201"/>
      <w:bookmarkEnd w:id="202"/>
      <w:bookmarkEnd w:id="203"/>
      <w:bookmarkEnd w:id="204"/>
      <w:r>
        <w:t>Zapas kabla</w:t>
      </w:r>
      <w:bookmarkEnd w:id="205"/>
    </w:p>
    <w:p w14:paraId="090F9782" w14:textId="77777777" w:rsidR="00406D9B" w:rsidRDefault="00406D9B" w:rsidP="00C10EC9">
      <w:pPr>
        <w:spacing w:before="120" w:after="120"/>
        <w:jc w:val="both"/>
        <w:rPr>
          <w:szCs w:val="20"/>
        </w:rPr>
      </w:pPr>
      <w:r w:rsidRPr="00406D9B">
        <w:rPr>
          <w:szCs w:val="20"/>
        </w:rPr>
        <w:t xml:space="preserve">Zgodnie z  </w:t>
      </w:r>
      <w:proofErr w:type="spellStart"/>
      <w:r w:rsidRPr="00406D9B">
        <w:rPr>
          <w:szCs w:val="20"/>
        </w:rPr>
        <w:t>WWiORB</w:t>
      </w:r>
      <w:proofErr w:type="spellEnd"/>
      <w:r w:rsidRPr="00406D9B">
        <w:rPr>
          <w:szCs w:val="20"/>
        </w:rPr>
        <w:t xml:space="preserve"> D.01.03.02 „DOZIEMNE KABLOWE LINIE ELEKTROENERGETYCZNE  - BUDOWA i USUNIĘCIE KOLIZJI”</w:t>
      </w:r>
    </w:p>
    <w:p w14:paraId="5760A1EE" w14:textId="56AFE490" w:rsidR="00C10EC9" w:rsidRPr="00C10EC9" w:rsidRDefault="00C10EC9" w:rsidP="00C10EC9">
      <w:pPr>
        <w:pStyle w:val="Nagwek2"/>
        <w:numPr>
          <w:ilvl w:val="1"/>
          <w:numId w:val="1"/>
        </w:numPr>
        <w:ind w:left="567" w:hanging="567"/>
      </w:pPr>
      <w:bookmarkStart w:id="206" w:name="_Toc197529869"/>
      <w:bookmarkStart w:id="207" w:name="_Toc197529870"/>
      <w:bookmarkStart w:id="208" w:name="_Toc197529871"/>
      <w:bookmarkStart w:id="209" w:name="_Toc197529872"/>
      <w:bookmarkStart w:id="210" w:name="_Toc197529873"/>
      <w:bookmarkStart w:id="211" w:name="_Toc197529874"/>
      <w:bookmarkStart w:id="212" w:name="_Toc197529875"/>
      <w:bookmarkStart w:id="213" w:name="_Toc197616753"/>
      <w:bookmarkEnd w:id="206"/>
      <w:bookmarkEnd w:id="207"/>
      <w:bookmarkEnd w:id="208"/>
      <w:bookmarkEnd w:id="209"/>
      <w:bookmarkEnd w:id="210"/>
      <w:bookmarkEnd w:id="211"/>
      <w:bookmarkEnd w:id="212"/>
      <w:r w:rsidRPr="00C10EC9">
        <w:t>Montaż przepustów kablowych</w:t>
      </w:r>
      <w:bookmarkEnd w:id="213"/>
    </w:p>
    <w:p w14:paraId="2D58DDDC" w14:textId="7BE5A5BE" w:rsidR="00C10EC9" w:rsidRPr="00633777" w:rsidRDefault="007316E5" w:rsidP="002E10D8">
      <w:pPr>
        <w:jc w:val="both"/>
        <w:rPr>
          <w:szCs w:val="20"/>
        </w:rPr>
      </w:pPr>
      <w:r>
        <w:rPr>
          <w:szCs w:val="20"/>
        </w:rPr>
        <w:t xml:space="preserve">Zgodnie z </w:t>
      </w:r>
      <w:r w:rsidR="00324F40" w:rsidRPr="009959D0">
        <w:rPr>
          <w:szCs w:val="20"/>
        </w:rPr>
        <w:t xml:space="preserve"> </w:t>
      </w:r>
      <w:proofErr w:type="spellStart"/>
      <w:r w:rsidR="00324F40" w:rsidRPr="009959D0">
        <w:rPr>
          <w:szCs w:val="20"/>
        </w:rPr>
        <w:t>WWiORB</w:t>
      </w:r>
      <w:proofErr w:type="spellEnd"/>
      <w:r w:rsidR="00324F40" w:rsidRPr="009959D0">
        <w:rPr>
          <w:szCs w:val="20"/>
        </w:rPr>
        <w:t xml:space="preserve"> D.01.03.02 „</w:t>
      </w:r>
      <w:r w:rsidR="00324F40">
        <w:rPr>
          <w:szCs w:val="20"/>
        </w:rPr>
        <w:t xml:space="preserve">DOZIEMNE KABLOWE LINIE ELEKTROENERGETYCZNE  - </w:t>
      </w:r>
      <w:r w:rsidR="00324F40" w:rsidRPr="009959D0">
        <w:rPr>
          <w:szCs w:val="20"/>
        </w:rPr>
        <w:t>BUDOWA</w:t>
      </w:r>
      <w:r w:rsidR="00324F40">
        <w:rPr>
          <w:szCs w:val="20"/>
        </w:rPr>
        <w:t xml:space="preserve"> i USUNIĘCIE KOLIZJI</w:t>
      </w:r>
      <w:r w:rsidR="00324F40" w:rsidRPr="009959D0">
        <w:rPr>
          <w:szCs w:val="20"/>
        </w:rPr>
        <w:t>”</w:t>
      </w:r>
    </w:p>
    <w:p w14:paraId="5EBE13CA" w14:textId="2C439355" w:rsidR="00C10EC9" w:rsidRPr="00122DDD" w:rsidRDefault="00C10EC9" w:rsidP="00122DDD">
      <w:pPr>
        <w:pStyle w:val="Nagwek3"/>
        <w:numPr>
          <w:ilvl w:val="2"/>
          <w:numId w:val="1"/>
        </w:numPr>
        <w:ind w:left="851" w:hanging="851"/>
      </w:pPr>
      <w:bookmarkStart w:id="214" w:name="_Toc197616754"/>
      <w:r w:rsidRPr="00122DDD">
        <w:t>Montaż przepustów kablowych rezerwowych</w:t>
      </w:r>
      <w:bookmarkEnd w:id="214"/>
    </w:p>
    <w:p w14:paraId="279139AF" w14:textId="77777777" w:rsidR="007316E5" w:rsidRDefault="007316E5" w:rsidP="00122DDD">
      <w:pPr>
        <w:spacing w:before="120" w:after="120"/>
        <w:jc w:val="both"/>
        <w:rPr>
          <w:szCs w:val="20"/>
        </w:rPr>
      </w:pPr>
      <w:r w:rsidRPr="007316E5">
        <w:rPr>
          <w:szCs w:val="20"/>
        </w:rPr>
        <w:t xml:space="preserve">Zgodnie z  </w:t>
      </w:r>
      <w:proofErr w:type="spellStart"/>
      <w:r w:rsidRPr="007316E5">
        <w:rPr>
          <w:szCs w:val="20"/>
        </w:rPr>
        <w:t>WWiORB</w:t>
      </w:r>
      <w:proofErr w:type="spellEnd"/>
      <w:r w:rsidRPr="007316E5">
        <w:rPr>
          <w:szCs w:val="20"/>
        </w:rPr>
        <w:t xml:space="preserve"> D.01.03.02 „DOZIEMNE KABLOWE LINIE ELEKTROENERGETYCZNE  - BUDOWA i USUNIĘCIE KOLIZJI”</w:t>
      </w:r>
      <w:r>
        <w:rPr>
          <w:szCs w:val="20"/>
        </w:rPr>
        <w:t>.</w:t>
      </w:r>
    </w:p>
    <w:p w14:paraId="50273FA8" w14:textId="70D2E67A" w:rsidR="009D3F89" w:rsidRDefault="00C10EC9" w:rsidP="009D3F89">
      <w:pPr>
        <w:pStyle w:val="Nagwek2"/>
        <w:numPr>
          <w:ilvl w:val="1"/>
          <w:numId w:val="1"/>
        </w:numPr>
        <w:ind w:left="567" w:hanging="567"/>
      </w:pPr>
      <w:bookmarkStart w:id="215" w:name="_Toc197529878"/>
      <w:bookmarkStart w:id="216" w:name="_Toc197529879"/>
      <w:bookmarkStart w:id="217" w:name="_Toc197529880"/>
      <w:bookmarkStart w:id="218" w:name="_Toc197616755"/>
      <w:bookmarkEnd w:id="215"/>
      <w:bookmarkEnd w:id="216"/>
      <w:bookmarkEnd w:id="217"/>
      <w:r w:rsidRPr="00122DDD">
        <w:t>Wykonanie zasypki</w:t>
      </w:r>
      <w:bookmarkEnd w:id="218"/>
    </w:p>
    <w:p w14:paraId="65E0C237" w14:textId="78C9430D" w:rsidR="009D3F89" w:rsidRPr="009D3F89" w:rsidRDefault="009D3F89" w:rsidP="009D3F89">
      <w:pPr>
        <w:jc w:val="both"/>
      </w:pPr>
      <w:r w:rsidRPr="009D3F89">
        <w:t xml:space="preserve">Zgodnie z  </w:t>
      </w:r>
      <w:proofErr w:type="spellStart"/>
      <w:r w:rsidRPr="009D3F89">
        <w:t>WWiORB</w:t>
      </w:r>
      <w:proofErr w:type="spellEnd"/>
      <w:r w:rsidRPr="009D3F89">
        <w:t xml:space="preserve"> D.01.03.02 „DOZIEMNE KABLOWE LINIE ELEKTROENERGETYCZNE  - BUDOWA i USUNIĘCIE KOLIZJI”.</w:t>
      </w:r>
    </w:p>
    <w:p w14:paraId="613B533D" w14:textId="4D32BA60" w:rsidR="00C10EC9" w:rsidRPr="00122DDD" w:rsidRDefault="00C10EC9" w:rsidP="00122DDD">
      <w:pPr>
        <w:pStyle w:val="Nagwek2"/>
        <w:numPr>
          <w:ilvl w:val="1"/>
          <w:numId w:val="1"/>
        </w:numPr>
        <w:ind w:left="567" w:hanging="567"/>
      </w:pPr>
      <w:bookmarkStart w:id="219" w:name="_Toc197529883"/>
      <w:bookmarkStart w:id="220" w:name="_Toc197529884"/>
      <w:bookmarkStart w:id="221" w:name="_Toc197529885"/>
      <w:bookmarkStart w:id="222" w:name="_Toc197529886"/>
      <w:bookmarkStart w:id="223" w:name="_Toc197529887"/>
      <w:bookmarkStart w:id="224" w:name="_Toc197529888"/>
      <w:bookmarkStart w:id="225" w:name="_Toc197529889"/>
      <w:bookmarkStart w:id="226" w:name="_Toc197529890"/>
      <w:bookmarkStart w:id="227" w:name="_Toc197616756"/>
      <w:bookmarkEnd w:id="219"/>
      <w:bookmarkEnd w:id="220"/>
      <w:bookmarkEnd w:id="221"/>
      <w:bookmarkEnd w:id="222"/>
      <w:bookmarkEnd w:id="223"/>
      <w:bookmarkEnd w:id="224"/>
      <w:bookmarkEnd w:id="225"/>
      <w:bookmarkEnd w:id="226"/>
      <w:r w:rsidRPr="00122DDD">
        <w:t>Montaż szaf  i złączy kablowych.</w:t>
      </w:r>
      <w:bookmarkEnd w:id="227"/>
    </w:p>
    <w:p w14:paraId="3BF52A8B" w14:textId="43E49FD7" w:rsidR="00C10EC9" w:rsidRPr="00633777" w:rsidRDefault="00C10EC9" w:rsidP="00122DDD">
      <w:pPr>
        <w:spacing w:before="120" w:after="120"/>
        <w:jc w:val="both"/>
        <w:rPr>
          <w:szCs w:val="20"/>
        </w:rPr>
      </w:pPr>
      <w:r w:rsidRPr="00633777">
        <w:rPr>
          <w:szCs w:val="20"/>
        </w:rPr>
        <w:t>Szafy oświetleniowe</w:t>
      </w:r>
      <w:r>
        <w:rPr>
          <w:szCs w:val="20"/>
        </w:rPr>
        <w:t xml:space="preserve">, </w:t>
      </w:r>
      <w:r w:rsidRPr="00633777">
        <w:rPr>
          <w:szCs w:val="20"/>
        </w:rPr>
        <w:t>złącza kablowe</w:t>
      </w:r>
      <w:r>
        <w:rPr>
          <w:szCs w:val="20"/>
        </w:rPr>
        <w:t xml:space="preserve"> (tzw. </w:t>
      </w:r>
      <w:proofErr w:type="spellStart"/>
      <w:r>
        <w:rPr>
          <w:szCs w:val="20"/>
        </w:rPr>
        <w:t>zalicznikowe</w:t>
      </w:r>
      <w:proofErr w:type="spellEnd"/>
      <w:r>
        <w:rPr>
          <w:szCs w:val="20"/>
        </w:rPr>
        <w:t>) oraz</w:t>
      </w:r>
      <w:r w:rsidRPr="00633777">
        <w:rPr>
          <w:szCs w:val="20"/>
        </w:rPr>
        <w:t xml:space="preserve"> </w:t>
      </w:r>
      <w:r>
        <w:rPr>
          <w:szCs w:val="20"/>
        </w:rPr>
        <w:t xml:space="preserve">inne szafy zawiązane z funkcjonowaniem infrastruktury drogowej oraz związanej z drogą, </w:t>
      </w:r>
      <w:r w:rsidRPr="00633777">
        <w:rPr>
          <w:szCs w:val="20"/>
        </w:rPr>
        <w:t xml:space="preserve"> należy montować </w:t>
      </w:r>
      <w:r w:rsidR="00CA38F0">
        <w:rPr>
          <w:szCs w:val="20"/>
        </w:rPr>
        <w:t xml:space="preserve">między innymi </w:t>
      </w:r>
      <w:r w:rsidRPr="00633777">
        <w:rPr>
          <w:szCs w:val="20"/>
        </w:rPr>
        <w:t>zgodnie z zaleceniami producenta.</w:t>
      </w:r>
    </w:p>
    <w:p w14:paraId="097516D9" w14:textId="3A71E34E" w:rsidR="00CA38F0" w:rsidRDefault="00C10EC9" w:rsidP="00122DDD">
      <w:pPr>
        <w:spacing w:before="120" w:after="120"/>
        <w:jc w:val="both"/>
        <w:rPr>
          <w:rFonts w:eastAsia="Verdana" w:cs="Verdana"/>
          <w:szCs w:val="20"/>
        </w:rPr>
      </w:pPr>
      <w:r w:rsidRPr="00633777">
        <w:rPr>
          <w:szCs w:val="20"/>
        </w:rPr>
        <w:t xml:space="preserve">Lokalizacja szaf i złączy musi być zgodna z </w:t>
      </w:r>
      <w:r w:rsidR="00BB2E76">
        <w:rPr>
          <w:szCs w:val="20"/>
        </w:rPr>
        <w:t>D</w:t>
      </w:r>
      <w:r w:rsidRPr="00633777">
        <w:rPr>
          <w:szCs w:val="20"/>
        </w:rPr>
        <w:t xml:space="preserve">okumentacją </w:t>
      </w:r>
      <w:r w:rsidR="00BB2E76">
        <w:rPr>
          <w:szCs w:val="20"/>
        </w:rPr>
        <w:t>P</w:t>
      </w:r>
      <w:r w:rsidRPr="00633777">
        <w:rPr>
          <w:szCs w:val="20"/>
        </w:rPr>
        <w:t>rojektową</w:t>
      </w:r>
      <w:r>
        <w:rPr>
          <w:szCs w:val="20"/>
        </w:rPr>
        <w:t xml:space="preserve"> odzwierciedlającą wymagania określone w pkt</w:t>
      </w:r>
      <w:r w:rsidRPr="003F42DC">
        <w:rPr>
          <w:color w:val="000000" w:themeColor="text1"/>
          <w:szCs w:val="20"/>
        </w:rPr>
        <w:t xml:space="preserve">. 2.1.20.6 PFU. </w:t>
      </w:r>
      <w:r w:rsidR="006F4204" w:rsidRPr="00AE0256">
        <w:rPr>
          <w:rFonts w:eastAsia="Verdana" w:cs="Verdana"/>
          <w:szCs w:val="20"/>
        </w:rPr>
        <w:t xml:space="preserve">Jednocześnie lokalizację wszystkich szaf i złączy kablowych należy projektować oraz </w:t>
      </w:r>
      <w:proofErr w:type="spellStart"/>
      <w:r w:rsidR="006F4204" w:rsidRPr="00AE0256">
        <w:rPr>
          <w:rFonts w:eastAsia="Verdana" w:cs="Verdana"/>
          <w:szCs w:val="20"/>
        </w:rPr>
        <w:t>posadawiać</w:t>
      </w:r>
      <w:proofErr w:type="spellEnd"/>
      <w:r w:rsidR="006F4204" w:rsidRPr="00AE0256">
        <w:rPr>
          <w:rFonts w:eastAsia="Verdana" w:cs="Verdana"/>
          <w:szCs w:val="20"/>
        </w:rPr>
        <w:t xml:space="preserve"> z uwzględnieniem </w:t>
      </w:r>
      <w:r w:rsidR="006F4204" w:rsidRPr="00AE0256">
        <w:rPr>
          <w:rFonts w:eastAsia="Verdana" w:cs="Verdana"/>
          <w:iCs/>
          <w:szCs w:val="20"/>
        </w:rPr>
        <w:t>Wzorców i Standardów rekomendowanych przez Ministra Infrastruktury w zakresie barier WR-D-22-1 oraz WR-D-22-3.</w:t>
      </w:r>
      <w:r w:rsidR="006F4204" w:rsidRPr="00AE0256">
        <w:rPr>
          <w:rFonts w:eastAsia="Verdana" w:cs="Verdana"/>
          <w:szCs w:val="20"/>
        </w:rPr>
        <w:t xml:space="preserve"> </w:t>
      </w:r>
    </w:p>
    <w:p w14:paraId="5D818275" w14:textId="6A0C2915" w:rsidR="00CA38F0" w:rsidRDefault="00CA38F0" w:rsidP="00122DDD">
      <w:pPr>
        <w:spacing w:before="120" w:after="120"/>
        <w:jc w:val="both"/>
        <w:rPr>
          <w:rFonts w:eastAsia="Verdana" w:cs="Verdana"/>
          <w:szCs w:val="20"/>
        </w:rPr>
      </w:pPr>
      <w:r w:rsidRPr="00CA38F0">
        <w:rPr>
          <w:rFonts w:eastAsia="Verdana" w:cs="Verdana"/>
          <w:szCs w:val="20"/>
        </w:rPr>
        <w:t xml:space="preserve">Fundamenty szaf i złączy kablowych, należy zasypać warstwą piasku o grubości nie mniejszej niż 20 cm, a następnie warstwą keramzytu o grubości nie mniejszej niż 25 cm. </w:t>
      </w:r>
      <w:r w:rsidRPr="00CA38F0">
        <w:rPr>
          <w:rFonts w:eastAsia="Verdana" w:cs="Verdana"/>
          <w:szCs w:val="20"/>
        </w:rPr>
        <w:lastRenderedPageBreak/>
        <w:t xml:space="preserve">Zasypki muszą być doprowadzone do poziomu nie niższego niż trwały znacznik gruntu umieszczony na obudowie i nie wyższego niż dolna krawędź górnej płyty przedniej obudowy. Ponadto wszystkie rury osłonowe </w:t>
      </w:r>
      <w:r w:rsidR="00715E63">
        <w:rPr>
          <w:rFonts w:eastAsia="Verdana" w:cs="Verdana"/>
          <w:szCs w:val="20"/>
        </w:rPr>
        <w:t xml:space="preserve">i </w:t>
      </w:r>
      <w:r w:rsidR="00715E63" w:rsidRPr="00715E63">
        <w:rPr>
          <w:rFonts w:eastAsia="Verdana" w:cs="Verdana"/>
          <w:szCs w:val="20"/>
        </w:rPr>
        <w:t>rury kanalizacji pierwotnej kanału technologicznego</w:t>
      </w:r>
      <w:r w:rsidR="00715E63">
        <w:rPr>
          <w:rFonts w:eastAsia="Verdana" w:cs="Verdana"/>
          <w:szCs w:val="20"/>
        </w:rPr>
        <w:t xml:space="preserve"> </w:t>
      </w:r>
      <w:r w:rsidRPr="00CA38F0">
        <w:rPr>
          <w:rFonts w:eastAsia="Verdana" w:cs="Verdana"/>
          <w:szCs w:val="20"/>
        </w:rPr>
        <w:t xml:space="preserve">wprowadzone </w:t>
      </w:r>
      <w:r>
        <w:rPr>
          <w:rFonts w:eastAsia="Verdana" w:cs="Verdana"/>
          <w:szCs w:val="20"/>
        </w:rPr>
        <w:t xml:space="preserve">do nich </w:t>
      </w:r>
      <w:r w:rsidRPr="00CA38F0">
        <w:rPr>
          <w:rFonts w:eastAsia="Verdana" w:cs="Verdana"/>
          <w:szCs w:val="20"/>
        </w:rPr>
        <w:t xml:space="preserve">muszą zostać </w:t>
      </w:r>
      <w:r w:rsidR="00EE4FE3">
        <w:rPr>
          <w:rFonts w:eastAsia="Verdana" w:cs="Verdana"/>
          <w:szCs w:val="20"/>
        </w:rPr>
        <w:t>wyprowadzone minimum 5</w:t>
      </w:r>
      <w:r w:rsidR="00107355">
        <w:rPr>
          <w:rFonts w:eastAsia="Verdana" w:cs="Verdana"/>
          <w:szCs w:val="20"/>
        </w:rPr>
        <w:t xml:space="preserve"> </w:t>
      </w:r>
      <w:r w:rsidR="00EE4FE3">
        <w:rPr>
          <w:rFonts w:eastAsia="Verdana" w:cs="Verdana"/>
          <w:szCs w:val="20"/>
        </w:rPr>
        <w:t xml:space="preserve">cm powyżej górnej warstwy keramzytu oraz </w:t>
      </w:r>
      <w:r w:rsidRPr="00CA38F0">
        <w:rPr>
          <w:rFonts w:eastAsia="Verdana" w:cs="Verdana"/>
          <w:szCs w:val="20"/>
        </w:rPr>
        <w:t>uszczelnione zgodnie z wymaganiami  określonymi dla przepustów kablowych, przepustów rezerwowych oraz rur osłonowych prz</w:t>
      </w:r>
      <w:r w:rsidR="00EE4FE3">
        <w:rPr>
          <w:rFonts w:eastAsia="Verdana" w:cs="Verdana"/>
          <w:szCs w:val="20"/>
        </w:rPr>
        <w:t>y</w:t>
      </w:r>
      <w:r w:rsidRPr="00CA38F0">
        <w:rPr>
          <w:rFonts w:eastAsia="Verdana" w:cs="Verdana"/>
          <w:szCs w:val="20"/>
        </w:rPr>
        <w:t xml:space="preserve"> przejściu przez obiekt inżynierski w zależności od lokalizacji</w:t>
      </w:r>
      <w:r>
        <w:rPr>
          <w:rFonts w:eastAsia="Verdana" w:cs="Verdana"/>
          <w:szCs w:val="20"/>
        </w:rPr>
        <w:t xml:space="preserve"> szaf i złączy</w:t>
      </w:r>
      <w:r w:rsidRPr="00CA38F0">
        <w:rPr>
          <w:rFonts w:eastAsia="Verdana" w:cs="Verdana"/>
          <w:szCs w:val="20"/>
        </w:rPr>
        <w:t xml:space="preserve"> oraz wykorzystania rur.</w:t>
      </w:r>
    </w:p>
    <w:p w14:paraId="29BD9390" w14:textId="32FA86F7" w:rsidR="00CA38F0" w:rsidRDefault="00715E63" w:rsidP="00122DDD">
      <w:pPr>
        <w:spacing w:before="120" w:after="120"/>
        <w:jc w:val="both"/>
        <w:rPr>
          <w:szCs w:val="20"/>
        </w:rPr>
      </w:pPr>
      <w:r w:rsidRPr="00715E63">
        <w:rPr>
          <w:szCs w:val="20"/>
        </w:rPr>
        <w:t xml:space="preserve">Przed wszystkimi drzwiami do szaf i złączy Zamawiającego, należy zaprojektować i wykonać utwardzoną powierzchnię serwisową. </w:t>
      </w:r>
      <w:r w:rsidR="00C10EC9">
        <w:rPr>
          <w:szCs w:val="20"/>
        </w:rPr>
        <w:t xml:space="preserve"> </w:t>
      </w:r>
      <w:r w:rsidR="0034085E">
        <w:t>P</w:t>
      </w:r>
      <w:r w:rsidR="0034085E" w:rsidRPr="0034085E">
        <w:rPr>
          <w:szCs w:val="20"/>
        </w:rPr>
        <w:t xml:space="preserve">owierzchnia serwisowa utwardzonego terenu tzn. przed drzwiami wszystkich szaf oraz złączy nie może być mniejsza niż powierzchnia  1 m x odpowiednio szerokość: szafy  lub złącza oraz zespołu szaf lub zespołu złączy, albo zespołu szaf i złączy. </w:t>
      </w:r>
      <w:r w:rsidRPr="00715E63">
        <w:rPr>
          <w:szCs w:val="20"/>
        </w:rPr>
        <w:t xml:space="preserve">Ponadto wokół każdego z boków (ścian) </w:t>
      </w:r>
      <w:r w:rsidR="0034085E" w:rsidRPr="0034085E">
        <w:rPr>
          <w:szCs w:val="20"/>
        </w:rPr>
        <w:t>każdej szafy lub złącza oraz zespołu szaf lub zespołu złączy, albo zespołu szaf i złączy,</w:t>
      </w:r>
      <w:r w:rsidRPr="00715E63">
        <w:t xml:space="preserve"> </w:t>
      </w:r>
      <w:r w:rsidRPr="00715E63">
        <w:rPr>
          <w:szCs w:val="20"/>
        </w:rPr>
        <w:t>należy zaprojektować i wykonać powierzchnię utwardzoną o szerokości 0,5 m x szerokość ściany</w:t>
      </w:r>
      <w:r w:rsidR="0034085E" w:rsidRPr="0034085E">
        <w:rPr>
          <w:szCs w:val="20"/>
        </w:rPr>
        <w:t xml:space="preserve">.  </w:t>
      </w:r>
      <w:r w:rsidR="00CA38F0" w:rsidRPr="00CA38F0">
        <w:rPr>
          <w:szCs w:val="20"/>
        </w:rPr>
        <w:t xml:space="preserve">Powierzchnię serwisową oraz powierzchnię utwardzoną, należy wykonać z </w:t>
      </w:r>
      <w:r w:rsidR="002A3D1A">
        <w:rPr>
          <w:szCs w:val="20"/>
        </w:rPr>
        <w:t xml:space="preserve">betonowej </w:t>
      </w:r>
      <w:r w:rsidR="00CA38F0" w:rsidRPr="00CA38F0">
        <w:rPr>
          <w:szCs w:val="20"/>
        </w:rPr>
        <w:t>kostki brukowej o grubości nie mniejszej niż 6 cm ułożonej na podłożu cementowo-żwirowym o grubości 20 cm</w:t>
      </w:r>
      <w:r w:rsidR="00EE4FE3">
        <w:rPr>
          <w:szCs w:val="20"/>
        </w:rPr>
        <w:t xml:space="preserve">. Ponadto należy wykonać </w:t>
      </w:r>
      <w:r w:rsidR="00CA38F0" w:rsidRPr="00CA38F0">
        <w:rPr>
          <w:szCs w:val="20"/>
        </w:rPr>
        <w:t>obrzeż</w:t>
      </w:r>
      <w:r w:rsidR="00EE4FE3">
        <w:rPr>
          <w:szCs w:val="20"/>
        </w:rPr>
        <w:t>a betonowe</w:t>
      </w:r>
      <w:r w:rsidR="00CA38F0" w:rsidRPr="00CA38F0">
        <w:rPr>
          <w:szCs w:val="20"/>
        </w:rPr>
        <w:t xml:space="preserve"> o grubości 6 cm i wysokości nie mniejszej niż 20 cm. Kostka brukowa oraz obrzeża powinny być wykonane w kolorze </w:t>
      </w:r>
      <w:r w:rsidR="008E3C27">
        <w:rPr>
          <w:szCs w:val="20"/>
        </w:rPr>
        <w:t>szarym</w:t>
      </w:r>
      <w:r w:rsidR="00CA38F0" w:rsidRPr="00CA38F0">
        <w:rPr>
          <w:szCs w:val="20"/>
        </w:rPr>
        <w:t xml:space="preserve"> spójnym z kolorem </w:t>
      </w:r>
      <w:r w:rsidR="008E3C27">
        <w:rPr>
          <w:szCs w:val="20"/>
        </w:rPr>
        <w:t>szaf i złączy Zamawiającego</w:t>
      </w:r>
      <w:r w:rsidR="00CA38F0" w:rsidRPr="00CA38F0">
        <w:rPr>
          <w:szCs w:val="20"/>
        </w:rPr>
        <w:t>.</w:t>
      </w:r>
    </w:p>
    <w:p w14:paraId="476DF91A" w14:textId="3AE528FE" w:rsidR="00C10EC9" w:rsidRPr="007B1F21" w:rsidRDefault="008E3C27" w:rsidP="00122DDD">
      <w:pPr>
        <w:spacing w:before="120" w:after="120"/>
        <w:jc w:val="both"/>
        <w:rPr>
          <w:szCs w:val="20"/>
        </w:rPr>
      </w:pPr>
      <w:r w:rsidRPr="00F23847">
        <w:rPr>
          <w:szCs w:val="20"/>
        </w:rPr>
        <w:t>W terenie bezpośrednio przyległym do</w:t>
      </w:r>
      <w:r w:rsidRPr="008E3C27">
        <w:t xml:space="preserve"> </w:t>
      </w:r>
      <w:r w:rsidRPr="008E3C27">
        <w:rPr>
          <w:szCs w:val="20"/>
        </w:rPr>
        <w:t xml:space="preserve"> szaf i złączy Zamawiającego</w:t>
      </w:r>
      <w:r>
        <w:rPr>
          <w:szCs w:val="20"/>
        </w:rPr>
        <w:t xml:space="preserve">, </w:t>
      </w:r>
      <w:bookmarkStart w:id="228" w:name="_Hlk187143989"/>
      <w:r w:rsidRPr="00F23847">
        <w:rPr>
          <w:szCs w:val="20"/>
        </w:rPr>
        <w:t>należy zaprojektować i wykonać utwardzone dojścia</w:t>
      </w:r>
      <w:r w:rsidRPr="00F72A61">
        <w:t xml:space="preserve"> </w:t>
      </w:r>
      <w:bookmarkEnd w:id="228"/>
      <w:r w:rsidRPr="00F72A61">
        <w:rPr>
          <w:szCs w:val="20"/>
        </w:rPr>
        <w:t>o szerokości minimum 1</w:t>
      </w:r>
      <w:r>
        <w:rPr>
          <w:szCs w:val="20"/>
        </w:rPr>
        <w:t xml:space="preserve"> </w:t>
      </w:r>
      <w:r w:rsidRPr="00F72A61">
        <w:rPr>
          <w:szCs w:val="20"/>
        </w:rPr>
        <w:t>m</w:t>
      </w:r>
      <w:r w:rsidR="00EE4FE3">
        <w:rPr>
          <w:szCs w:val="20"/>
        </w:rPr>
        <w:t>.</w:t>
      </w:r>
      <w:r w:rsidRPr="00F23847">
        <w:rPr>
          <w:szCs w:val="20"/>
        </w:rPr>
        <w:t xml:space="preserve"> </w:t>
      </w:r>
      <w:bookmarkStart w:id="229" w:name="_Hlk189574151"/>
      <w:r w:rsidR="00EE4FE3" w:rsidRPr="00EE4FE3">
        <w:rPr>
          <w:szCs w:val="20"/>
        </w:rPr>
        <w:t>Należy je wykonać na odcinku od jezdni</w:t>
      </w:r>
      <w:r w:rsidR="00634285">
        <w:rPr>
          <w:szCs w:val="20"/>
        </w:rPr>
        <w:t xml:space="preserve">, chodników, dróg dla pieszych, dróg dla rowerów, dróg dla pieszych i rowerów oraz </w:t>
      </w:r>
      <w:r w:rsidR="00EE4FE3" w:rsidRPr="00EE4FE3">
        <w:rPr>
          <w:szCs w:val="20"/>
        </w:rPr>
        <w:t xml:space="preserve">utwardzonych powierzchni </w:t>
      </w:r>
      <w:r w:rsidR="00634285">
        <w:rPr>
          <w:szCs w:val="20"/>
        </w:rPr>
        <w:t xml:space="preserve">postojowych  albo chodników </w:t>
      </w:r>
      <w:r w:rsidR="00EE4FE3" w:rsidRPr="00EE4FE3">
        <w:rPr>
          <w:szCs w:val="20"/>
        </w:rPr>
        <w:t xml:space="preserve">zlokalizowanych w obszarze OD, MOP, itd. do utwardzonej powierzchni serwisowej. </w:t>
      </w:r>
      <w:bookmarkStart w:id="230" w:name="_Hlk186787016"/>
      <w:bookmarkEnd w:id="229"/>
      <w:r>
        <w:rPr>
          <w:szCs w:val="20"/>
        </w:rPr>
        <w:t xml:space="preserve">Utwardzone dojścia, należy wykonać </w:t>
      </w:r>
      <w:r w:rsidRPr="00EC7E49">
        <w:rPr>
          <w:szCs w:val="20"/>
        </w:rPr>
        <w:t xml:space="preserve"> </w:t>
      </w:r>
      <w:r>
        <w:rPr>
          <w:szCs w:val="20"/>
        </w:rPr>
        <w:t xml:space="preserve">zgodnie z wymaganiami </w:t>
      </w:r>
      <w:r w:rsidRPr="00EC7E49">
        <w:rPr>
          <w:szCs w:val="20"/>
        </w:rPr>
        <w:t xml:space="preserve">jak dla powierzchni serwisowych </w:t>
      </w:r>
      <w:r>
        <w:rPr>
          <w:szCs w:val="20"/>
        </w:rPr>
        <w:t xml:space="preserve">oraz powierzchni utwardzonych. </w:t>
      </w:r>
      <w:r w:rsidRPr="00EC7E49">
        <w:rPr>
          <w:szCs w:val="20"/>
        </w:rPr>
        <w:t xml:space="preserve"> </w:t>
      </w:r>
      <w:bookmarkEnd w:id="230"/>
      <w:r w:rsidR="0034085E" w:rsidRPr="0034085E">
        <w:rPr>
          <w:szCs w:val="20"/>
        </w:rPr>
        <w:t xml:space="preserve">W sytuacji gdy lokalizacja, a zarazem dostęp do wszystkich w/w urządzeń wymaga przekroczenia rowów lub innych przeszkód, należy zaprojektować i wykonać niezbędną infrastrukturę, która umożliwi bezpieczne pokonywanie przeszkód tj. przepusty, schody, rampy, itp., a także poprzez zlokalizowanie furtek w ogrodzeniach oraz  utwardzone dojścia zgodnie z powyżej opisanymi wymaganiami. Jednocześnie lokalizację wszystkich szaf i złączy, należy projektować i </w:t>
      </w:r>
      <w:proofErr w:type="spellStart"/>
      <w:r w:rsidR="0034085E" w:rsidRPr="0034085E">
        <w:rPr>
          <w:szCs w:val="20"/>
        </w:rPr>
        <w:t>posadawiać</w:t>
      </w:r>
      <w:proofErr w:type="spellEnd"/>
      <w:r w:rsidR="0034085E" w:rsidRPr="0034085E">
        <w:rPr>
          <w:szCs w:val="20"/>
        </w:rPr>
        <w:t xml:space="preserve"> w miejscach uniemożliwiających ich zalewanie przez wody opadowe i roztopowe oraz zaleganie śniegu w warunkach zimowych.    </w:t>
      </w:r>
      <w:r w:rsidR="00C10EC9" w:rsidRPr="006A427C">
        <w:rPr>
          <w:szCs w:val="20"/>
        </w:rPr>
        <w:t xml:space="preserve">   </w:t>
      </w:r>
    </w:p>
    <w:p w14:paraId="60FA35C8" w14:textId="77777777" w:rsidR="00C10EC9" w:rsidRPr="00633777" w:rsidRDefault="00C10EC9" w:rsidP="00122DDD">
      <w:pPr>
        <w:spacing w:before="120" w:after="120"/>
        <w:jc w:val="both"/>
        <w:rPr>
          <w:szCs w:val="20"/>
        </w:rPr>
      </w:pPr>
      <w:r w:rsidRPr="006A427C">
        <w:rPr>
          <w:szCs w:val="20"/>
        </w:rPr>
        <w:t>Montaż należy wykonać według instrukcji montażu dostarczonej przez Producenta.</w:t>
      </w:r>
      <w:r>
        <w:rPr>
          <w:szCs w:val="20"/>
        </w:rPr>
        <w:t xml:space="preserve"> </w:t>
      </w:r>
      <w:r w:rsidRPr="00633777">
        <w:rPr>
          <w:szCs w:val="20"/>
        </w:rPr>
        <w:t>Instrukcja powinna zawierać wskazówki dotyczące montażu i kolejności wykonywanych robót, a mianowicie:</w:t>
      </w:r>
    </w:p>
    <w:p w14:paraId="79EE239A" w14:textId="77777777" w:rsidR="00C10EC9" w:rsidRPr="00122DDD" w:rsidRDefault="00C10EC9" w:rsidP="003C0D39">
      <w:pPr>
        <w:numPr>
          <w:ilvl w:val="0"/>
          <w:numId w:val="18"/>
        </w:numPr>
        <w:spacing w:after="120"/>
      </w:pPr>
      <w:r w:rsidRPr="00122DDD">
        <w:t>wykop pod fundament,</w:t>
      </w:r>
    </w:p>
    <w:p w14:paraId="3FD8C501" w14:textId="77777777" w:rsidR="00C10EC9" w:rsidRPr="00122DDD" w:rsidRDefault="00C10EC9" w:rsidP="003C0D39">
      <w:pPr>
        <w:numPr>
          <w:ilvl w:val="0"/>
          <w:numId w:val="18"/>
        </w:numPr>
        <w:spacing w:after="120"/>
      </w:pPr>
      <w:r w:rsidRPr="00122DDD">
        <w:t>montaż fundamentu,</w:t>
      </w:r>
    </w:p>
    <w:p w14:paraId="7A0A8D27" w14:textId="77777777" w:rsidR="00C10EC9" w:rsidRPr="00633777" w:rsidRDefault="00C10EC9" w:rsidP="003C0D39">
      <w:pPr>
        <w:numPr>
          <w:ilvl w:val="0"/>
          <w:numId w:val="18"/>
        </w:numPr>
        <w:spacing w:after="120"/>
      </w:pPr>
      <w:r w:rsidRPr="00633777">
        <w:t>ustawienie i zamontowanie szafy lub złącza na fundamencie,</w:t>
      </w:r>
    </w:p>
    <w:p w14:paraId="01D6108D" w14:textId="77777777" w:rsidR="00C10EC9" w:rsidRPr="00633777" w:rsidRDefault="00C10EC9" w:rsidP="003C0D39">
      <w:pPr>
        <w:numPr>
          <w:ilvl w:val="0"/>
          <w:numId w:val="18"/>
        </w:numPr>
        <w:spacing w:after="120"/>
      </w:pPr>
      <w:r w:rsidRPr="00633777">
        <w:t>montaż osprzętu (wyposażenia),</w:t>
      </w:r>
    </w:p>
    <w:p w14:paraId="0C459C9C" w14:textId="77777777" w:rsidR="00C10EC9" w:rsidRPr="00633777" w:rsidRDefault="00C10EC9" w:rsidP="003C0D39">
      <w:pPr>
        <w:numPr>
          <w:ilvl w:val="0"/>
          <w:numId w:val="18"/>
        </w:numPr>
        <w:spacing w:after="120"/>
      </w:pPr>
      <w:r w:rsidRPr="00633777">
        <w:t>wykonanie instalacji ochrony przeciwporażeniowej,</w:t>
      </w:r>
    </w:p>
    <w:p w14:paraId="6595C6AB" w14:textId="77777777" w:rsidR="00C10EC9" w:rsidRPr="00633777" w:rsidRDefault="00C10EC9" w:rsidP="003C0D39">
      <w:pPr>
        <w:numPr>
          <w:ilvl w:val="0"/>
          <w:numId w:val="18"/>
        </w:numPr>
        <w:spacing w:after="120"/>
      </w:pPr>
      <w:r w:rsidRPr="00633777">
        <w:t>podłączenie do szafy lub złącza kabli oświetleniowych i sterowniczych,</w:t>
      </w:r>
    </w:p>
    <w:p w14:paraId="3DF36F38" w14:textId="77777777" w:rsidR="00C10EC9" w:rsidRPr="00633777" w:rsidRDefault="00C10EC9" w:rsidP="003C0D39">
      <w:pPr>
        <w:numPr>
          <w:ilvl w:val="0"/>
          <w:numId w:val="18"/>
        </w:numPr>
        <w:spacing w:after="120"/>
      </w:pPr>
      <w:r w:rsidRPr="00633777">
        <w:t>zasypanie wykopu i roboty wykończeniowe.</w:t>
      </w:r>
    </w:p>
    <w:p w14:paraId="4720093B" w14:textId="77777777" w:rsidR="00C10EC9" w:rsidRDefault="00C10EC9" w:rsidP="00122DDD">
      <w:pPr>
        <w:spacing w:before="120" w:after="120"/>
        <w:jc w:val="both"/>
        <w:rPr>
          <w:szCs w:val="20"/>
        </w:rPr>
      </w:pPr>
      <w:r w:rsidRPr="00633777">
        <w:rPr>
          <w:szCs w:val="20"/>
        </w:rPr>
        <w:lastRenderedPageBreak/>
        <w:t>Osprzęt należy instalować zgodnie z instrukcjami i wytycznymi producentów.</w:t>
      </w:r>
    </w:p>
    <w:p w14:paraId="330EE557" w14:textId="77777777" w:rsidR="00C10EC9" w:rsidRDefault="00C10EC9" w:rsidP="00122DDD">
      <w:pPr>
        <w:spacing w:before="120" w:after="120"/>
        <w:jc w:val="both"/>
        <w:rPr>
          <w:szCs w:val="20"/>
        </w:rPr>
      </w:pPr>
      <w:r w:rsidRPr="002566BA">
        <w:rPr>
          <w:szCs w:val="20"/>
        </w:rPr>
        <w:t xml:space="preserve">Wszystkie szafy oświetleniowe i złącza kablowe (tzw. </w:t>
      </w:r>
      <w:proofErr w:type="spellStart"/>
      <w:r w:rsidRPr="002566BA">
        <w:rPr>
          <w:szCs w:val="20"/>
        </w:rPr>
        <w:t>zalicznikowe</w:t>
      </w:r>
      <w:proofErr w:type="spellEnd"/>
      <w:r w:rsidRPr="002566BA">
        <w:rPr>
          <w:szCs w:val="20"/>
        </w:rPr>
        <w:t xml:space="preserve">) oraz inne szafy, należy wyposażyć w tabliczki </w:t>
      </w:r>
      <w:proofErr w:type="spellStart"/>
      <w:r w:rsidRPr="002566BA">
        <w:rPr>
          <w:szCs w:val="20"/>
        </w:rPr>
        <w:t>oznaczeniowe</w:t>
      </w:r>
      <w:proofErr w:type="spellEnd"/>
      <w:r w:rsidRPr="002566BA">
        <w:rPr>
          <w:szCs w:val="20"/>
        </w:rPr>
        <w:t xml:space="preserve"> oraz tabliczki ostrzegawcze (opis i znaki ostrzegawcze).</w:t>
      </w:r>
    </w:p>
    <w:p w14:paraId="36902AF2" w14:textId="1451A8A3" w:rsidR="00324F40" w:rsidRDefault="00C10EC9" w:rsidP="00122DDD">
      <w:pPr>
        <w:spacing w:before="120" w:after="120"/>
        <w:jc w:val="both"/>
      </w:pPr>
      <w:r>
        <w:rPr>
          <w:szCs w:val="20"/>
        </w:rPr>
        <w:t xml:space="preserve"> Po wykonaniu wszystkich połączeń wraz z osprzętem w szafach i złączach, należy we wszystkich szafach oświetleniowych, </w:t>
      </w:r>
      <w:r w:rsidRPr="00AA4B26">
        <w:rPr>
          <w:szCs w:val="20"/>
        </w:rPr>
        <w:t>złącza</w:t>
      </w:r>
      <w:r>
        <w:rPr>
          <w:szCs w:val="20"/>
        </w:rPr>
        <w:t xml:space="preserve">ch kablowych (tzw. </w:t>
      </w:r>
      <w:proofErr w:type="spellStart"/>
      <w:r>
        <w:rPr>
          <w:szCs w:val="20"/>
        </w:rPr>
        <w:t>zalicznikowe</w:t>
      </w:r>
      <w:proofErr w:type="spellEnd"/>
      <w:r>
        <w:rPr>
          <w:szCs w:val="20"/>
        </w:rPr>
        <w:t>) oraz innych</w:t>
      </w:r>
      <w:r w:rsidRPr="00AA4B26">
        <w:rPr>
          <w:szCs w:val="20"/>
        </w:rPr>
        <w:t xml:space="preserve"> szaf</w:t>
      </w:r>
      <w:r>
        <w:rPr>
          <w:szCs w:val="20"/>
        </w:rPr>
        <w:t xml:space="preserve">ach umieścić </w:t>
      </w:r>
      <w:r w:rsidRPr="00122DDD">
        <w:rPr>
          <w:szCs w:val="20"/>
        </w:rPr>
        <w:t>schematy połączeń</w:t>
      </w:r>
      <w:r>
        <w:rPr>
          <w:szCs w:val="20"/>
        </w:rPr>
        <w:t xml:space="preserve"> (np. jednokreskowe). Schematy muszą mi</w:t>
      </w:r>
      <w:r w:rsidR="00E763E2">
        <w:rPr>
          <w:szCs w:val="20"/>
        </w:rPr>
        <w:t>ę</w:t>
      </w:r>
      <w:r>
        <w:rPr>
          <w:szCs w:val="20"/>
        </w:rPr>
        <w:t>dzy innymi odzwierciedlać rzeczywisty stan: połączeń oraz zastosowanego osprzętu, wartości zastosowanych zabezpieczeń, oznaczeń (opis) poszczególnych obwodów, kierunek i miejsce zasilania, kierunki rozpływów. Każdy zestaw zabezpieczeń lub zabezpieczenie należy trwale oznaczyć – przyporządkować opis obwodu [np. jako numer (II/1)], który jest przez nie zabezpieczany. Schemat połączeń należy trwale przytwierdzić w widocznym miejscu do wewnętrznej części obudowy</w:t>
      </w:r>
      <w:r w:rsidRPr="00122DDD">
        <w:rPr>
          <w:szCs w:val="20"/>
        </w:rPr>
        <w:t xml:space="preserve"> </w:t>
      </w:r>
      <w:r w:rsidRPr="00BB3882">
        <w:rPr>
          <w:szCs w:val="20"/>
        </w:rPr>
        <w:t>w każdej szafie i złączu</w:t>
      </w:r>
      <w:r>
        <w:rPr>
          <w:szCs w:val="20"/>
        </w:rPr>
        <w:t xml:space="preserve"> (np. do drzwi). Ponadto każdy schemat oraz oznaczenie zabezpieczanych obwodów musi zostać wykonane w sposób trwały </w:t>
      </w:r>
      <w:r w:rsidR="00BE7958">
        <w:rPr>
          <w:szCs w:val="20"/>
        </w:rPr>
        <w:t xml:space="preserve">oraz </w:t>
      </w:r>
      <w:r>
        <w:rPr>
          <w:szCs w:val="20"/>
        </w:rPr>
        <w:t>odporny na</w:t>
      </w:r>
      <w:r w:rsidR="00BE7958">
        <w:rPr>
          <w:szCs w:val="20"/>
        </w:rPr>
        <w:t xml:space="preserve"> zawilgocenie, promieniowanie UV,</w:t>
      </w:r>
      <w:r>
        <w:rPr>
          <w:szCs w:val="20"/>
        </w:rPr>
        <w:t xml:space="preserve"> </w:t>
      </w:r>
      <w:r w:rsidR="00BE7958">
        <w:rPr>
          <w:szCs w:val="20"/>
        </w:rPr>
        <w:t xml:space="preserve">promieniowanie termiczne, </w:t>
      </w:r>
      <w:r>
        <w:rPr>
          <w:szCs w:val="20"/>
        </w:rPr>
        <w:t>utlenianie i wyblaknięcia</w:t>
      </w:r>
      <w:r w:rsidR="0066246F">
        <w:rPr>
          <w:szCs w:val="20"/>
        </w:rPr>
        <w:t>, itp.</w:t>
      </w:r>
      <w:r>
        <w:rPr>
          <w:szCs w:val="20"/>
        </w:rPr>
        <w:t xml:space="preserve"> ze względu na </w:t>
      </w:r>
      <w:r w:rsidR="0066246F">
        <w:rPr>
          <w:szCs w:val="20"/>
        </w:rPr>
        <w:t>od</w:t>
      </w:r>
      <w:r>
        <w:rPr>
          <w:szCs w:val="20"/>
        </w:rPr>
        <w:t>dział</w:t>
      </w:r>
      <w:r w:rsidR="0066246F">
        <w:rPr>
          <w:szCs w:val="20"/>
        </w:rPr>
        <w:t>yw</w:t>
      </w:r>
      <w:r>
        <w:rPr>
          <w:szCs w:val="20"/>
        </w:rPr>
        <w:t>anie</w:t>
      </w:r>
      <w:r w:rsidR="00BE7958">
        <w:rPr>
          <w:szCs w:val="20"/>
        </w:rPr>
        <w:t xml:space="preserve"> warunków</w:t>
      </w:r>
      <w:r>
        <w:rPr>
          <w:szCs w:val="20"/>
        </w:rPr>
        <w:t xml:space="preserve"> </w:t>
      </w:r>
      <w:r w:rsidR="00BE7958">
        <w:rPr>
          <w:szCs w:val="20"/>
        </w:rPr>
        <w:t xml:space="preserve">pracy szaf i złączy np. </w:t>
      </w:r>
      <w:r>
        <w:rPr>
          <w:szCs w:val="20"/>
        </w:rPr>
        <w:t>wysokich temperatur panujących wewnątrz szaf i złączy szczególnie w okresie letnim np. w formie zalaminowanego wydruku na papierze o gramaturze minimum 80g/m</w:t>
      </w:r>
      <w:r w:rsidRPr="00122DDD">
        <w:rPr>
          <w:szCs w:val="20"/>
          <w:vertAlign w:val="superscript"/>
        </w:rPr>
        <w:t>2</w:t>
      </w:r>
      <w:r>
        <w:rPr>
          <w:szCs w:val="20"/>
        </w:rPr>
        <w:t>.</w:t>
      </w:r>
      <w:r w:rsidR="00324F40" w:rsidRPr="00324F40">
        <w:t xml:space="preserve"> </w:t>
      </w:r>
    </w:p>
    <w:p w14:paraId="5D810A54" w14:textId="7F09D07C" w:rsidR="00C10EC9" w:rsidRDefault="00324F40" w:rsidP="00122DDD">
      <w:pPr>
        <w:spacing w:before="120" w:after="120"/>
        <w:jc w:val="both"/>
        <w:rPr>
          <w:szCs w:val="20"/>
        </w:rPr>
      </w:pPr>
      <w:bookmarkStart w:id="231" w:name="_Hlk184649925"/>
      <w:r w:rsidRPr="00324F40">
        <w:rPr>
          <w:szCs w:val="20"/>
        </w:rPr>
        <w:t xml:space="preserve">Szczegółowe rozwiązania w zakresie  zastosowanych rozwiązań technicznych oraz montażu zawarte zostaną w Dokumentacji Projektowej opracowanej przez Wykonawcę, która podlega zatwierdzeniu  przez Inżyniera.  </w:t>
      </w:r>
    </w:p>
    <w:p w14:paraId="626E522C" w14:textId="738D7BAB" w:rsidR="00C10EC9" w:rsidRPr="00CC1A6E" w:rsidRDefault="00C10EC9" w:rsidP="00122DDD">
      <w:pPr>
        <w:pStyle w:val="Nagwek3"/>
        <w:numPr>
          <w:ilvl w:val="2"/>
          <w:numId w:val="1"/>
        </w:numPr>
        <w:ind w:left="851" w:hanging="851"/>
      </w:pPr>
      <w:bookmarkStart w:id="232" w:name="_Toc184813818"/>
      <w:bookmarkStart w:id="233" w:name="_Toc184813956"/>
      <w:bookmarkStart w:id="234" w:name="_Toc184897077"/>
      <w:bookmarkStart w:id="235" w:name="_Toc184897209"/>
      <w:bookmarkStart w:id="236" w:name="_Toc197529892"/>
      <w:bookmarkStart w:id="237" w:name="_Toc471393121"/>
      <w:bookmarkStart w:id="238" w:name="_Toc197616757"/>
      <w:bookmarkEnd w:id="231"/>
      <w:bookmarkEnd w:id="232"/>
      <w:bookmarkEnd w:id="233"/>
      <w:bookmarkEnd w:id="234"/>
      <w:bookmarkEnd w:id="235"/>
      <w:bookmarkEnd w:id="236"/>
      <w:r w:rsidRPr="00CC1A6E">
        <w:t>Rozliczenie kosztów zużycia energii elektrycznej</w:t>
      </w:r>
      <w:bookmarkEnd w:id="237"/>
      <w:bookmarkEnd w:id="238"/>
    </w:p>
    <w:p w14:paraId="3D535287" w14:textId="7C47CA5A" w:rsidR="00C10EC9" w:rsidRPr="00633777" w:rsidRDefault="00C10EC9" w:rsidP="00122DDD">
      <w:pPr>
        <w:spacing w:before="120" w:after="120"/>
        <w:jc w:val="both"/>
        <w:rPr>
          <w:szCs w:val="20"/>
        </w:rPr>
      </w:pPr>
      <w:r w:rsidRPr="00633777">
        <w:rPr>
          <w:szCs w:val="20"/>
        </w:rPr>
        <w:t>Układy pomiarowo-rozliczeniowe zużycia energii elektrycznej zgodnie z warunkami przyłączenia do sieci instaluje się w złączach kablowo-pomiarowych (</w:t>
      </w:r>
      <w:r w:rsidR="0068207F">
        <w:rPr>
          <w:szCs w:val="20"/>
        </w:rPr>
        <w:t>g</w:t>
      </w:r>
      <w:r w:rsidRPr="00633777">
        <w:rPr>
          <w:szCs w:val="20"/>
        </w:rPr>
        <w:t>estor sieci) lub montowane są przez</w:t>
      </w:r>
      <w:r>
        <w:rPr>
          <w:szCs w:val="20"/>
        </w:rPr>
        <w:t xml:space="preserve"> </w:t>
      </w:r>
      <w:r w:rsidR="0068207F">
        <w:rPr>
          <w:szCs w:val="20"/>
        </w:rPr>
        <w:t>g</w:t>
      </w:r>
      <w:r>
        <w:rPr>
          <w:szCs w:val="20"/>
        </w:rPr>
        <w:t>estora sieci lub</w:t>
      </w:r>
      <w:r w:rsidRPr="00633777">
        <w:rPr>
          <w:szCs w:val="20"/>
        </w:rPr>
        <w:t xml:space="preserve"> Wykonawcę inwestycji drogowej w rozdzielnicach abonenckich stacji transformatorowych.</w:t>
      </w:r>
    </w:p>
    <w:p w14:paraId="7B684173" w14:textId="2C7C71E4" w:rsidR="00CA7003" w:rsidRDefault="00CA7003" w:rsidP="00122DDD">
      <w:pPr>
        <w:spacing w:before="120" w:after="120"/>
        <w:jc w:val="both"/>
        <w:rPr>
          <w:szCs w:val="20"/>
        </w:rPr>
      </w:pPr>
      <w:r>
        <w:rPr>
          <w:szCs w:val="20"/>
        </w:rPr>
        <w:t>N</w:t>
      </w:r>
      <w:r w:rsidRPr="00633777">
        <w:rPr>
          <w:szCs w:val="20"/>
        </w:rPr>
        <w:t>ależy stosować oddzielne układy pomiarowo-rozliczeniowe, które muszą wynikać z oddzielnych warunków przyłączenia do sieci elektroenergetycznej dla  każdego z zasilanych elementów</w:t>
      </w:r>
      <w:r w:rsidR="008972AC">
        <w:rPr>
          <w:szCs w:val="20"/>
        </w:rPr>
        <w:t>, powyższe dotyczy</w:t>
      </w:r>
      <w:r w:rsidR="00C10EC9" w:rsidRPr="00633777">
        <w:rPr>
          <w:szCs w:val="20"/>
        </w:rPr>
        <w:t xml:space="preserve"> oświetlenia drogowego każdego: </w:t>
      </w:r>
    </w:p>
    <w:p w14:paraId="4F3A9D0C" w14:textId="7AB4D52C" w:rsidR="00CA7003" w:rsidRDefault="00CA7003" w:rsidP="00122DDD">
      <w:pPr>
        <w:spacing w:before="120" w:after="120"/>
        <w:jc w:val="both"/>
        <w:rPr>
          <w:szCs w:val="20"/>
        </w:rPr>
      </w:pPr>
      <w:r>
        <w:rPr>
          <w:szCs w:val="20"/>
        </w:rPr>
        <w:t xml:space="preserve">- </w:t>
      </w:r>
      <w:r w:rsidR="00C10EC9" w:rsidRPr="00633777">
        <w:rPr>
          <w:szCs w:val="20"/>
        </w:rPr>
        <w:t>węzła</w:t>
      </w:r>
      <w:r w:rsidR="00C10EC9">
        <w:rPr>
          <w:szCs w:val="20"/>
        </w:rPr>
        <w:t xml:space="preserve"> drogowego </w:t>
      </w:r>
      <w:r w:rsidR="00C10EC9" w:rsidRPr="00424C03">
        <w:rPr>
          <w:szCs w:val="20"/>
        </w:rPr>
        <w:t>[oddzielnie dla drogi głównej wraz z</w:t>
      </w:r>
      <w:r w:rsidR="00C10EC9">
        <w:rPr>
          <w:szCs w:val="20"/>
        </w:rPr>
        <w:t xml:space="preserve"> łącznicami i jezdniami </w:t>
      </w:r>
      <w:proofErr w:type="spellStart"/>
      <w:r w:rsidR="00C10EC9">
        <w:rPr>
          <w:szCs w:val="20"/>
        </w:rPr>
        <w:t>zbierająco</w:t>
      </w:r>
      <w:proofErr w:type="spellEnd"/>
      <w:r w:rsidR="00C10EC9" w:rsidRPr="00424C03">
        <w:rPr>
          <w:szCs w:val="20"/>
        </w:rPr>
        <w:t xml:space="preserve">-rozprowadzającymi </w:t>
      </w:r>
      <w:r w:rsidR="00C10EC9">
        <w:rPr>
          <w:szCs w:val="20"/>
        </w:rPr>
        <w:t xml:space="preserve">wraz ze skrzyżowaniami np. typu rondo stanowiącymi elementy tych węzłów </w:t>
      </w:r>
      <w:r w:rsidR="00C10EC9" w:rsidRPr="00424C03">
        <w:rPr>
          <w:szCs w:val="20"/>
        </w:rPr>
        <w:t>oraz oddzielnie dla drogi krzyżującej się lub łączącej się z drogą główną</w:t>
      </w:r>
      <w:r w:rsidR="00C10EC9">
        <w:rPr>
          <w:szCs w:val="20"/>
        </w:rPr>
        <w:t xml:space="preserve"> (</w:t>
      </w:r>
      <w:r w:rsidR="008258DC">
        <w:rPr>
          <w:szCs w:val="20"/>
        </w:rPr>
        <w:t>krajową</w:t>
      </w:r>
      <w:r>
        <w:rPr>
          <w:szCs w:val="20"/>
        </w:rPr>
        <w:t>)</w:t>
      </w:r>
      <w:r w:rsidR="00C10EC9" w:rsidRPr="00424C03">
        <w:rPr>
          <w:szCs w:val="20"/>
        </w:rPr>
        <w:t>w obszarze węzła, jeżeli drogi te są drogami innej kategorii niż droga główna</w:t>
      </w:r>
      <w:r w:rsidR="00C10EC9">
        <w:rPr>
          <w:szCs w:val="20"/>
        </w:rPr>
        <w:t xml:space="preserve"> lub</w:t>
      </w:r>
      <w:r w:rsidR="00C10EC9" w:rsidRPr="00175813">
        <w:rPr>
          <w:szCs w:val="20"/>
        </w:rPr>
        <w:t xml:space="preserve"> tej samej kategorii</w:t>
      </w:r>
      <w:r w:rsidR="00C10EC9">
        <w:rPr>
          <w:szCs w:val="20"/>
        </w:rPr>
        <w:t xml:space="preserve"> </w:t>
      </w:r>
      <w:r w:rsidR="00C10EC9" w:rsidRPr="00625995">
        <w:rPr>
          <w:szCs w:val="20"/>
        </w:rPr>
        <w:t>(d</w:t>
      </w:r>
      <w:r w:rsidR="00C10EC9">
        <w:rPr>
          <w:szCs w:val="20"/>
        </w:rPr>
        <w:t xml:space="preserve">otyczy drogi krajowej klasy GP </w:t>
      </w:r>
      <w:r w:rsidR="00C10EC9" w:rsidRPr="00625995">
        <w:rPr>
          <w:szCs w:val="20"/>
        </w:rPr>
        <w:t>przebiegającej w granicach terenu zabudowy</w:t>
      </w:r>
      <w:r w:rsidR="00C10EC9">
        <w:rPr>
          <w:szCs w:val="20"/>
        </w:rPr>
        <w:t>)</w:t>
      </w:r>
      <w:r w:rsidR="00C10EC9" w:rsidRPr="00633777">
        <w:rPr>
          <w:szCs w:val="20"/>
        </w:rPr>
        <w:t xml:space="preserve">, </w:t>
      </w:r>
    </w:p>
    <w:p w14:paraId="12BC7EE5" w14:textId="0662EC87" w:rsidR="00CA7003" w:rsidRDefault="00CA7003" w:rsidP="00122DDD">
      <w:pPr>
        <w:spacing w:before="120" w:after="120"/>
        <w:jc w:val="both"/>
        <w:rPr>
          <w:szCs w:val="20"/>
        </w:rPr>
      </w:pPr>
      <w:r>
        <w:rPr>
          <w:szCs w:val="20"/>
        </w:rPr>
        <w:t xml:space="preserve">- </w:t>
      </w:r>
      <w:r w:rsidR="00C10EC9" w:rsidRPr="00633777">
        <w:rPr>
          <w:szCs w:val="20"/>
        </w:rPr>
        <w:t xml:space="preserve">odcinka </w:t>
      </w:r>
      <w:r w:rsidR="00C10EC9" w:rsidRPr="00122DDD">
        <w:rPr>
          <w:color w:val="FF0000"/>
          <w:szCs w:val="20"/>
          <w:highlight w:val="yellow"/>
        </w:rPr>
        <w:t>drogi ekspresowej/autostrady</w:t>
      </w:r>
      <w:r w:rsidR="00C10EC9">
        <w:rPr>
          <w:szCs w:val="20"/>
        </w:rPr>
        <w:t xml:space="preserve"> </w:t>
      </w:r>
      <w:r w:rsidR="00C10EC9" w:rsidRPr="00F17234">
        <w:rPr>
          <w:szCs w:val="20"/>
        </w:rPr>
        <w:t>(w tym również w obrębie MOP tzn. odcinków drogi głównej wraz z pasami włączenia i wyłączenia)</w:t>
      </w:r>
      <w:r w:rsidR="00C10EC9" w:rsidRPr="00633777">
        <w:rPr>
          <w:szCs w:val="20"/>
        </w:rPr>
        <w:t>, dróg innych kategorii</w:t>
      </w:r>
      <w:r>
        <w:rPr>
          <w:szCs w:val="20"/>
        </w:rPr>
        <w:t xml:space="preserve"> </w:t>
      </w:r>
      <w:r w:rsidR="000652D3" w:rsidRPr="000652D3">
        <w:rPr>
          <w:szCs w:val="20"/>
        </w:rPr>
        <w:t>(dl</w:t>
      </w:r>
      <w:r w:rsidR="000652D3">
        <w:rPr>
          <w:szCs w:val="20"/>
        </w:rPr>
        <w:t>a każdej z osobna) niż krajowa</w:t>
      </w:r>
      <w:r w:rsidR="00C10EC9" w:rsidRPr="00633777">
        <w:rPr>
          <w:szCs w:val="20"/>
        </w:rPr>
        <w:t xml:space="preserve">, dróg krajowych </w:t>
      </w:r>
      <w:r w:rsidR="00C10EC9">
        <w:rPr>
          <w:szCs w:val="20"/>
        </w:rPr>
        <w:t>innych niż klasa A i S</w:t>
      </w:r>
      <w:r w:rsidR="00C10EC9" w:rsidRPr="000C2AE9">
        <w:rPr>
          <w:szCs w:val="20"/>
        </w:rPr>
        <w:t xml:space="preserve"> </w:t>
      </w:r>
      <w:r w:rsidR="00C10EC9" w:rsidRPr="00633777">
        <w:rPr>
          <w:szCs w:val="20"/>
        </w:rPr>
        <w:t>przebiegających w granicach terenu zabudowy</w:t>
      </w:r>
      <w:r>
        <w:rPr>
          <w:szCs w:val="20"/>
        </w:rPr>
        <w:t>,</w:t>
      </w:r>
      <w:r w:rsidR="00C10EC9" w:rsidRPr="00633777">
        <w:rPr>
          <w:szCs w:val="20"/>
        </w:rPr>
        <w:t xml:space="preserve">   </w:t>
      </w:r>
    </w:p>
    <w:p w14:paraId="531FC5B5" w14:textId="79DC7BC7" w:rsidR="00CA7003" w:rsidRDefault="00CA7003" w:rsidP="00122DDD">
      <w:pPr>
        <w:spacing w:before="120" w:after="120"/>
        <w:jc w:val="both"/>
        <w:rPr>
          <w:szCs w:val="20"/>
        </w:rPr>
      </w:pPr>
      <w:r>
        <w:rPr>
          <w:szCs w:val="20"/>
        </w:rPr>
        <w:t xml:space="preserve">- </w:t>
      </w:r>
      <w:r w:rsidR="00C10EC9" w:rsidRPr="00633777">
        <w:rPr>
          <w:szCs w:val="20"/>
        </w:rPr>
        <w:t xml:space="preserve">pozostałej innej infrastruktury drogowej i związanej z drogą (w tym między innymi OD, MOP, </w:t>
      </w:r>
      <w:r w:rsidR="00414F5F">
        <w:rPr>
          <w:szCs w:val="20"/>
        </w:rPr>
        <w:t>S</w:t>
      </w:r>
      <w:r w:rsidR="00C10EC9">
        <w:rPr>
          <w:szCs w:val="20"/>
        </w:rPr>
        <w:t xml:space="preserve">PO, </w:t>
      </w:r>
      <w:r w:rsidR="00C10EC9" w:rsidRPr="00633777">
        <w:rPr>
          <w:szCs w:val="20"/>
        </w:rPr>
        <w:t>stacji pomp</w:t>
      </w:r>
      <w:r w:rsidR="00005C46">
        <w:rPr>
          <w:szCs w:val="20"/>
        </w:rPr>
        <w:t>, SZR</w:t>
      </w:r>
      <w:r w:rsidR="000652D3" w:rsidRPr="000652D3">
        <w:rPr>
          <w:szCs w:val="20"/>
        </w:rPr>
        <w:t xml:space="preserve">, stacji  ładowania pojazdów elektrycznych, miejsc do kontroli i ważenia pojazdów), </w:t>
      </w:r>
    </w:p>
    <w:p w14:paraId="2071ACC1" w14:textId="465E49DD" w:rsidR="00CA7003" w:rsidRDefault="00CA7003" w:rsidP="00122DDD">
      <w:pPr>
        <w:spacing w:before="120" w:after="120"/>
        <w:jc w:val="both"/>
        <w:rPr>
          <w:szCs w:val="20"/>
        </w:rPr>
      </w:pPr>
      <w:r>
        <w:rPr>
          <w:szCs w:val="20"/>
        </w:rPr>
        <w:t xml:space="preserve">- </w:t>
      </w:r>
      <w:r w:rsidR="000652D3" w:rsidRPr="000652D3">
        <w:rPr>
          <w:szCs w:val="20"/>
        </w:rPr>
        <w:t xml:space="preserve"> dróg dla pieszych, dróg dla rowerów lub dróg dla pieszych i rowerów oraz jezdni dodatkowych obsługujących ruch z terenów przyległych do</w:t>
      </w:r>
      <w:r w:rsidR="000652D3">
        <w:rPr>
          <w:szCs w:val="20"/>
        </w:rPr>
        <w:t xml:space="preserve"> pasa drogowego drogi krajowej</w:t>
      </w:r>
      <w:r w:rsidR="008972AC">
        <w:rPr>
          <w:szCs w:val="20"/>
        </w:rPr>
        <w:t>.</w:t>
      </w:r>
      <w:r w:rsidR="00C10EC9" w:rsidRPr="00633777">
        <w:rPr>
          <w:szCs w:val="20"/>
        </w:rPr>
        <w:t xml:space="preserve"> </w:t>
      </w:r>
    </w:p>
    <w:p w14:paraId="78576F05" w14:textId="1F1116DA" w:rsidR="00CA7003" w:rsidRDefault="00C10EC9" w:rsidP="00122DDD">
      <w:pPr>
        <w:spacing w:before="120" w:after="120"/>
        <w:jc w:val="both"/>
        <w:rPr>
          <w:szCs w:val="20"/>
        </w:rPr>
      </w:pPr>
      <w:r w:rsidRPr="00633777">
        <w:rPr>
          <w:szCs w:val="20"/>
        </w:rPr>
        <w:t xml:space="preserve">. </w:t>
      </w:r>
    </w:p>
    <w:p w14:paraId="72591F55" w14:textId="6DA678FE" w:rsidR="008972AC" w:rsidRDefault="00967385" w:rsidP="00122DDD">
      <w:pPr>
        <w:spacing w:before="120" w:after="120"/>
        <w:jc w:val="both"/>
        <w:rPr>
          <w:szCs w:val="20"/>
        </w:rPr>
      </w:pPr>
      <w:r>
        <w:rPr>
          <w:szCs w:val="20"/>
        </w:rPr>
        <w:lastRenderedPageBreak/>
        <w:t>Jako wyjątek od rozwiązania podstawowego</w:t>
      </w:r>
      <w:r w:rsidR="00005C46">
        <w:rPr>
          <w:szCs w:val="20"/>
        </w:rPr>
        <w:t xml:space="preserve"> (powyżej wskazanych wymagań)</w:t>
      </w:r>
      <w:r w:rsidR="00E2470E">
        <w:rPr>
          <w:szCs w:val="20"/>
        </w:rPr>
        <w:t xml:space="preserve"> </w:t>
      </w:r>
      <w:r w:rsidR="008972AC">
        <w:rPr>
          <w:szCs w:val="20"/>
        </w:rPr>
        <w:t xml:space="preserve">dopuszcza się wykorzystywanie wspólnego układu pomiarowo-rozliczeniowego zużycia energii elektrycznej razem z odpowiednimi wariantami rozwiązania podstawowego </w:t>
      </w:r>
      <w:r w:rsidR="00C46EBC">
        <w:rPr>
          <w:szCs w:val="20"/>
        </w:rPr>
        <w:t xml:space="preserve">dla potrzeb zasilania </w:t>
      </w:r>
      <w:r w:rsidR="00C46EBC" w:rsidRPr="00C46EBC">
        <w:rPr>
          <w:szCs w:val="20"/>
        </w:rPr>
        <w:t>pozostałej innej infrastruktur</w:t>
      </w:r>
      <w:r w:rsidR="00C46EBC">
        <w:rPr>
          <w:szCs w:val="20"/>
        </w:rPr>
        <w:t xml:space="preserve">y drogowej i związanej z drogą </w:t>
      </w:r>
      <w:r w:rsidR="00DD1ACB">
        <w:rPr>
          <w:szCs w:val="20"/>
        </w:rPr>
        <w:t>dla</w:t>
      </w:r>
      <w:r w:rsidR="008972AC">
        <w:rPr>
          <w:szCs w:val="20"/>
        </w:rPr>
        <w:t>:</w:t>
      </w:r>
    </w:p>
    <w:p w14:paraId="6FA86FAA" w14:textId="267C9346" w:rsidR="008972AC" w:rsidRDefault="008972AC" w:rsidP="00122DDD">
      <w:pPr>
        <w:spacing w:before="120" w:after="120"/>
        <w:jc w:val="both"/>
        <w:rPr>
          <w:szCs w:val="20"/>
        </w:rPr>
      </w:pPr>
      <w:r>
        <w:rPr>
          <w:szCs w:val="20"/>
        </w:rPr>
        <w:t>-</w:t>
      </w:r>
      <w:r w:rsidR="00005C46">
        <w:rPr>
          <w:szCs w:val="20"/>
        </w:rPr>
        <w:t xml:space="preserve"> SZR oraz</w:t>
      </w:r>
      <w:r w:rsidR="00C46EBC">
        <w:rPr>
          <w:szCs w:val="20"/>
        </w:rPr>
        <w:t xml:space="preserve"> st</w:t>
      </w:r>
      <w:r w:rsidR="00E2470E">
        <w:rPr>
          <w:szCs w:val="20"/>
        </w:rPr>
        <w:t xml:space="preserve">acji pomp </w:t>
      </w:r>
      <w:r w:rsidR="00C46EBC">
        <w:rPr>
          <w:szCs w:val="20"/>
        </w:rPr>
        <w:t xml:space="preserve">lokalizowanych </w:t>
      </w:r>
      <w:r w:rsidR="00DF77B5">
        <w:rPr>
          <w:szCs w:val="20"/>
        </w:rPr>
        <w:t xml:space="preserve">w </w:t>
      </w:r>
      <w:r w:rsidR="00C46EBC">
        <w:rPr>
          <w:szCs w:val="20"/>
        </w:rPr>
        <w:t>pasach drogowych dróg krajowych w obszarze</w:t>
      </w:r>
      <w:r w:rsidR="008258DC">
        <w:rPr>
          <w:szCs w:val="20"/>
        </w:rPr>
        <w:t xml:space="preserve"> węzłów drogowych</w:t>
      </w:r>
      <w:r w:rsidR="00005C46">
        <w:rPr>
          <w:szCs w:val="20"/>
        </w:rPr>
        <w:t>;</w:t>
      </w:r>
      <w:r w:rsidR="008258DC">
        <w:rPr>
          <w:szCs w:val="20"/>
        </w:rPr>
        <w:t xml:space="preserve"> </w:t>
      </w:r>
    </w:p>
    <w:p w14:paraId="71DF35F2" w14:textId="142AA698" w:rsidR="008972AC" w:rsidRDefault="008972AC" w:rsidP="00122DDD">
      <w:pPr>
        <w:spacing w:before="120" w:after="120"/>
        <w:jc w:val="both"/>
        <w:rPr>
          <w:szCs w:val="20"/>
        </w:rPr>
      </w:pPr>
      <w:r>
        <w:rPr>
          <w:szCs w:val="20"/>
        </w:rPr>
        <w:t xml:space="preserve">- </w:t>
      </w:r>
      <w:r w:rsidR="00473F01" w:rsidRPr="00473F01">
        <w:rPr>
          <w:szCs w:val="20"/>
        </w:rPr>
        <w:t xml:space="preserve">lokalizowanych </w:t>
      </w:r>
      <w:r w:rsidR="00DF77B5">
        <w:rPr>
          <w:szCs w:val="20"/>
        </w:rPr>
        <w:t xml:space="preserve">w </w:t>
      </w:r>
      <w:r w:rsidR="00473F01" w:rsidRPr="00473F01">
        <w:rPr>
          <w:szCs w:val="20"/>
        </w:rPr>
        <w:t xml:space="preserve">pasach drogowych </w:t>
      </w:r>
      <w:r w:rsidR="008258DC" w:rsidRPr="008258DC">
        <w:rPr>
          <w:szCs w:val="20"/>
        </w:rPr>
        <w:t>odcink</w:t>
      </w:r>
      <w:r w:rsidR="00473F01">
        <w:rPr>
          <w:szCs w:val="20"/>
        </w:rPr>
        <w:t>ów</w:t>
      </w:r>
      <w:r w:rsidR="008258DC" w:rsidRPr="008258DC">
        <w:rPr>
          <w:szCs w:val="20"/>
        </w:rPr>
        <w:t xml:space="preserve"> drogi ekspresowej/autostrady (w tym również w obrębie </w:t>
      </w:r>
      <w:bookmarkStart w:id="239" w:name="_Hlk196313571"/>
      <w:r w:rsidR="008258DC" w:rsidRPr="008258DC">
        <w:rPr>
          <w:szCs w:val="20"/>
        </w:rPr>
        <w:t>MOP</w:t>
      </w:r>
      <w:r w:rsidR="00274FC9">
        <w:rPr>
          <w:szCs w:val="20"/>
        </w:rPr>
        <w:t xml:space="preserve"> o </w:t>
      </w:r>
      <w:r w:rsidR="00FA3A03">
        <w:rPr>
          <w:szCs w:val="20"/>
        </w:rPr>
        <w:t xml:space="preserve">docelowych </w:t>
      </w:r>
      <w:r w:rsidR="00274FC9">
        <w:rPr>
          <w:szCs w:val="20"/>
        </w:rPr>
        <w:t>funkcjach podstawo</w:t>
      </w:r>
      <w:r w:rsidR="00005C46">
        <w:rPr>
          <w:szCs w:val="20"/>
        </w:rPr>
        <w:t>wych</w:t>
      </w:r>
      <w:r w:rsidR="008258DC" w:rsidRPr="008258DC">
        <w:rPr>
          <w:szCs w:val="20"/>
        </w:rPr>
        <w:t xml:space="preserve"> </w:t>
      </w:r>
      <w:bookmarkEnd w:id="239"/>
      <w:r w:rsidR="008258DC" w:rsidRPr="008258DC">
        <w:rPr>
          <w:szCs w:val="20"/>
        </w:rPr>
        <w:t>tzn. odcinków drogi głównej wraz z pasami włączenia i wyłączenia)</w:t>
      </w:r>
      <w:r w:rsidR="00274FC9">
        <w:rPr>
          <w:szCs w:val="20"/>
        </w:rPr>
        <w:t>;</w:t>
      </w:r>
      <w:r w:rsidR="008258DC" w:rsidRPr="008258DC">
        <w:rPr>
          <w:szCs w:val="20"/>
        </w:rPr>
        <w:t xml:space="preserve"> </w:t>
      </w:r>
    </w:p>
    <w:p w14:paraId="609587AC" w14:textId="10721BBE" w:rsidR="00473F01" w:rsidRPr="007B4EC6" w:rsidRDefault="00473F01" w:rsidP="00122DDD">
      <w:pPr>
        <w:spacing w:before="120" w:after="120"/>
        <w:jc w:val="both"/>
        <w:rPr>
          <w:szCs w:val="20"/>
        </w:rPr>
      </w:pPr>
      <w:r w:rsidRPr="007B4EC6">
        <w:rPr>
          <w:szCs w:val="20"/>
        </w:rPr>
        <w:t>- MOP o docelowych funkcjach podstawowych;</w:t>
      </w:r>
    </w:p>
    <w:p w14:paraId="10E13409" w14:textId="28146186" w:rsidR="002E3EFD" w:rsidRDefault="008972AC" w:rsidP="00122DDD">
      <w:pPr>
        <w:spacing w:before="120" w:after="120"/>
        <w:jc w:val="both"/>
        <w:rPr>
          <w:szCs w:val="20"/>
        </w:rPr>
      </w:pPr>
      <w:r w:rsidRPr="007B4EC6">
        <w:rPr>
          <w:szCs w:val="20"/>
        </w:rPr>
        <w:t xml:space="preserve">- </w:t>
      </w:r>
      <w:r w:rsidR="00473F01" w:rsidRPr="007B4EC6">
        <w:rPr>
          <w:szCs w:val="20"/>
        </w:rPr>
        <w:t xml:space="preserve">lokalizowanych </w:t>
      </w:r>
      <w:r w:rsidR="00B47FAD" w:rsidRPr="009E4148">
        <w:rPr>
          <w:szCs w:val="20"/>
        </w:rPr>
        <w:t xml:space="preserve">w </w:t>
      </w:r>
      <w:r w:rsidR="00473F01" w:rsidRPr="007B4EC6">
        <w:rPr>
          <w:szCs w:val="20"/>
        </w:rPr>
        <w:t xml:space="preserve">pasach drogowych </w:t>
      </w:r>
      <w:r w:rsidR="008258DC" w:rsidRPr="007B4EC6">
        <w:rPr>
          <w:szCs w:val="20"/>
        </w:rPr>
        <w:t>odcink</w:t>
      </w:r>
      <w:r w:rsidR="00274FC9" w:rsidRPr="007B4EC6">
        <w:rPr>
          <w:szCs w:val="20"/>
        </w:rPr>
        <w:t>ów</w:t>
      </w:r>
      <w:r w:rsidR="008258DC" w:rsidRPr="007B4EC6">
        <w:rPr>
          <w:szCs w:val="20"/>
        </w:rPr>
        <w:t xml:space="preserve"> drogi krajowej </w:t>
      </w:r>
      <w:r w:rsidR="00C46EBC" w:rsidRPr="00D73B50">
        <w:rPr>
          <w:szCs w:val="20"/>
        </w:rPr>
        <w:t xml:space="preserve">innej niż autostrada oraz </w:t>
      </w:r>
      <w:r w:rsidR="00C46EBC" w:rsidRPr="007B4EC6">
        <w:rPr>
          <w:szCs w:val="20"/>
        </w:rPr>
        <w:t>droga ekspresowa</w:t>
      </w:r>
      <w:r w:rsidR="00274FC9" w:rsidRPr="007B4EC6">
        <w:rPr>
          <w:szCs w:val="20"/>
        </w:rPr>
        <w:t xml:space="preserve"> </w:t>
      </w:r>
      <w:r w:rsidR="00473F01" w:rsidRPr="007B4EC6">
        <w:rPr>
          <w:szCs w:val="20"/>
        </w:rPr>
        <w:t>przebiegających</w:t>
      </w:r>
      <w:r w:rsidR="008258DC" w:rsidRPr="007B4EC6">
        <w:rPr>
          <w:szCs w:val="20"/>
        </w:rPr>
        <w:t xml:space="preserve"> </w:t>
      </w:r>
      <w:r w:rsidR="00E2470E" w:rsidRPr="007B4EC6">
        <w:rPr>
          <w:szCs w:val="20"/>
        </w:rPr>
        <w:t xml:space="preserve">wyłącznie </w:t>
      </w:r>
      <w:r w:rsidR="008258DC" w:rsidRPr="007B4EC6">
        <w:rPr>
          <w:szCs w:val="20"/>
        </w:rPr>
        <w:t>poza terenem zabudowy</w:t>
      </w:r>
      <w:r w:rsidR="00274FC9" w:rsidRPr="007B4EC6">
        <w:rPr>
          <w:szCs w:val="20"/>
        </w:rPr>
        <w:t>;</w:t>
      </w:r>
      <w:r w:rsidR="00E2470E" w:rsidRPr="007B4EC6">
        <w:rPr>
          <w:szCs w:val="20"/>
        </w:rPr>
        <w:t>.</w:t>
      </w:r>
      <w:r w:rsidR="008258DC" w:rsidRPr="007B4EC6">
        <w:rPr>
          <w:szCs w:val="20"/>
        </w:rPr>
        <w:t xml:space="preserve"> </w:t>
      </w:r>
      <w:r w:rsidR="00E2470E" w:rsidRPr="007B4EC6">
        <w:rPr>
          <w:szCs w:val="20"/>
        </w:rPr>
        <w:t>Proponowane rozwiązania, należy przedstawić wraz z opini</w:t>
      </w:r>
      <w:r w:rsidR="009D4BDA" w:rsidRPr="007B4EC6">
        <w:rPr>
          <w:szCs w:val="20"/>
        </w:rPr>
        <w:t>ą</w:t>
      </w:r>
      <w:r w:rsidR="00E2470E" w:rsidRPr="007B4EC6">
        <w:rPr>
          <w:szCs w:val="20"/>
        </w:rPr>
        <w:t xml:space="preserve"> Inżyniera do uzgodnienia i akceptacji Zamawiającemu</w:t>
      </w:r>
      <w:r w:rsidR="00B47FAD" w:rsidRPr="009E4148">
        <w:rPr>
          <w:szCs w:val="20"/>
        </w:rPr>
        <w:t xml:space="preserve"> przed zatwierdzeniem Dokumentacji Projektowej przez Inżyniera</w:t>
      </w:r>
      <w:r w:rsidR="00E2470E" w:rsidRPr="007B4EC6">
        <w:rPr>
          <w:szCs w:val="20"/>
        </w:rPr>
        <w:t>. E</w:t>
      </w:r>
      <w:r w:rsidR="00C10EC9" w:rsidRPr="007B4EC6">
        <w:rPr>
          <w:szCs w:val="20"/>
        </w:rPr>
        <w:t xml:space="preserve">wentualnie </w:t>
      </w:r>
      <w:r w:rsidR="00E2470E" w:rsidRPr="007B4EC6">
        <w:rPr>
          <w:szCs w:val="20"/>
        </w:rPr>
        <w:t xml:space="preserve">rozwiązania, należy dodatkowo uzgodnić </w:t>
      </w:r>
      <w:r w:rsidR="00C10EC9" w:rsidRPr="007B4EC6">
        <w:rPr>
          <w:szCs w:val="20"/>
        </w:rPr>
        <w:t xml:space="preserve">z </w:t>
      </w:r>
      <w:r w:rsidR="0072736D" w:rsidRPr="00D73B50">
        <w:rPr>
          <w:szCs w:val="20"/>
        </w:rPr>
        <w:t>g</w:t>
      </w:r>
      <w:r w:rsidR="00C10EC9" w:rsidRPr="007B4EC6">
        <w:rPr>
          <w:szCs w:val="20"/>
        </w:rPr>
        <w:t>estorami sieci, lecz wyłącznie w sytuacji</w:t>
      </w:r>
      <w:r w:rsidR="00DF77B5" w:rsidRPr="007B4EC6">
        <w:rPr>
          <w:szCs w:val="20"/>
        </w:rPr>
        <w:t>,</w:t>
      </w:r>
      <w:r w:rsidR="00C10EC9" w:rsidRPr="007B4EC6">
        <w:rPr>
          <w:szCs w:val="20"/>
        </w:rPr>
        <w:t xml:space="preserve"> jeśli zostało to wskazane w warunkach przyłączenia do sieci.</w:t>
      </w:r>
      <w:r w:rsidR="00C10EC9" w:rsidRPr="00633777">
        <w:rPr>
          <w:szCs w:val="20"/>
        </w:rPr>
        <w:t xml:space="preserve"> </w:t>
      </w:r>
      <w:r w:rsidR="00B47FAD" w:rsidRPr="00B47FAD">
        <w:rPr>
          <w:szCs w:val="20"/>
        </w:rPr>
        <w:t>Szczegółowe rozwiązania zawarte zostaną w Dokumentacji Projektowej opracowanej przez Wykonawcę, która podlega zatwierdzeniu przez Inżyniera.</w:t>
      </w:r>
    </w:p>
    <w:p w14:paraId="4091D824" w14:textId="7FFAB1F1" w:rsidR="00C10EC9" w:rsidRPr="00633777" w:rsidRDefault="002A0434" w:rsidP="00122DDD">
      <w:pPr>
        <w:spacing w:before="120" w:after="120"/>
        <w:jc w:val="both"/>
        <w:rPr>
          <w:szCs w:val="20"/>
        </w:rPr>
      </w:pPr>
      <w:r>
        <w:rPr>
          <w:szCs w:val="20"/>
        </w:rPr>
        <w:t>N</w:t>
      </w:r>
      <w:r w:rsidR="009D4BDA" w:rsidRPr="009D4BDA">
        <w:rPr>
          <w:szCs w:val="20"/>
        </w:rPr>
        <w:t>a etapie opracowywania projektu zagospodarowania działki lub terenu</w:t>
      </w:r>
      <w:r w:rsidR="0072736D">
        <w:rPr>
          <w:szCs w:val="20"/>
        </w:rPr>
        <w:t>,</w:t>
      </w:r>
      <w:r w:rsidR="009D4BDA" w:rsidRPr="009D4BDA">
        <w:rPr>
          <w:szCs w:val="20"/>
        </w:rPr>
        <w:t xml:space="preserve">  projektu architektoniczno-budowlanego, a także w sytuacji zaistnienia konieczności na etapie opracowywania projektu technicznego </w:t>
      </w:r>
      <w:r w:rsidR="00C86A04">
        <w:rPr>
          <w:szCs w:val="20"/>
        </w:rPr>
        <w:t>lub</w:t>
      </w:r>
      <w:r w:rsidR="009D4BDA" w:rsidRPr="009D4BDA">
        <w:rPr>
          <w:szCs w:val="20"/>
        </w:rPr>
        <w:t xml:space="preserve"> wykonawczego należy odpowiednio wystąpić z</w:t>
      </w:r>
      <w:r w:rsidR="00D61921">
        <w:rPr>
          <w:szCs w:val="20"/>
        </w:rPr>
        <w:t xml:space="preserve"> wnioskiem lub </w:t>
      </w:r>
      <w:r w:rsidR="009D4BDA" w:rsidRPr="009D4BDA">
        <w:rPr>
          <w:szCs w:val="20"/>
        </w:rPr>
        <w:t xml:space="preserve"> wnioskami do </w:t>
      </w:r>
      <w:r w:rsidR="0072736D">
        <w:rPr>
          <w:szCs w:val="20"/>
        </w:rPr>
        <w:t>g</w:t>
      </w:r>
      <w:r w:rsidR="009D4BDA" w:rsidRPr="009D4BDA">
        <w:rPr>
          <w:szCs w:val="20"/>
        </w:rPr>
        <w:t xml:space="preserve">estorów sieci  (OSD) o wydanie  warunków przyłączenia </w:t>
      </w:r>
      <w:r w:rsidR="0072736D" w:rsidRPr="009D4BDA">
        <w:rPr>
          <w:szCs w:val="20"/>
        </w:rPr>
        <w:t xml:space="preserve">(WT) </w:t>
      </w:r>
      <w:r w:rsidR="009D4BDA" w:rsidRPr="009D4BDA">
        <w:rPr>
          <w:szCs w:val="20"/>
        </w:rPr>
        <w:t>do sieci elektroenergetycznej infrastruktury drogowej</w:t>
      </w:r>
      <w:r w:rsidR="000652D3">
        <w:rPr>
          <w:szCs w:val="20"/>
        </w:rPr>
        <w:t xml:space="preserve"> i </w:t>
      </w:r>
      <w:r w:rsidR="009D4BDA" w:rsidRPr="009D4BDA">
        <w:rPr>
          <w:szCs w:val="20"/>
        </w:rPr>
        <w:t xml:space="preserve">związanej z drogą lub zmianę warunków przyłączenia do sieci.  Wnioski razem  z załącznikami oraz przygotowanym przez Wykonawcę bilansem mocy zapotrzebowanej wraz z  prognozowanym rocznym zużyciem energii elektrycznej przez projektowane instalacje odbiorcze objęte danym wnioskiem o wydanie lub zmianę WT, należy wraz z opinią Inżyniera przedstawić Zamawiającemu celem akceptacji i uzgodnienia, przed ich złożeniem u </w:t>
      </w:r>
      <w:r>
        <w:rPr>
          <w:szCs w:val="20"/>
        </w:rPr>
        <w:t>g</w:t>
      </w:r>
      <w:r w:rsidR="009D4BDA" w:rsidRPr="009D4BDA">
        <w:rPr>
          <w:szCs w:val="20"/>
        </w:rPr>
        <w:t>estora sieci.</w:t>
      </w:r>
    </w:p>
    <w:p w14:paraId="50B5EBD2" w14:textId="30D0C8AA" w:rsidR="002A41B8" w:rsidRDefault="002A41B8" w:rsidP="00122DDD">
      <w:pPr>
        <w:spacing w:before="120" w:after="120"/>
        <w:jc w:val="both"/>
        <w:rPr>
          <w:szCs w:val="20"/>
        </w:rPr>
      </w:pPr>
      <w:r>
        <w:rPr>
          <w:szCs w:val="20"/>
        </w:rPr>
        <w:t>U</w:t>
      </w:r>
      <w:r w:rsidR="00C10EC9" w:rsidRPr="00633777">
        <w:rPr>
          <w:szCs w:val="20"/>
        </w:rPr>
        <w:t>kłady pomiarowo-rozliczeniowe zużycia energii elektrycznej przez oświetlenie drogowe zlokalizowane w pasach drogowych</w:t>
      </w:r>
      <w:r w:rsidR="00D73B50">
        <w:rPr>
          <w:szCs w:val="20"/>
        </w:rPr>
        <w:t>, których przebieg znajduje się  lub będzie się znajdował</w:t>
      </w:r>
      <w:r w:rsidR="00C10EC9" w:rsidRPr="00633777">
        <w:rPr>
          <w:szCs w:val="20"/>
        </w:rPr>
        <w:t xml:space="preserve"> w różnych gminach muszą być oddzielne dla każdej z gmin</w:t>
      </w:r>
      <w:r>
        <w:rPr>
          <w:szCs w:val="20"/>
        </w:rPr>
        <w:t xml:space="preserve"> oraz oddzielne:</w:t>
      </w:r>
    </w:p>
    <w:p w14:paraId="03A8E61E" w14:textId="54AEEBB6" w:rsidR="002A41B8" w:rsidRDefault="002A41B8" w:rsidP="00122DDD">
      <w:pPr>
        <w:spacing w:before="120" w:after="120"/>
        <w:jc w:val="both"/>
        <w:rPr>
          <w:szCs w:val="20"/>
        </w:rPr>
      </w:pPr>
      <w:r>
        <w:rPr>
          <w:szCs w:val="20"/>
        </w:rPr>
        <w:t>-</w:t>
      </w:r>
      <w:r w:rsidR="002A0434">
        <w:rPr>
          <w:szCs w:val="20"/>
        </w:rPr>
        <w:t xml:space="preserve"> </w:t>
      </w:r>
      <w:r w:rsidR="00C10EC9" w:rsidRPr="00633777">
        <w:rPr>
          <w:szCs w:val="20"/>
        </w:rPr>
        <w:t xml:space="preserve"> </w:t>
      </w:r>
      <w:r w:rsidR="00C10EC9" w:rsidRPr="00122DDD">
        <w:rPr>
          <w:szCs w:val="20"/>
        </w:rPr>
        <w:t>dla drogi krajowej</w:t>
      </w:r>
      <w:r w:rsidR="00C10EC9" w:rsidRPr="00633777">
        <w:rPr>
          <w:szCs w:val="20"/>
        </w:rPr>
        <w:t xml:space="preserve"> (z wyłączeniem </w:t>
      </w:r>
      <w:r w:rsidR="00C10EC9" w:rsidRPr="00122DDD">
        <w:rPr>
          <w:color w:val="FF0000"/>
          <w:szCs w:val="20"/>
          <w:highlight w:val="yellow"/>
        </w:rPr>
        <w:t>autostrad i dróg ekspresowych</w:t>
      </w:r>
      <w:r w:rsidR="00C10EC9" w:rsidRPr="00633777">
        <w:rPr>
          <w:szCs w:val="20"/>
        </w:rPr>
        <w:t>) przebiegającej w granicach terenu zabudowy</w:t>
      </w:r>
      <w:r>
        <w:rPr>
          <w:szCs w:val="20"/>
        </w:rPr>
        <w:t>;</w:t>
      </w:r>
    </w:p>
    <w:p w14:paraId="563D5D27" w14:textId="73E64C8E" w:rsidR="002A41B8" w:rsidRDefault="00C10EC9" w:rsidP="00122DDD">
      <w:pPr>
        <w:spacing w:before="120" w:after="120"/>
        <w:jc w:val="both"/>
        <w:rPr>
          <w:szCs w:val="20"/>
        </w:rPr>
      </w:pPr>
      <w:r w:rsidRPr="00122DDD">
        <w:rPr>
          <w:szCs w:val="20"/>
        </w:rPr>
        <w:t xml:space="preserve"> </w:t>
      </w:r>
      <w:r w:rsidR="002A41B8">
        <w:rPr>
          <w:szCs w:val="20"/>
        </w:rPr>
        <w:t xml:space="preserve">- </w:t>
      </w:r>
      <w:r w:rsidRPr="00122DDD">
        <w:rPr>
          <w:szCs w:val="20"/>
        </w:rPr>
        <w:t xml:space="preserve">dla dróg </w:t>
      </w:r>
      <w:r w:rsidR="002A41B8" w:rsidRPr="00122DDD">
        <w:rPr>
          <w:szCs w:val="20"/>
        </w:rPr>
        <w:t>wojewódzk</w:t>
      </w:r>
      <w:r w:rsidR="002A41B8">
        <w:rPr>
          <w:szCs w:val="20"/>
        </w:rPr>
        <w:t>iej</w:t>
      </w:r>
      <w:r w:rsidR="002A41B8" w:rsidRPr="00122DDD">
        <w:rPr>
          <w:szCs w:val="20"/>
        </w:rPr>
        <w:t>, powiatow</w:t>
      </w:r>
      <w:r w:rsidR="002A41B8">
        <w:rPr>
          <w:szCs w:val="20"/>
        </w:rPr>
        <w:t>ej</w:t>
      </w:r>
      <w:r w:rsidR="002A41B8" w:rsidRPr="00122DDD">
        <w:rPr>
          <w:szCs w:val="20"/>
        </w:rPr>
        <w:t>, gminn</w:t>
      </w:r>
      <w:r w:rsidR="002A41B8">
        <w:rPr>
          <w:szCs w:val="20"/>
        </w:rPr>
        <w:t>ej</w:t>
      </w:r>
      <w:r w:rsidR="002A41B8" w:rsidRPr="00122DDD">
        <w:rPr>
          <w:szCs w:val="20"/>
        </w:rPr>
        <w:t xml:space="preserve"> </w:t>
      </w:r>
      <w:r w:rsidR="000652D3" w:rsidRPr="000652D3">
        <w:rPr>
          <w:szCs w:val="20"/>
        </w:rPr>
        <w:t xml:space="preserve">(dla każdej z osobna) </w:t>
      </w:r>
      <w:r w:rsidRPr="00122DDD">
        <w:rPr>
          <w:szCs w:val="20"/>
        </w:rPr>
        <w:t>oraz</w:t>
      </w:r>
    </w:p>
    <w:p w14:paraId="57610D4D" w14:textId="41E8A1D4" w:rsidR="002A41B8" w:rsidRDefault="002A41B8" w:rsidP="00122DDD">
      <w:pPr>
        <w:spacing w:before="120" w:after="120"/>
        <w:jc w:val="both"/>
        <w:rPr>
          <w:szCs w:val="20"/>
        </w:rPr>
      </w:pPr>
      <w:r>
        <w:rPr>
          <w:szCs w:val="20"/>
        </w:rPr>
        <w:t>-</w:t>
      </w:r>
      <w:r w:rsidR="00C10EC9" w:rsidRPr="00122DDD">
        <w:rPr>
          <w:szCs w:val="20"/>
        </w:rPr>
        <w:t xml:space="preserve"> </w:t>
      </w:r>
      <w:r w:rsidR="00D73B50">
        <w:rPr>
          <w:szCs w:val="20"/>
        </w:rPr>
        <w:t xml:space="preserve">dla </w:t>
      </w:r>
      <w:r w:rsidR="00C10EC9" w:rsidRPr="00122DDD">
        <w:rPr>
          <w:szCs w:val="20"/>
        </w:rPr>
        <w:t xml:space="preserve">dodatkowych jezdni obsługujących teren przyległy do </w:t>
      </w:r>
      <w:r w:rsidR="00C10EC9" w:rsidRPr="003B3214">
        <w:rPr>
          <w:color w:val="FF0000"/>
          <w:szCs w:val="20"/>
          <w:highlight w:val="yellow"/>
        </w:rPr>
        <w:t>drogi ekspresowej/autostrady</w:t>
      </w:r>
      <w:r w:rsidR="00C10EC9" w:rsidRPr="00122DDD">
        <w:rPr>
          <w:szCs w:val="20"/>
        </w:rPr>
        <w:t xml:space="preserve">. </w:t>
      </w:r>
    </w:p>
    <w:p w14:paraId="361DA16A" w14:textId="032C4808" w:rsidR="00C10EC9" w:rsidRPr="00122DDD" w:rsidRDefault="00C10EC9" w:rsidP="00122DDD">
      <w:pPr>
        <w:spacing w:before="120" w:after="120"/>
        <w:jc w:val="both"/>
        <w:rPr>
          <w:szCs w:val="20"/>
        </w:rPr>
      </w:pPr>
      <w:r w:rsidRPr="00122DDD">
        <w:rPr>
          <w:szCs w:val="20"/>
        </w:rPr>
        <w:t xml:space="preserve">Tym samym </w:t>
      </w:r>
      <w:r w:rsidRPr="00633777">
        <w:rPr>
          <w:szCs w:val="20"/>
        </w:rPr>
        <w:t xml:space="preserve">należy stosować oddzielne układy pomiarowo-rozliczeniowe, które muszą wynikać z oddzielnych warunków przyłączenia do sieci elektroenergetycznej, przede wszystkim w sytuacji finansowania przez gminę oświetlenia drogowego znajdującego się na terenie gminy, w zakresie określonym w art. 18 ust.1 pkt. 3 Ustawy z dnia 10 kwietnia 1997 r. Prawo energetyczne ( </w:t>
      </w:r>
      <w:r w:rsidR="00122DDD" w:rsidRPr="00122DDD">
        <w:rPr>
          <w:szCs w:val="20"/>
        </w:rPr>
        <w:t>Dz.U. 20</w:t>
      </w:r>
      <w:r w:rsidR="009D4BDA">
        <w:rPr>
          <w:szCs w:val="20"/>
        </w:rPr>
        <w:t>22</w:t>
      </w:r>
      <w:r w:rsidR="00122DDD" w:rsidRPr="00122DDD">
        <w:rPr>
          <w:szCs w:val="20"/>
        </w:rPr>
        <w:t xml:space="preserve"> poz. </w:t>
      </w:r>
      <w:r w:rsidR="009D4BDA">
        <w:rPr>
          <w:szCs w:val="20"/>
        </w:rPr>
        <w:t>1385</w:t>
      </w:r>
      <w:r w:rsidR="00122DDD">
        <w:rPr>
          <w:szCs w:val="20"/>
        </w:rPr>
        <w:t xml:space="preserve"> </w:t>
      </w:r>
      <w:r w:rsidRPr="00633777">
        <w:rPr>
          <w:szCs w:val="20"/>
        </w:rPr>
        <w:t>z</w:t>
      </w:r>
      <w:r w:rsidR="002A0434">
        <w:rPr>
          <w:szCs w:val="20"/>
        </w:rPr>
        <w:t xml:space="preserve"> </w:t>
      </w:r>
      <w:proofErr w:type="spellStart"/>
      <w:r w:rsidR="002A0434">
        <w:rPr>
          <w:szCs w:val="20"/>
        </w:rPr>
        <w:t>późn</w:t>
      </w:r>
      <w:proofErr w:type="spellEnd"/>
      <w:r w:rsidR="002A0434">
        <w:rPr>
          <w:szCs w:val="20"/>
        </w:rPr>
        <w:t xml:space="preserve">. </w:t>
      </w:r>
      <w:r w:rsidRPr="00633777">
        <w:rPr>
          <w:szCs w:val="20"/>
        </w:rPr>
        <w:t xml:space="preserve"> zm</w:t>
      </w:r>
      <w:r w:rsidR="002A0434">
        <w:rPr>
          <w:szCs w:val="20"/>
        </w:rPr>
        <w:t>.</w:t>
      </w:r>
      <w:r w:rsidRPr="00633777">
        <w:rPr>
          <w:szCs w:val="20"/>
        </w:rPr>
        <w:t xml:space="preserve">). </w:t>
      </w:r>
    </w:p>
    <w:p w14:paraId="29C62C29" w14:textId="77777777" w:rsidR="00C10EC9" w:rsidRPr="00633777" w:rsidRDefault="00C10EC9" w:rsidP="00122DDD">
      <w:pPr>
        <w:spacing w:before="120" w:after="120"/>
        <w:jc w:val="both"/>
        <w:rPr>
          <w:szCs w:val="20"/>
        </w:rPr>
      </w:pPr>
      <w:r w:rsidRPr="00633777">
        <w:rPr>
          <w:szCs w:val="20"/>
        </w:rPr>
        <w:t>Ponadto Zamawiający wymaga, aby:</w:t>
      </w:r>
    </w:p>
    <w:p w14:paraId="3298F3C4" w14:textId="2A3BA1D9" w:rsidR="00C10EC9" w:rsidRPr="00633777" w:rsidRDefault="00C10EC9" w:rsidP="009E4148">
      <w:pPr>
        <w:numPr>
          <w:ilvl w:val="0"/>
          <w:numId w:val="8"/>
        </w:numPr>
        <w:spacing w:after="120"/>
        <w:ind w:left="284" w:hanging="284"/>
        <w:jc w:val="both"/>
      </w:pPr>
      <w:r w:rsidRPr="00633777">
        <w:t xml:space="preserve">odpowiednio w szafach oświetleniowych, złączach tzw. </w:t>
      </w:r>
      <w:proofErr w:type="spellStart"/>
      <w:r w:rsidRPr="00633777">
        <w:t>zalicznikowych</w:t>
      </w:r>
      <w:proofErr w:type="spellEnd"/>
      <w:r w:rsidRPr="00633777">
        <w:t xml:space="preserve">, rozdzielnicach niskiego napięcia stacji transformatorowych,  itp. została przewidziana (zaprojektowana </w:t>
      </w:r>
      <w:r w:rsidRPr="00633777">
        <w:lastRenderedPageBreak/>
        <w:t>i wykonana) instalacja układów pomiarowo-rozliczeniowych (posiadających aktualne świadectwo legalizacji) do pomiaru zużycia energii elektrycznej czynnej i biernej (podlicznik),</w:t>
      </w:r>
      <w:r>
        <w:t xml:space="preserve"> </w:t>
      </w:r>
      <w:r w:rsidRPr="00633777">
        <w:t xml:space="preserve">pobieranej przez wszystkie inne obwody niż zasilające oświetlenie drogowe, które są z nich  wyprowadzane. </w:t>
      </w:r>
    </w:p>
    <w:p w14:paraId="30CC7BFF" w14:textId="34B3DD9D" w:rsidR="00C10EC9" w:rsidRPr="00633777" w:rsidRDefault="00C10EC9" w:rsidP="009E4148">
      <w:pPr>
        <w:numPr>
          <w:ilvl w:val="0"/>
          <w:numId w:val="8"/>
        </w:numPr>
        <w:spacing w:after="120"/>
        <w:ind w:left="284" w:hanging="284"/>
        <w:jc w:val="both"/>
      </w:pPr>
      <w:r w:rsidRPr="00633777">
        <w:t xml:space="preserve">w każdej z projektowanych szaf oświetleniowych, złączy tzw. </w:t>
      </w:r>
      <w:proofErr w:type="spellStart"/>
      <w:r w:rsidRPr="00633777">
        <w:t>zalicznikowych</w:t>
      </w:r>
      <w:proofErr w:type="spellEnd"/>
      <w:r w:rsidRPr="00633777">
        <w:t xml:space="preserve">, rozdzielnic </w:t>
      </w:r>
      <w:proofErr w:type="spellStart"/>
      <w:r w:rsidRPr="00633777">
        <w:t>n</w:t>
      </w:r>
      <w:r w:rsidR="005B754E">
        <w:t>N</w:t>
      </w:r>
      <w:proofErr w:type="spellEnd"/>
      <w:r w:rsidRPr="00633777">
        <w:t xml:space="preserve"> stacji transformatorowych, itp. należy dodatkowo pozostawić stosowną ilość miejsca na ewentualny montaż układu pomiarowo-rozliczeniowego zużycia energii elektrycznej czynnej i biernej bez względu na fakt, czy </w:t>
      </w:r>
      <w:r w:rsidR="00703BBB">
        <w:t>D</w:t>
      </w:r>
      <w:r w:rsidRPr="00633777">
        <w:t xml:space="preserve">okumentacja </w:t>
      </w:r>
      <w:r w:rsidR="00703BBB">
        <w:t>P</w:t>
      </w:r>
      <w:r w:rsidRPr="00633777">
        <w:t xml:space="preserve">rojektowa zakłada  montaż takiego  układu pomiarowo-rozliczeniowego (podlicznika), czy też nie. </w:t>
      </w:r>
    </w:p>
    <w:p w14:paraId="2FBDBEA7" w14:textId="43E5DD95" w:rsidR="00C10EC9" w:rsidRDefault="00C10EC9" w:rsidP="00122DDD">
      <w:pPr>
        <w:spacing w:before="120" w:after="120"/>
        <w:jc w:val="both"/>
        <w:rPr>
          <w:szCs w:val="20"/>
        </w:rPr>
      </w:pPr>
      <w:r w:rsidRPr="00633777">
        <w:rPr>
          <w:szCs w:val="20"/>
        </w:rPr>
        <w:t xml:space="preserve">Projektowane rozwiązania, a w tym </w:t>
      </w:r>
      <w:r w:rsidR="00BB2E76">
        <w:rPr>
          <w:szCs w:val="20"/>
        </w:rPr>
        <w:t>D</w:t>
      </w:r>
      <w:r w:rsidRPr="00633777">
        <w:rPr>
          <w:szCs w:val="20"/>
        </w:rPr>
        <w:t xml:space="preserve">okumentacja </w:t>
      </w:r>
      <w:r w:rsidR="00BB2E76">
        <w:rPr>
          <w:szCs w:val="20"/>
        </w:rPr>
        <w:t>P</w:t>
      </w:r>
      <w:r w:rsidRPr="00633777">
        <w:rPr>
          <w:szCs w:val="20"/>
        </w:rPr>
        <w:t>rojektowa podlega uzgodnieniu i akceptacji przez Zamawiającego po uprzednim wydaniu opinii</w:t>
      </w:r>
      <w:r w:rsidR="00BB2E76">
        <w:rPr>
          <w:szCs w:val="20"/>
        </w:rPr>
        <w:t xml:space="preserve"> lub </w:t>
      </w:r>
      <w:r w:rsidRPr="00633777">
        <w:rPr>
          <w:szCs w:val="20"/>
        </w:rPr>
        <w:t>uzgodnienia przez Inżyniera</w:t>
      </w:r>
      <w:r w:rsidR="00BB2E76">
        <w:rPr>
          <w:szCs w:val="20"/>
        </w:rPr>
        <w:t xml:space="preserve"> prze</w:t>
      </w:r>
      <w:r w:rsidR="00BF743F">
        <w:rPr>
          <w:szCs w:val="20"/>
        </w:rPr>
        <w:t>d</w:t>
      </w:r>
      <w:r w:rsidR="00BB2E76">
        <w:rPr>
          <w:szCs w:val="20"/>
        </w:rPr>
        <w:t xml:space="preserve"> jej zatwierdzeniem do realizacji</w:t>
      </w:r>
      <w:r w:rsidRPr="00633777">
        <w:rPr>
          <w:szCs w:val="20"/>
        </w:rPr>
        <w:t>.</w:t>
      </w:r>
      <w:r w:rsidR="00B47FAD" w:rsidRPr="00B47FAD">
        <w:t xml:space="preserve"> </w:t>
      </w:r>
    </w:p>
    <w:p w14:paraId="1D47DE6B" w14:textId="64726595" w:rsidR="00C10EC9" w:rsidRPr="0035548A" w:rsidRDefault="00C10EC9" w:rsidP="001051FC">
      <w:pPr>
        <w:spacing w:before="120" w:after="120"/>
        <w:jc w:val="both"/>
        <w:rPr>
          <w:szCs w:val="20"/>
        </w:rPr>
      </w:pPr>
      <w:r w:rsidRPr="0035548A">
        <w:rPr>
          <w:szCs w:val="20"/>
        </w:rPr>
        <w:t>Wszystkie instalacje odbiorcze tj. zakres od złączy kablowo-pomiarowych</w:t>
      </w:r>
      <w:r w:rsidR="00D72549" w:rsidRPr="00D72549">
        <w:rPr>
          <w:rFonts w:eastAsia="Verdana" w:cs="Verdana"/>
          <w:szCs w:val="20"/>
        </w:rPr>
        <w:t xml:space="preserve"> </w:t>
      </w:r>
      <w:r w:rsidR="00D72549" w:rsidRPr="25784E5B">
        <w:rPr>
          <w:rFonts w:eastAsia="Verdana" w:cs="Verdana"/>
          <w:szCs w:val="20"/>
        </w:rPr>
        <w:t xml:space="preserve">stanowiących  miejsca </w:t>
      </w:r>
      <w:r w:rsidR="00D72549" w:rsidRPr="00960AA8">
        <w:rPr>
          <w:rFonts w:eastAsia="Verdana" w:cs="Verdana"/>
          <w:szCs w:val="20"/>
        </w:rPr>
        <w:t>dostarczania energii</w:t>
      </w:r>
      <w:r w:rsidR="00D72549">
        <w:rPr>
          <w:rFonts w:eastAsia="Verdana" w:cs="Verdana"/>
          <w:szCs w:val="20"/>
        </w:rPr>
        <w:t xml:space="preserve"> </w:t>
      </w:r>
      <w:r w:rsidR="00D72549" w:rsidRPr="25784E5B" w:rsidDel="00AB133A">
        <w:rPr>
          <w:rFonts w:eastAsia="Verdana" w:cs="Verdana"/>
          <w:szCs w:val="20"/>
        </w:rPr>
        <w:t xml:space="preserve"> </w:t>
      </w:r>
      <w:r w:rsidR="00D72549">
        <w:rPr>
          <w:rFonts w:eastAsia="Verdana" w:cs="Verdana"/>
          <w:szCs w:val="20"/>
        </w:rPr>
        <w:t>z</w:t>
      </w:r>
      <w:r w:rsidR="00D72549" w:rsidRPr="25784E5B">
        <w:rPr>
          <w:rFonts w:eastAsia="Verdana" w:cs="Verdana"/>
          <w:szCs w:val="20"/>
        </w:rPr>
        <w:t xml:space="preserve"> sieci elektroenergetycznej </w:t>
      </w:r>
      <w:proofErr w:type="spellStart"/>
      <w:r w:rsidR="00D72549" w:rsidRPr="25784E5B">
        <w:rPr>
          <w:rFonts w:eastAsia="Verdana" w:cs="Verdana"/>
          <w:szCs w:val="20"/>
        </w:rPr>
        <w:t>nN</w:t>
      </w:r>
      <w:proofErr w:type="spellEnd"/>
      <w:r w:rsidR="00D72549" w:rsidRPr="25784E5B">
        <w:rPr>
          <w:szCs w:val="20"/>
          <w:lang w:eastAsia="pl-PL"/>
        </w:rPr>
        <w:t xml:space="preserve"> budowanych przez </w:t>
      </w:r>
      <w:r w:rsidR="00BF743F">
        <w:rPr>
          <w:szCs w:val="20"/>
          <w:lang w:eastAsia="pl-PL"/>
        </w:rPr>
        <w:t>g</w:t>
      </w:r>
      <w:r w:rsidR="00D72549" w:rsidRPr="25784E5B">
        <w:rPr>
          <w:szCs w:val="20"/>
          <w:lang w:eastAsia="pl-PL"/>
        </w:rPr>
        <w:t xml:space="preserve">estora sieci (OSD) </w:t>
      </w:r>
      <w:r w:rsidR="00D72549" w:rsidRPr="00997FC8">
        <w:rPr>
          <w:i/>
          <w:color w:val="A6A6A6" w:themeColor="background1" w:themeShade="A6"/>
          <w:szCs w:val="20"/>
          <w:lang w:eastAsia="pl-PL"/>
        </w:rPr>
        <w:t>lub przez Wykonawcę</w:t>
      </w:r>
      <w:r w:rsidR="00D72549" w:rsidRPr="009E4148">
        <w:rPr>
          <w:color w:val="FF0000"/>
          <w:szCs w:val="20"/>
          <w:lang w:eastAsia="pl-PL"/>
        </w:rPr>
        <w:t>*</w:t>
      </w:r>
      <w:r w:rsidR="00D72549" w:rsidRPr="009E4148">
        <w:rPr>
          <w:color w:val="000000" w:themeColor="text1"/>
          <w:szCs w:val="20"/>
          <w:lang w:eastAsia="pl-PL"/>
        </w:rPr>
        <w:t>, a także</w:t>
      </w:r>
      <w:r w:rsidRPr="009E4148">
        <w:rPr>
          <w:color w:val="000000" w:themeColor="text1"/>
          <w:szCs w:val="20"/>
        </w:rPr>
        <w:t xml:space="preserve"> </w:t>
      </w:r>
      <w:r w:rsidRPr="0035548A">
        <w:rPr>
          <w:szCs w:val="20"/>
        </w:rPr>
        <w:t>od rozdzielnic abonenckich stacji transformatorowych oraz linie elektroenergetyczne średniego napięcia i abonenckie stacje transformatorowe SN/</w:t>
      </w:r>
      <w:proofErr w:type="spellStart"/>
      <w:r w:rsidRPr="0035548A">
        <w:rPr>
          <w:szCs w:val="20"/>
        </w:rPr>
        <w:t>n</w:t>
      </w:r>
      <w:r w:rsidR="005B754E">
        <w:rPr>
          <w:szCs w:val="20"/>
        </w:rPr>
        <w:t>N</w:t>
      </w:r>
      <w:proofErr w:type="spellEnd"/>
      <w:r w:rsidRPr="0035548A">
        <w:rPr>
          <w:szCs w:val="20"/>
        </w:rPr>
        <w:t xml:space="preserve">  wraz z uzgodnioną i zatwierdzoną instrukcją współpracy ruchowej, w celu umożliwienia Zamawiającemu zawarcia umowy na świadczenie usług dystrybucji energii elektrycznej i zakup energii elektrycznej oraz przeprowadzenia wymaganych  pomiarów, badań, prób, rozruchów, odbiorów, itp. powinny zostać wykonane i potwierdzone przez Inżyniera minimum 10 tygodni przed przekazaniem przedmiotu zamówienia (lub jego części) do użytkowania. </w:t>
      </w:r>
    </w:p>
    <w:p w14:paraId="104C7963" w14:textId="77777777" w:rsidR="002E10D8" w:rsidRDefault="00703BBB" w:rsidP="002E10D8">
      <w:pPr>
        <w:jc w:val="both"/>
        <w:rPr>
          <w:szCs w:val="20"/>
        </w:rPr>
      </w:pPr>
      <w:r w:rsidRPr="00703BBB">
        <w:rPr>
          <w:szCs w:val="20"/>
        </w:rPr>
        <w:t>Wyk</w:t>
      </w:r>
      <w:r>
        <w:rPr>
          <w:szCs w:val="20"/>
        </w:rPr>
        <w:t xml:space="preserve">onawca określi terminy </w:t>
      </w:r>
      <w:r w:rsidR="002312D1" w:rsidRPr="002312D1">
        <w:rPr>
          <w:szCs w:val="20"/>
        </w:rPr>
        <w:t xml:space="preserve">wykonania instalacji odbiorczej tzn. gotowości instalacji odbiorczej do przyłączenia do sieci elektroenergetycznej, oddzielnie dla każdych z warunków przyłączenia do sieci elektroenergetycznej. Termin wskazany przez Wykonawcę oraz potwierdzony przez Inżyniera musi uwzględniać wymagany minimum 10 tygodniowy okres poprzedzający przekazanie przedmiotu zamówienia lub jego części do użytkowania, a także czas niezbędny na wykonanie przyłącza i </w:t>
      </w:r>
      <w:r w:rsidR="00797BD2">
        <w:rPr>
          <w:szCs w:val="20"/>
        </w:rPr>
        <w:t>stanowi podstawę do</w:t>
      </w:r>
      <w:r w:rsidR="000D33E1">
        <w:rPr>
          <w:szCs w:val="20"/>
        </w:rPr>
        <w:t xml:space="preserve"> </w:t>
      </w:r>
      <w:r w:rsidR="002312D1" w:rsidRPr="002312D1">
        <w:rPr>
          <w:szCs w:val="20"/>
        </w:rPr>
        <w:t>zawarci</w:t>
      </w:r>
      <w:r w:rsidR="00797BD2">
        <w:rPr>
          <w:szCs w:val="20"/>
        </w:rPr>
        <w:t>a</w:t>
      </w:r>
      <w:r w:rsidR="002312D1" w:rsidRPr="002312D1">
        <w:rPr>
          <w:szCs w:val="20"/>
        </w:rPr>
        <w:t xml:space="preserve"> przez Zamawiającego umowy o przyłączenie do sieci elektroenergetycznej z właściwym miejscowo O</w:t>
      </w:r>
      <w:r w:rsidR="00797BD2">
        <w:rPr>
          <w:szCs w:val="20"/>
        </w:rPr>
        <w:t>SD</w:t>
      </w:r>
      <w:r w:rsidR="002312D1" w:rsidRPr="002312D1">
        <w:rPr>
          <w:szCs w:val="20"/>
        </w:rPr>
        <w:t xml:space="preserve"> w okresie obowiązywania warunków przyłączenia.  W sytuacji gdy </w:t>
      </w:r>
      <w:r w:rsidR="00BF743F">
        <w:rPr>
          <w:szCs w:val="20"/>
        </w:rPr>
        <w:t>Wykonawca</w:t>
      </w:r>
      <w:r w:rsidR="002312D1" w:rsidRPr="002312D1">
        <w:rPr>
          <w:szCs w:val="20"/>
        </w:rPr>
        <w:t xml:space="preserve"> nie przedstawi harmonogramu lub przedstawi</w:t>
      </w:r>
      <w:r w:rsidR="00BF743F">
        <w:rPr>
          <w:szCs w:val="20"/>
        </w:rPr>
        <w:t>ony</w:t>
      </w:r>
      <w:r w:rsidR="002312D1" w:rsidRPr="002312D1">
        <w:rPr>
          <w:szCs w:val="20"/>
        </w:rPr>
        <w:t xml:space="preserve"> harmonogram nie</w:t>
      </w:r>
      <w:r w:rsidR="00BF743F">
        <w:rPr>
          <w:szCs w:val="20"/>
        </w:rPr>
        <w:t xml:space="preserve"> </w:t>
      </w:r>
      <w:r w:rsidR="002312D1" w:rsidRPr="002312D1">
        <w:rPr>
          <w:szCs w:val="20"/>
        </w:rPr>
        <w:t>uwzględni powyżej opisane</w:t>
      </w:r>
      <w:r w:rsidR="00BF743F">
        <w:rPr>
          <w:szCs w:val="20"/>
        </w:rPr>
        <w:t>go</w:t>
      </w:r>
      <w:r w:rsidR="002312D1" w:rsidRPr="002312D1">
        <w:rPr>
          <w:szCs w:val="20"/>
        </w:rPr>
        <w:t xml:space="preserve"> wymagania</w:t>
      </w:r>
      <w:r w:rsidR="00797BD2">
        <w:rPr>
          <w:szCs w:val="20"/>
        </w:rPr>
        <w:t xml:space="preserve">, to </w:t>
      </w:r>
      <w:r w:rsidR="002312D1" w:rsidRPr="002312D1">
        <w:rPr>
          <w:szCs w:val="20"/>
        </w:rPr>
        <w:t xml:space="preserve"> </w:t>
      </w:r>
      <w:r w:rsidR="000D33E1">
        <w:rPr>
          <w:szCs w:val="20"/>
        </w:rPr>
        <w:t xml:space="preserve">w konsekwencji </w:t>
      </w:r>
      <w:r w:rsidR="005B40C7">
        <w:rPr>
          <w:szCs w:val="20"/>
        </w:rPr>
        <w:t>i</w:t>
      </w:r>
      <w:r w:rsidR="002312D1" w:rsidRPr="002312D1">
        <w:rPr>
          <w:szCs w:val="20"/>
        </w:rPr>
        <w:t>nie zostanie przez Zamawiającego zawarta umowa o przyłączenie, a tym samym warunki przyłączenia do sieci stracą ważność</w:t>
      </w:r>
      <w:r w:rsidR="0095487A">
        <w:rPr>
          <w:szCs w:val="20"/>
        </w:rPr>
        <w:t>. Wtedy</w:t>
      </w:r>
      <w:r w:rsidR="002312D1" w:rsidRPr="002312D1">
        <w:rPr>
          <w:szCs w:val="20"/>
        </w:rPr>
        <w:t xml:space="preserve">, to Wykonawca zobowiązany jest uzyskać nowe warunki przyłączenia zgodnie z wymaganiami i w ramach Zaakceptowanej Kwoty Kontraktowej oraz Czasu na Ukończenie zobowiązany jest do zaprojektowania i wykonania przyłączenia instalacji odbiorczych do sieci w miejscach dostarczania energii wskazanych przez </w:t>
      </w:r>
      <w:r w:rsidR="005B40C7">
        <w:rPr>
          <w:szCs w:val="20"/>
        </w:rPr>
        <w:t>g</w:t>
      </w:r>
      <w:r w:rsidR="002312D1" w:rsidRPr="002312D1">
        <w:rPr>
          <w:szCs w:val="20"/>
        </w:rPr>
        <w:t xml:space="preserve">estora </w:t>
      </w:r>
      <w:r w:rsidR="005B40C7">
        <w:rPr>
          <w:szCs w:val="20"/>
        </w:rPr>
        <w:t xml:space="preserve">sieci </w:t>
      </w:r>
      <w:r w:rsidR="002312D1" w:rsidRPr="002312D1">
        <w:rPr>
          <w:szCs w:val="20"/>
        </w:rPr>
        <w:t>w nowych warunkach.</w:t>
      </w:r>
      <w:r w:rsidR="00A460DF" w:rsidRPr="00A460DF">
        <w:t xml:space="preserve"> </w:t>
      </w:r>
    </w:p>
    <w:p w14:paraId="177E78DC" w14:textId="0CE0348B" w:rsidR="00A460DF" w:rsidRPr="002E10D8" w:rsidRDefault="00A460DF" w:rsidP="002E10D8">
      <w:pPr>
        <w:jc w:val="both"/>
        <w:rPr>
          <w:szCs w:val="20"/>
        </w:rPr>
      </w:pPr>
      <w:r w:rsidRPr="00A460DF">
        <w:rPr>
          <w:szCs w:val="20"/>
        </w:rPr>
        <w:t>Zamawiający w terminie określonym w umowie o przyłączenie do sieci elektroenergetycznej zobowiązany jest do zawarcia umowy na świadczenie usług dystrybucji energii elektrycznej</w:t>
      </w:r>
      <w:r w:rsidR="005B40C7">
        <w:rPr>
          <w:szCs w:val="20"/>
        </w:rPr>
        <w:t>. Zawarcie ww. umowy</w:t>
      </w:r>
      <w:r w:rsidRPr="00A460DF">
        <w:rPr>
          <w:szCs w:val="20"/>
        </w:rPr>
        <w:t xml:space="preserve"> determinowane jest zrealizowaniem przez Wykonawcę instalacji odbiorczych tzn. gotowością instalacji do przyłączenia do sieci elektroenergetycznej wraz z dostarczeniem wymaganych i uzgodnionych przez podmiot świadczący usługi z zakresu dystrybucji energii elektrycznej dokumentów wymaganych dla danej grupy przyłączeniowej. Nie dotrzymanie tego obowiązku powoduje naliczenie Zamawiającemu kar umownych za każdy dzień zwłoki przez </w:t>
      </w:r>
      <w:r w:rsidR="005B40C7">
        <w:rPr>
          <w:szCs w:val="20"/>
        </w:rPr>
        <w:t>g</w:t>
      </w:r>
      <w:r w:rsidRPr="00A460DF">
        <w:rPr>
          <w:szCs w:val="20"/>
        </w:rPr>
        <w:t xml:space="preserve">estora sieci.  (OSD). W </w:t>
      </w:r>
      <w:r w:rsidRPr="00A460DF">
        <w:rPr>
          <w:szCs w:val="20"/>
        </w:rPr>
        <w:lastRenderedPageBreak/>
        <w:t>sytuacji naliczenia Zamawiającemu kar umownych za każdy dzień zwłoki w związku z nie zawarciem umowy na świadczenie usług dystrybucji energii elektrycznej, Zamawiający obciąży Wykonawcę poprzez wystawienie stosownej noty księgowej</w:t>
      </w:r>
      <w:r w:rsidR="005B40C7" w:rsidRPr="005B40C7">
        <w:rPr>
          <w:szCs w:val="20"/>
        </w:rPr>
        <w:t xml:space="preserve"> </w:t>
      </w:r>
      <w:r w:rsidR="005B40C7">
        <w:rPr>
          <w:szCs w:val="20"/>
        </w:rPr>
        <w:t xml:space="preserve">w wysokości nałożonej </w:t>
      </w:r>
      <w:r w:rsidR="0095487A">
        <w:rPr>
          <w:szCs w:val="20"/>
        </w:rPr>
        <w:t>opłaty dodatkowej (</w:t>
      </w:r>
      <w:r w:rsidR="005B40C7">
        <w:rPr>
          <w:szCs w:val="20"/>
        </w:rPr>
        <w:t>kary</w:t>
      </w:r>
      <w:r w:rsidR="0095487A">
        <w:rPr>
          <w:szCs w:val="20"/>
        </w:rPr>
        <w:t>)</w:t>
      </w:r>
      <w:r w:rsidRPr="00A460DF">
        <w:rPr>
          <w:szCs w:val="20"/>
        </w:rPr>
        <w:t>.</w:t>
      </w:r>
      <w:r w:rsidRPr="00A460DF">
        <w:rPr>
          <w:rFonts w:eastAsia="Verdana" w:cs="Verdana"/>
          <w:color w:val="000000" w:themeColor="text1"/>
          <w:szCs w:val="20"/>
        </w:rPr>
        <w:t xml:space="preserve"> </w:t>
      </w:r>
    </w:p>
    <w:p w14:paraId="44F3F04F" w14:textId="227C9B5C" w:rsidR="00562E62" w:rsidRDefault="00A460DF" w:rsidP="00755F10">
      <w:pPr>
        <w:spacing w:after="0"/>
        <w:jc w:val="both"/>
        <w:rPr>
          <w:szCs w:val="20"/>
        </w:rPr>
      </w:pPr>
      <w:r w:rsidRPr="00A460DF">
        <w:rPr>
          <w:rFonts w:eastAsia="Verdana" w:cs="Verdana"/>
          <w:color w:val="000000" w:themeColor="text1"/>
          <w:szCs w:val="20"/>
        </w:rPr>
        <w:t xml:space="preserve">Jednocześnie w trakcie realizacji </w:t>
      </w:r>
      <w:r w:rsidR="005B40C7">
        <w:rPr>
          <w:rFonts w:eastAsia="Verdana" w:cs="Verdana"/>
          <w:color w:val="000000" w:themeColor="text1"/>
          <w:szCs w:val="20"/>
        </w:rPr>
        <w:t>K</w:t>
      </w:r>
      <w:r w:rsidRPr="00A460DF">
        <w:rPr>
          <w:rFonts w:eastAsia="Verdana" w:cs="Verdana"/>
          <w:color w:val="000000" w:themeColor="text1"/>
          <w:szCs w:val="20"/>
        </w:rPr>
        <w:t>ontraktu</w:t>
      </w:r>
      <w:r w:rsidRPr="00A460DF">
        <w:rPr>
          <w:rFonts w:ascii="Calibri" w:eastAsia="Calibri" w:hAnsi="Calibri" w:cs="Times New Roman"/>
          <w:sz w:val="22"/>
        </w:rPr>
        <w:t xml:space="preserve"> </w:t>
      </w:r>
      <w:r w:rsidRPr="00A460DF">
        <w:rPr>
          <w:rFonts w:eastAsia="Calibri" w:cs="Times New Roman"/>
          <w:szCs w:val="20"/>
        </w:rPr>
        <w:t>Wykonawca</w:t>
      </w:r>
      <w:r w:rsidRPr="00A460DF">
        <w:rPr>
          <w:rFonts w:ascii="Calibri" w:eastAsia="Calibri" w:hAnsi="Calibri" w:cs="Times New Roman"/>
          <w:sz w:val="22"/>
        </w:rPr>
        <w:t xml:space="preserve">, w </w:t>
      </w:r>
      <w:r w:rsidRPr="00A460DF">
        <w:rPr>
          <w:rFonts w:eastAsia="Verdana" w:cs="Verdana"/>
          <w:color w:val="000000" w:themeColor="text1"/>
          <w:szCs w:val="20"/>
        </w:rPr>
        <w:t>okresie poprzedzającym przekazanie przedmiotu zamówienia lub jego części do użytkowania, zobowiązany jest do pokrycia wszystkich kosztów związanych z zakupem energii elektrycznej zużytej przez infrastrukturę drogową oraz związaną z drogą wymagająca zasilania w energię elektryczną oraz wszystkich kosztów związanych z dystrybucją energii elektrycznej (w tym ponad umownego zużycia energii biernej indukcyjnej oraz emisji energii biernej pojemnościowej).  Warunkiem przekazania przedmiotu zamówienia lub jego części do użytkowania jest uprzednie uzyskanie pozwolenia na użytkowanie.</w:t>
      </w:r>
      <w:r w:rsidRPr="00A460DF">
        <w:rPr>
          <w:rFonts w:ascii="Calibri" w:eastAsia="Calibri" w:hAnsi="Calibri" w:cs="Times New Roman"/>
          <w:sz w:val="22"/>
        </w:rPr>
        <w:t xml:space="preserve"> </w:t>
      </w:r>
      <w:r w:rsidRPr="00A460DF">
        <w:rPr>
          <w:rFonts w:eastAsia="Verdana" w:cs="Verdana"/>
          <w:color w:val="000000" w:themeColor="text1"/>
          <w:szCs w:val="20"/>
        </w:rPr>
        <w:t>Zamawiający obciąży należnymi kwotami opłat Wykonawcę poprzez wystawienie stosownej noty księgowej lub faktury (refaktury).</w:t>
      </w:r>
    </w:p>
    <w:p w14:paraId="692C68DD" w14:textId="2845BA1C" w:rsidR="00C10EC9" w:rsidRDefault="00755F10" w:rsidP="00755F10">
      <w:pPr>
        <w:spacing w:line="360" w:lineRule="auto"/>
        <w:jc w:val="both"/>
        <w:rPr>
          <w:szCs w:val="20"/>
        </w:rPr>
      </w:pPr>
      <w:r>
        <w:rPr>
          <w:rFonts w:eastAsia="Verdana" w:cs="Verdana"/>
          <w:i/>
          <w:iCs/>
          <w:color w:val="FF0000"/>
          <w:sz w:val="16"/>
          <w:szCs w:val="16"/>
        </w:rPr>
        <w:t>*</w:t>
      </w:r>
      <w:r w:rsidR="00562E62" w:rsidRPr="001051FC">
        <w:rPr>
          <w:rFonts w:eastAsia="Verdana" w:cs="Verdana"/>
          <w:i/>
          <w:iCs/>
          <w:color w:val="FF0000"/>
          <w:sz w:val="16"/>
          <w:szCs w:val="16"/>
        </w:rPr>
        <w:t xml:space="preserve"> [należy wprowadzić w zależności od uzgodnień Zamawiającego (Oddział) z Gestorem sieci, w zależności od uzasadnionych indywidualnych potrzeb]</w:t>
      </w:r>
    </w:p>
    <w:p w14:paraId="67BFD6C0" w14:textId="6BBA7F9D" w:rsidR="00C10EC9" w:rsidRPr="00122DDD" w:rsidRDefault="00C10EC9" w:rsidP="00122DDD">
      <w:pPr>
        <w:pStyle w:val="Nagwek2"/>
        <w:numPr>
          <w:ilvl w:val="1"/>
          <w:numId w:val="1"/>
        </w:numPr>
        <w:ind w:left="709" w:hanging="709"/>
        <w:jc w:val="both"/>
      </w:pPr>
      <w:bookmarkStart w:id="240" w:name="_Toc197616758"/>
      <w:r w:rsidRPr="00122DDD">
        <w:t>Wykonanie dodatkowej ochrony przeciwporażeniowej przy uszkodzeniu (ochrona przed dotykiem pośrednim).</w:t>
      </w:r>
      <w:bookmarkEnd w:id="240"/>
    </w:p>
    <w:p w14:paraId="28F4F2CD" w14:textId="2160ED65" w:rsidR="00981D45" w:rsidRDefault="00981D45" w:rsidP="00122DDD">
      <w:pPr>
        <w:spacing w:before="120" w:after="120"/>
        <w:jc w:val="both"/>
        <w:rPr>
          <w:szCs w:val="20"/>
        </w:rPr>
      </w:pPr>
      <w:r w:rsidRPr="00981D45">
        <w:rPr>
          <w:szCs w:val="20"/>
        </w:rPr>
        <w:t xml:space="preserve">Ochronę przeciwporażeniową należy wykonać między innymi zgodnie z Wymaganiami Zamawiającego i zatwierdzoną przez Inżyniera Dokumentacją Projektową i </w:t>
      </w:r>
      <w:proofErr w:type="spellStart"/>
      <w:r w:rsidRPr="00981D45">
        <w:rPr>
          <w:szCs w:val="20"/>
        </w:rPr>
        <w:t>STWiORB</w:t>
      </w:r>
      <w:proofErr w:type="spellEnd"/>
      <w:r w:rsidRPr="00981D45">
        <w:rPr>
          <w:szCs w:val="20"/>
        </w:rPr>
        <w:t xml:space="preserve"> opracowanymi przez Wykonawcę przy zachowaniu wymagań zawartych w </w:t>
      </w:r>
      <w:proofErr w:type="spellStart"/>
      <w:r w:rsidRPr="00981D45">
        <w:rPr>
          <w:szCs w:val="20"/>
        </w:rPr>
        <w:t>WWiORB</w:t>
      </w:r>
      <w:proofErr w:type="spellEnd"/>
      <w:r w:rsidRPr="00981D45">
        <w:rPr>
          <w:szCs w:val="20"/>
        </w:rPr>
        <w:t xml:space="preserve">.   </w:t>
      </w:r>
    </w:p>
    <w:p w14:paraId="459E763E" w14:textId="64FC5D69" w:rsidR="00C10EC9" w:rsidRPr="009E4148" w:rsidRDefault="00C10EC9" w:rsidP="00981D45">
      <w:pPr>
        <w:spacing w:before="120" w:after="120"/>
        <w:jc w:val="both"/>
        <w:rPr>
          <w:strike/>
          <w:szCs w:val="20"/>
        </w:rPr>
      </w:pPr>
      <w:r w:rsidRPr="00633777">
        <w:rPr>
          <w:szCs w:val="20"/>
        </w:rPr>
        <w:t xml:space="preserve">Jako ochronę przeciwporażeniową dodatkową </w:t>
      </w:r>
      <w:r w:rsidR="00D33B62">
        <w:rPr>
          <w:szCs w:val="20"/>
        </w:rPr>
        <w:t>w</w:t>
      </w:r>
      <w:r w:rsidRPr="00633777">
        <w:rPr>
          <w:szCs w:val="20"/>
        </w:rPr>
        <w:t xml:space="preserve"> instalacj</w:t>
      </w:r>
      <w:r w:rsidR="008B44B9">
        <w:rPr>
          <w:szCs w:val="20"/>
        </w:rPr>
        <w:t>ach</w:t>
      </w:r>
      <w:r w:rsidRPr="00633777">
        <w:rPr>
          <w:szCs w:val="20"/>
        </w:rPr>
        <w:t xml:space="preserve"> oświetleniowych</w:t>
      </w:r>
      <w:r w:rsidR="00324F40">
        <w:rPr>
          <w:szCs w:val="20"/>
        </w:rPr>
        <w:t>,</w:t>
      </w:r>
      <w:r w:rsidRPr="00633777">
        <w:rPr>
          <w:szCs w:val="20"/>
        </w:rPr>
        <w:t xml:space="preserve"> należy </w:t>
      </w:r>
      <w:r>
        <w:rPr>
          <w:szCs w:val="20"/>
        </w:rPr>
        <w:t xml:space="preserve">zapewnić </w:t>
      </w:r>
      <w:r w:rsidRPr="00633777">
        <w:rPr>
          <w:szCs w:val="20"/>
        </w:rPr>
        <w:t xml:space="preserve"> </w:t>
      </w:r>
      <w:r>
        <w:rPr>
          <w:szCs w:val="20"/>
        </w:rPr>
        <w:t xml:space="preserve">minimum poprzez </w:t>
      </w:r>
      <w:r w:rsidRPr="00633777">
        <w:rPr>
          <w:szCs w:val="20"/>
        </w:rPr>
        <w:t>samoczynne  wyłączenie zasilania, zgodnie z obow</w:t>
      </w:r>
      <w:r>
        <w:rPr>
          <w:szCs w:val="20"/>
        </w:rPr>
        <w:t xml:space="preserve">iązującymi przepisami, w tym </w:t>
      </w:r>
      <w:r w:rsidR="008B44B9" w:rsidRPr="008B44B9">
        <w:rPr>
          <w:szCs w:val="20"/>
        </w:rPr>
        <w:t>w szczególności zgodnie z normami</w:t>
      </w:r>
      <w:r w:rsidR="008B44B9">
        <w:rPr>
          <w:szCs w:val="20"/>
        </w:rPr>
        <w:t>:</w:t>
      </w:r>
      <w:r w:rsidRPr="00633777">
        <w:rPr>
          <w:szCs w:val="20"/>
        </w:rPr>
        <w:t xml:space="preserve"> </w:t>
      </w:r>
      <w:r>
        <w:rPr>
          <w:szCs w:val="20"/>
        </w:rPr>
        <w:t xml:space="preserve">PN-HD 60364-4-41:2017-09 wraz </w:t>
      </w:r>
      <w:r w:rsidRPr="00CE0571">
        <w:rPr>
          <w:szCs w:val="20"/>
        </w:rPr>
        <w:t>z PN-HD 6</w:t>
      </w:r>
      <w:r>
        <w:rPr>
          <w:szCs w:val="20"/>
        </w:rPr>
        <w:t>0364-4-41:2017-09/A12:2020-01</w:t>
      </w:r>
      <w:r w:rsidRPr="00633777">
        <w:rPr>
          <w:szCs w:val="20"/>
        </w:rPr>
        <w:t>,</w:t>
      </w:r>
      <w:r w:rsidRPr="00122DDD">
        <w:rPr>
          <w:szCs w:val="20"/>
        </w:rPr>
        <w:t xml:space="preserve"> </w:t>
      </w:r>
      <w:r w:rsidRPr="00633777">
        <w:rPr>
          <w:szCs w:val="20"/>
        </w:rPr>
        <w:t>PN-HD 60364-5-54:2011 i N SEP-E 001:2013.</w:t>
      </w:r>
    </w:p>
    <w:p w14:paraId="6B2AF0FA" w14:textId="33AB56C0" w:rsidR="00C10EC9" w:rsidRDefault="00C10EC9" w:rsidP="00122DDD">
      <w:pPr>
        <w:spacing w:before="120" w:after="120"/>
        <w:jc w:val="both"/>
      </w:pPr>
      <w:r w:rsidRPr="00122DDD">
        <w:rPr>
          <w:szCs w:val="20"/>
          <w:u w:val="single"/>
        </w:rPr>
        <w:t>Skuteczność ochrony przeciwporażeniowej musi spełniać odpowiednio minimum warunki określone  w  powyżej przywołanych normach oraz podlega sprawdzeniu działania w trakcie prób i pomiarów odbiorczych.</w:t>
      </w:r>
      <w:r w:rsidR="00324F40" w:rsidRPr="00324F40">
        <w:t xml:space="preserve"> </w:t>
      </w:r>
    </w:p>
    <w:p w14:paraId="26630B58" w14:textId="60D989FA" w:rsidR="00324F40" w:rsidRPr="002E10D8" w:rsidRDefault="00324F40" w:rsidP="00122DDD">
      <w:pPr>
        <w:spacing w:before="120" w:after="120"/>
        <w:jc w:val="both"/>
        <w:rPr>
          <w:szCs w:val="20"/>
        </w:rPr>
      </w:pPr>
      <w:r>
        <w:rPr>
          <w:szCs w:val="20"/>
        </w:rPr>
        <w:t>Dla potrzeb wykonania ochrony przeciwporażeniowej można pomocniczo skorzystać z</w:t>
      </w:r>
      <w:r w:rsidRPr="00302536">
        <w:rPr>
          <w:szCs w:val="20"/>
        </w:rPr>
        <w:t xml:space="preserve"> zapisów Rozporządzenia Ministra Przemysłu z dnia 8 października 1990 r. w sprawie warunków technicznych, jakim powinny odpowiadać urządzenia elektroenergetyczne w zakresie ochrony przeciwporażeniowej (Dz.U. 1990 nr 81 poz. 473 - rozporządzenie uchylone ustawą Prawo budowlane i  dotychczas nie zastąpione, ale merytorycznie nadal aktualne).</w:t>
      </w:r>
    </w:p>
    <w:p w14:paraId="363E1724" w14:textId="5D5C5A5A" w:rsidR="00122DDD" w:rsidRPr="00122DDD" w:rsidRDefault="00122DDD" w:rsidP="00122DDD">
      <w:pPr>
        <w:pStyle w:val="Nagwek2"/>
        <w:numPr>
          <w:ilvl w:val="1"/>
          <w:numId w:val="1"/>
        </w:numPr>
        <w:ind w:left="709" w:hanging="709"/>
        <w:jc w:val="both"/>
      </w:pPr>
      <w:bookmarkStart w:id="241" w:name="_Toc197616759"/>
      <w:r w:rsidRPr="00122DDD">
        <w:t>Sterowanie oświetleniem</w:t>
      </w:r>
      <w:bookmarkEnd w:id="241"/>
    </w:p>
    <w:p w14:paraId="070A8B9C" w14:textId="1890BD3A" w:rsidR="00122DDD" w:rsidRPr="00FC6B8F" w:rsidRDefault="00122DDD" w:rsidP="00FC6B8F">
      <w:pPr>
        <w:spacing w:before="120" w:after="120"/>
        <w:jc w:val="both"/>
        <w:rPr>
          <w:szCs w:val="20"/>
        </w:rPr>
      </w:pPr>
      <w:r w:rsidRPr="00FC6B8F">
        <w:rPr>
          <w:szCs w:val="20"/>
        </w:rPr>
        <w:t xml:space="preserve">Inteligentne </w:t>
      </w:r>
      <w:r w:rsidR="00D833B6">
        <w:rPr>
          <w:szCs w:val="20"/>
        </w:rPr>
        <w:t xml:space="preserve">i automatyczne </w:t>
      </w:r>
      <w:r w:rsidRPr="00FC6B8F">
        <w:rPr>
          <w:szCs w:val="20"/>
        </w:rPr>
        <w:t>zarządzanie oświetleniem dróg polega na:</w:t>
      </w:r>
    </w:p>
    <w:p w14:paraId="3A9A96BF" w14:textId="16E850C9" w:rsidR="00122DDD" w:rsidRPr="00FC6B8F" w:rsidRDefault="00122DDD" w:rsidP="00D94F1C">
      <w:pPr>
        <w:numPr>
          <w:ilvl w:val="0"/>
          <w:numId w:val="19"/>
        </w:numPr>
        <w:spacing w:after="120"/>
      </w:pPr>
      <w:r w:rsidRPr="00FC6B8F">
        <w:t>Zdalnym monitorowaniu pracy oświetlenia,</w:t>
      </w:r>
      <w:r w:rsidR="00D94F1C" w:rsidRPr="00D94F1C">
        <w:t xml:space="preserve"> </w:t>
      </w:r>
      <w:r w:rsidR="00D94F1C">
        <w:t>monitorowaniu</w:t>
      </w:r>
      <w:r w:rsidR="00D94F1C" w:rsidRPr="00D94F1C">
        <w:t xml:space="preserve"> napięć, prądów, mocy czynnych, biernych, itp.</w:t>
      </w:r>
      <w:r w:rsidRPr="00FC6B8F">
        <w:t xml:space="preserve"> </w:t>
      </w:r>
      <w:r w:rsidR="00D833B6">
        <w:t xml:space="preserve">oraz </w:t>
      </w:r>
      <w:r w:rsidRPr="00FC6B8F">
        <w:t>diagnostyce technicznej sekcji i poszczególnych opraw świetlnych.</w:t>
      </w:r>
    </w:p>
    <w:p w14:paraId="5795E445" w14:textId="77777777" w:rsidR="00122DDD" w:rsidRPr="00FC6B8F" w:rsidRDefault="00122DDD" w:rsidP="003C0D39">
      <w:pPr>
        <w:numPr>
          <w:ilvl w:val="0"/>
          <w:numId w:val="19"/>
        </w:numPr>
        <w:spacing w:after="120"/>
      </w:pPr>
      <w:r w:rsidRPr="00FC6B8F">
        <w:t>Zdalnym sterowaniu zmianą poziomu luminancji lub natężenia oświetlenia zgodnie z ustalonym harmonogramem lub decyzją dyspozytora.</w:t>
      </w:r>
    </w:p>
    <w:p w14:paraId="2C62FE77" w14:textId="77777777" w:rsidR="00122DDD" w:rsidRPr="00FC6B8F" w:rsidRDefault="00122DDD" w:rsidP="003C0D39">
      <w:pPr>
        <w:numPr>
          <w:ilvl w:val="0"/>
          <w:numId w:val="19"/>
        </w:numPr>
        <w:spacing w:after="120"/>
      </w:pPr>
      <w:r w:rsidRPr="00FC6B8F">
        <w:lastRenderedPageBreak/>
        <w:t>Elektronicznej kontroli dostępu i alarmowania SZR o otwarciu obudów urządzeń elektrycznych zasilania oświetlenia dróg po stronie odbiorcy energii elektrycznej (WLZ).</w:t>
      </w:r>
    </w:p>
    <w:p w14:paraId="6CC8D513" w14:textId="4F2BD1E6" w:rsidR="00122DDD" w:rsidRPr="00FC6B8F" w:rsidRDefault="00122DDD" w:rsidP="003C0D39">
      <w:pPr>
        <w:numPr>
          <w:ilvl w:val="0"/>
          <w:numId w:val="19"/>
        </w:numPr>
        <w:spacing w:after="120"/>
      </w:pPr>
      <w:r w:rsidRPr="00FC6B8F">
        <w:t xml:space="preserve">Zdalnym sterowaniu zmianą poziomu luminancji lub natężenia oświetlenia </w:t>
      </w:r>
      <w:r w:rsidR="009E686A">
        <w:t xml:space="preserve">drogi </w:t>
      </w:r>
      <w:r w:rsidRPr="00FC6B8F">
        <w:t xml:space="preserve">w sekcjach </w:t>
      </w:r>
      <w:r w:rsidR="00826905">
        <w:t>oraz</w:t>
      </w:r>
      <w:r w:rsidR="00D94F1C">
        <w:t xml:space="preserve"> </w:t>
      </w:r>
      <w:r w:rsidRPr="00FC6B8F">
        <w:t>w stosunku do pojedynczej oprawy, w zależności od natężenia ruchu, zdarzeń/incydentów, warunków atmosferycznych, warunków technicznych.</w:t>
      </w:r>
    </w:p>
    <w:p w14:paraId="6FA31C6E" w14:textId="7DF443E5" w:rsidR="00122DDD" w:rsidRPr="00FC6B8F" w:rsidRDefault="00122DDD" w:rsidP="00FC6B8F">
      <w:pPr>
        <w:spacing w:before="120" w:after="120"/>
        <w:jc w:val="both"/>
        <w:rPr>
          <w:szCs w:val="20"/>
        </w:rPr>
      </w:pPr>
      <w:r w:rsidRPr="00FC6B8F">
        <w:rPr>
          <w:szCs w:val="20"/>
        </w:rPr>
        <w:t xml:space="preserve">System sterowania oświetleniem drogowym obejmuje swym zakresem oświetlenie odcinka </w:t>
      </w:r>
      <w:r w:rsidRPr="003B3214">
        <w:rPr>
          <w:color w:val="FF0000"/>
          <w:szCs w:val="20"/>
          <w:highlight w:val="yellow"/>
        </w:rPr>
        <w:t>autostrady/drogi ekspresowej</w:t>
      </w:r>
      <w:r w:rsidRPr="00FC6B8F">
        <w:rPr>
          <w:szCs w:val="20"/>
        </w:rPr>
        <w:t>, objęty utrzymaniem przez OD</w:t>
      </w:r>
      <w:r w:rsidR="00FC6B8F">
        <w:rPr>
          <w:szCs w:val="20"/>
        </w:rPr>
        <w:t xml:space="preserve"> </w:t>
      </w:r>
      <w:r w:rsidRPr="00FC6B8F">
        <w:rPr>
          <w:color w:val="FF0000"/>
          <w:szCs w:val="20"/>
        </w:rPr>
        <w:t>………………………….</w:t>
      </w:r>
      <w:r w:rsidR="00FC6B8F">
        <w:rPr>
          <w:color w:val="FF0000"/>
          <w:szCs w:val="20"/>
        </w:rPr>
        <w:t>*</w:t>
      </w:r>
      <w:r w:rsidRPr="00FC6B8F">
        <w:rPr>
          <w:szCs w:val="20"/>
        </w:rPr>
        <w:t xml:space="preserve">  </w:t>
      </w:r>
      <w:r w:rsidR="007F774C">
        <w:rPr>
          <w:szCs w:val="20"/>
        </w:rPr>
        <w:t>(</w:t>
      </w:r>
      <w:r w:rsidRPr="00FC6B8F">
        <w:rPr>
          <w:szCs w:val="20"/>
        </w:rPr>
        <w:t xml:space="preserve">docelowo </w:t>
      </w:r>
      <w:r w:rsidR="007F774C">
        <w:rPr>
          <w:szCs w:val="20"/>
        </w:rPr>
        <w:t xml:space="preserve">będzie stanowił moduł </w:t>
      </w:r>
      <w:r w:rsidRPr="00FC6B8F">
        <w:rPr>
          <w:szCs w:val="20"/>
        </w:rPr>
        <w:t>w SZR</w:t>
      </w:r>
      <w:r w:rsidR="00DE6A6C" w:rsidRPr="00A80DC5">
        <w:rPr>
          <w:rFonts w:eastAsia="Times New Roman" w:cs="Arial"/>
          <w:szCs w:val="20"/>
          <w:lang w:eastAsia="pl-PL"/>
        </w:rPr>
        <w:t>)</w:t>
      </w:r>
      <w:r w:rsidRPr="00FC6B8F">
        <w:rPr>
          <w:szCs w:val="20"/>
        </w:rPr>
        <w:t>. W systemie sterowania oświetleniem należy zastosować rozwiązania techniczne umożliwiające efektywne sterowanie oświetleniem drogowym przede wszystkim przy zmniejszonym natężeniu ruchu pojazdów i zmianie jasności otoczenia, pozwalające na obniżenie poziomu oświetlenia w godzinach nocnych. Dla drogowych opraw oświetleniowych ze źródłami światła typu LED [dalej: oprawy typu LED], sterowanie powinno umożliwić zmianę minimum o dwie klasy oświetleniowe w dół, od klasy wyjściowej (podstawowej), w nawiązaniu do zaleceń Międzynarodowej Komisji Oświetleniowej - Raport techniczny CIE 115:2010 (2nd) „</w:t>
      </w:r>
      <w:proofErr w:type="spellStart"/>
      <w:r w:rsidRPr="00FC6B8F">
        <w:rPr>
          <w:szCs w:val="20"/>
        </w:rPr>
        <w:t>Lighting</w:t>
      </w:r>
      <w:proofErr w:type="spellEnd"/>
      <w:r w:rsidRPr="00FC6B8F">
        <w:rPr>
          <w:szCs w:val="20"/>
        </w:rPr>
        <w:t xml:space="preserve"> of </w:t>
      </w:r>
      <w:proofErr w:type="spellStart"/>
      <w:r w:rsidRPr="00FC6B8F">
        <w:rPr>
          <w:szCs w:val="20"/>
        </w:rPr>
        <w:t>Roads</w:t>
      </w:r>
      <w:proofErr w:type="spellEnd"/>
      <w:r w:rsidRPr="00FC6B8F">
        <w:rPr>
          <w:szCs w:val="20"/>
        </w:rPr>
        <w:t xml:space="preserve"> for Motor and </w:t>
      </w:r>
      <w:proofErr w:type="spellStart"/>
      <w:r w:rsidRPr="00FC6B8F">
        <w:rPr>
          <w:szCs w:val="20"/>
        </w:rPr>
        <w:t>Pedestrian</w:t>
      </w:r>
      <w:proofErr w:type="spellEnd"/>
      <w:r w:rsidRPr="00FC6B8F">
        <w:rPr>
          <w:szCs w:val="20"/>
        </w:rPr>
        <w:t xml:space="preserve"> </w:t>
      </w:r>
      <w:proofErr w:type="spellStart"/>
      <w:r w:rsidRPr="00FC6B8F">
        <w:rPr>
          <w:szCs w:val="20"/>
        </w:rPr>
        <w:t>Traffic</w:t>
      </w:r>
      <w:proofErr w:type="spellEnd"/>
      <w:r w:rsidRPr="00FC6B8F">
        <w:rPr>
          <w:szCs w:val="20"/>
        </w:rPr>
        <w:t xml:space="preserve">” oraz Raportu </w:t>
      </w:r>
      <w:proofErr w:type="spellStart"/>
      <w:r w:rsidRPr="00FC6B8F">
        <w:rPr>
          <w:szCs w:val="20"/>
        </w:rPr>
        <w:t>Technicznegom</w:t>
      </w:r>
      <w:proofErr w:type="spellEnd"/>
      <w:r w:rsidRPr="00FC6B8F">
        <w:rPr>
          <w:szCs w:val="20"/>
        </w:rPr>
        <w:t xml:space="preserve"> CEN/TR 13201:2014 „Road </w:t>
      </w:r>
      <w:proofErr w:type="spellStart"/>
      <w:r w:rsidRPr="00FC6B8F">
        <w:rPr>
          <w:szCs w:val="20"/>
        </w:rPr>
        <w:t>lighting</w:t>
      </w:r>
      <w:proofErr w:type="spellEnd"/>
      <w:r w:rsidRPr="00FC6B8F">
        <w:rPr>
          <w:szCs w:val="20"/>
        </w:rPr>
        <w:t xml:space="preserve"> – Part 1: </w:t>
      </w:r>
      <w:proofErr w:type="spellStart"/>
      <w:r w:rsidRPr="00FC6B8F">
        <w:rPr>
          <w:szCs w:val="20"/>
        </w:rPr>
        <w:t>Guidelines</w:t>
      </w:r>
      <w:proofErr w:type="spellEnd"/>
      <w:r w:rsidRPr="00FC6B8F">
        <w:rPr>
          <w:szCs w:val="20"/>
        </w:rPr>
        <w:t xml:space="preserve"> on </w:t>
      </w:r>
      <w:proofErr w:type="spellStart"/>
      <w:r w:rsidRPr="00FC6B8F">
        <w:rPr>
          <w:szCs w:val="20"/>
        </w:rPr>
        <w:t>selection</w:t>
      </w:r>
      <w:proofErr w:type="spellEnd"/>
      <w:r w:rsidRPr="00FC6B8F">
        <w:rPr>
          <w:szCs w:val="20"/>
        </w:rPr>
        <w:t xml:space="preserve"> of </w:t>
      </w:r>
      <w:proofErr w:type="spellStart"/>
      <w:r w:rsidRPr="00FC6B8F">
        <w:rPr>
          <w:szCs w:val="20"/>
        </w:rPr>
        <w:t>lighting</w:t>
      </w:r>
      <w:proofErr w:type="spellEnd"/>
      <w:r w:rsidRPr="00FC6B8F">
        <w:rPr>
          <w:szCs w:val="20"/>
        </w:rPr>
        <w:t xml:space="preserve"> </w:t>
      </w:r>
      <w:proofErr w:type="spellStart"/>
      <w:r w:rsidRPr="00FC6B8F">
        <w:rPr>
          <w:szCs w:val="20"/>
        </w:rPr>
        <w:t>classes</w:t>
      </w:r>
      <w:proofErr w:type="spellEnd"/>
      <w:r w:rsidRPr="00FC6B8F">
        <w:rPr>
          <w:szCs w:val="20"/>
        </w:rPr>
        <w:t xml:space="preserve">” (CEN/TR 13201-1:2016-02). Efektywne sterowanie oświetleniem drogowym zgodnie z pakietem norm  PN-EN 13201 z 2016, który zaleca uwzględnienie tzw. oświetlenia adaptacyjnego,  musi zapewniać czasowe kontrolowane zmiany poziomu luminancji lub natężenia oświetlenia w odniesieniu do natężenia ruchu, czasu, warunków pogodowych lub innych parametrów. System sterowania (układ sterownika oświetlenia) oświetleniem powinien posiadać </w:t>
      </w:r>
      <w:r w:rsidR="0046587C" w:rsidRPr="001051FC">
        <w:rPr>
          <w:szCs w:val="20"/>
        </w:rPr>
        <w:t>także</w:t>
      </w:r>
      <w:r w:rsidR="0046587C" w:rsidRPr="007330AF">
        <w:rPr>
          <w:szCs w:val="20"/>
        </w:rPr>
        <w:t xml:space="preserve"> </w:t>
      </w:r>
      <w:r w:rsidRPr="00FC6B8F">
        <w:rPr>
          <w:szCs w:val="20"/>
        </w:rPr>
        <w:t xml:space="preserve">interfejs do ręcznego wprowadzenia parametrów oświetlenia oraz umożliwiać zaprogramowanie systemu w zależności od wartości progowych powyższych parametrów. </w:t>
      </w:r>
      <w:r w:rsidR="00EE0416">
        <w:rPr>
          <w:szCs w:val="20"/>
        </w:rPr>
        <w:t>S</w:t>
      </w:r>
      <w:r w:rsidRPr="00FC6B8F">
        <w:rPr>
          <w:szCs w:val="20"/>
        </w:rPr>
        <w:t xml:space="preserve">ystem powinien posiadać interfejs graficzny do podglądu stanu pracy urządzeń i obsługiwać funkcję autodiagnostyki oświetlenia, w tym również prezentować informacje o historii pracy - </w:t>
      </w:r>
      <w:proofErr w:type="spellStart"/>
      <w:r w:rsidRPr="00FC6B8F">
        <w:rPr>
          <w:szCs w:val="20"/>
        </w:rPr>
        <w:t>zasterowań</w:t>
      </w:r>
      <w:proofErr w:type="spellEnd"/>
      <w:r w:rsidRPr="00FC6B8F">
        <w:rPr>
          <w:szCs w:val="20"/>
        </w:rPr>
        <w:t xml:space="preserve"> w zdefiniowanym czasookresie. Dostęp przez Zamawiającego (operatora – zarządzającego) do systemu sterowania oświetleniem drogowym musi zostać zapewniony w  OD </w:t>
      </w:r>
      <w:r w:rsidRPr="00FC6B8F">
        <w:rPr>
          <w:color w:val="FF0000"/>
          <w:szCs w:val="20"/>
        </w:rPr>
        <w:t>………………………..</w:t>
      </w:r>
      <w:r w:rsidR="00324F40">
        <w:rPr>
          <w:color w:val="FF0000"/>
          <w:szCs w:val="20"/>
        </w:rPr>
        <w:t xml:space="preserve">(należy podać nazwę) </w:t>
      </w:r>
      <w:r w:rsidRPr="00FC6B8F">
        <w:rPr>
          <w:color w:val="FF0000"/>
          <w:szCs w:val="20"/>
        </w:rPr>
        <w:t>*</w:t>
      </w:r>
      <w:r w:rsidRPr="00FC6B8F">
        <w:rPr>
          <w:szCs w:val="20"/>
        </w:rPr>
        <w:t>, a docelowo z SZR.</w:t>
      </w:r>
    </w:p>
    <w:p w14:paraId="5F86A2C4" w14:textId="1EDD93CA" w:rsidR="00122DDD" w:rsidRPr="00FC6B8F" w:rsidRDefault="00122DDD" w:rsidP="00FC6B8F">
      <w:pPr>
        <w:spacing w:before="120" w:after="120"/>
        <w:jc w:val="both"/>
        <w:rPr>
          <w:szCs w:val="20"/>
        </w:rPr>
      </w:pPr>
      <w:r w:rsidRPr="00FC6B8F">
        <w:rPr>
          <w:szCs w:val="20"/>
        </w:rPr>
        <w:t xml:space="preserve">System sterowania oświetleniem powinien posiadać możliwość zaprogramowania go w zależności od wartości progowych parametrów. Tym samym układy sterowania oświetleniem muszą </w:t>
      </w:r>
      <w:r w:rsidR="00D833B6">
        <w:rPr>
          <w:szCs w:val="20"/>
        </w:rPr>
        <w:t xml:space="preserve">automatycznie </w:t>
      </w:r>
      <w:r w:rsidR="0053023E">
        <w:rPr>
          <w:szCs w:val="20"/>
        </w:rPr>
        <w:t>i zdalnie</w:t>
      </w:r>
      <w:r w:rsidRPr="00FC6B8F">
        <w:rPr>
          <w:szCs w:val="20"/>
        </w:rPr>
        <w:t xml:space="preserve"> realizować</w:t>
      </w:r>
      <w:r w:rsidR="002D1701">
        <w:rPr>
          <w:szCs w:val="20"/>
        </w:rPr>
        <w:t>,</w:t>
      </w:r>
      <w:r w:rsidRPr="00FC6B8F">
        <w:rPr>
          <w:szCs w:val="20"/>
        </w:rPr>
        <w:t xml:space="preserve"> co najmniej następujące funkcje:</w:t>
      </w:r>
    </w:p>
    <w:p w14:paraId="4B1F2E51" w14:textId="5D3D64C3" w:rsidR="00122DDD" w:rsidRPr="00FC6B8F" w:rsidRDefault="00122DDD" w:rsidP="009E4148">
      <w:pPr>
        <w:numPr>
          <w:ilvl w:val="0"/>
          <w:numId w:val="14"/>
        </w:numPr>
        <w:spacing w:after="120"/>
        <w:jc w:val="both"/>
      </w:pPr>
      <w:r w:rsidRPr="00FC6B8F">
        <w:t xml:space="preserve">zapewnienie regulacji parametrów oświetleniowych przynależnych dla </w:t>
      </w:r>
      <w:r w:rsidR="00B11A06">
        <w:t>zaprojektowanych (</w:t>
      </w:r>
      <w:r w:rsidRPr="00FC6B8F">
        <w:t>dobranych</w:t>
      </w:r>
      <w:r w:rsidR="00B11A06">
        <w:t>)</w:t>
      </w:r>
      <w:r w:rsidRPr="00FC6B8F">
        <w:t xml:space="preserve"> klas oświetleniowych w odniesieniu do parametrów projektowanej drogi,</w:t>
      </w:r>
    </w:p>
    <w:p w14:paraId="0640AF99" w14:textId="2CD83B45" w:rsidR="00122DDD" w:rsidRPr="00FC6B8F" w:rsidRDefault="00122DDD" w:rsidP="009E4148">
      <w:pPr>
        <w:numPr>
          <w:ilvl w:val="0"/>
          <w:numId w:val="14"/>
        </w:numPr>
        <w:spacing w:after="120"/>
        <w:jc w:val="both"/>
      </w:pPr>
      <w:r w:rsidRPr="00FC6B8F">
        <w:t xml:space="preserve">efektywne sterowanie oświetleniem drogowym, np. obniżenie poziomu oświetlenia minimum o dwie klasy w dół od klasy podstawowej dla opraw typu LED, w godzinach nocnych w zależności od natężenia ruchu, czasu, pogody lub innych parametrów, </w:t>
      </w:r>
    </w:p>
    <w:p w14:paraId="7A9D2FB5" w14:textId="77777777" w:rsidR="00122DDD" w:rsidRPr="00FC6B8F" w:rsidRDefault="00122DDD" w:rsidP="009E4148">
      <w:pPr>
        <w:numPr>
          <w:ilvl w:val="0"/>
          <w:numId w:val="14"/>
        </w:numPr>
        <w:spacing w:after="120"/>
        <w:jc w:val="both"/>
      </w:pPr>
      <w:r w:rsidRPr="00FC6B8F">
        <w:t xml:space="preserve">automatyczne sterowanie czasem załączeń w funkcji natężenia oświetlenia naturalnego, korygujące czasy uzyskane z wbudowanego zegara astronomicznego; </w:t>
      </w:r>
    </w:p>
    <w:p w14:paraId="7B3C3C9E" w14:textId="77777777" w:rsidR="00122DDD" w:rsidRPr="00FC6B8F" w:rsidRDefault="00122DDD" w:rsidP="009E4148">
      <w:pPr>
        <w:numPr>
          <w:ilvl w:val="0"/>
          <w:numId w:val="14"/>
        </w:numPr>
        <w:spacing w:after="120"/>
        <w:jc w:val="both"/>
      </w:pPr>
      <w:r w:rsidRPr="00FC6B8F">
        <w:t xml:space="preserve">synchronizacja załączania i wyłączania poszczególnych obszarów; </w:t>
      </w:r>
    </w:p>
    <w:p w14:paraId="50EE81FE" w14:textId="2F9F6818" w:rsidR="00122DDD" w:rsidRPr="00FC6B8F" w:rsidRDefault="00122DDD" w:rsidP="009E4148">
      <w:pPr>
        <w:numPr>
          <w:ilvl w:val="0"/>
          <w:numId w:val="14"/>
        </w:numPr>
        <w:spacing w:after="120"/>
        <w:jc w:val="both"/>
      </w:pPr>
      <w:r w:rsidRPr="00FC6B8F">
        <w:t xml:space="preserve">sterowanie oświetleniem na żądanie, </w:t>
      </w:r>
    </w:p>
    <w:p w14:paraId="68FDCC35" w14:textId="77777777" w:rsidR="00122DDD" w:rsidRPr="00FC6B8F" w:rsidRDefault="00122DDD" w:rsidP="009E4148">
      <w:pPr>
        <w:numPr>
          <w:ilvl w:val="0"/>
          <w:numId w:val="14"/>
        </w:numPr>
        <w:spacing w:after="120"/>
        <w:jc w:val="both"/>
      </w:pPr>
      <w:r w:rsidRPr="00FC6B8F">
        <w:lastRenderedPageBreak/>
        <w:t xml:space="preserve">monitorowanie i kontrolę dostępu do wszystkich włączonych do systemu szafek oświetleniowych (pomiary napięć, prądów, stan zabezpieczeń i styczników, kontrola otwartych drzwi szafek, kontrola działania opraw oświetleniowych); </w:t>
      </w:r>
    </w:p>
    <w:p w14:paraId="6B8FEC69" w14:textId="11692A14" w:rsidR="00122DDD" w:rsidRPr="00FC6B8F" w:rsidRDefault="00122DDD" w:rsidP="009E4148">
      <w:pPr>
        <w:numPr>
          <w:ilvl w:val="0"/>
          <w:numId w:val="14"/>
        </w:numPr>
        <w:spacing w:after="120"/>
        <w:jc w:val="both"/>
      </w:pPr>
      <w:r w:rsidRPr="00FC6B8F">
        <w:t xml:space="preserve">prezentacja stanu oświetlenia </w:t>
      </w:r>
      <w:r w:rsidRPr="00FC6B8F">
        <w:rPr>
          <w:color w:val="FF0000"/>
          <w:highlight w:val="yellow"/>
        </w:rPr>
        <w:t>autostrady/drogi ekspresowej</w:t>
      </w:r>
      <w:r w:rsidRPr="00FC6B8F">
        <w:rPr>
          <w:color w:val="FF0000"/>
        </w:rPr>
        <w:t xml:space="preserve"> </w:t>
      </w:r>
      <w:r w:rsidRPr="00FC6B8F">
        <w:t xml:space="preserve">na komputerach </w:t>
      </w:r>
      <w:r w:rsidR="0053023E">
        <w:t xml:space="preserve">dostarczonych przez Wykonawcę i </w:t>
      </w:r>
      <w:r w:rsidRPr="00FC6B8F">
        <w:t xml:space="preserve">dołączonych do systemu </w:t>
      </w:r>
      <w:r w:rsidR="00533B14">
        <w:t xml:space="preserve"> </w:t>
      </w:r>
      <w:r w:rsidRPr="00FC6B8F">
        <w:t>i wyposażony</w:t>
      </w:r>
      <w:r w:rsidR="00533B14">
        <w:t>ch</w:t>
      </w:r>
      <w:r w:rsidRPr="00FC6B8F">
        <w:t xml:space="preserve"> w program wizualizacyjny; </w:t>
      </w:r>
    </w:p>
    <w:p w14:paraId="0B6D6C36" w14:textId="77777777" w:rsidR="00122DDD" w:rsidRPr="00FC6B8F" w:rsidRDefault="00122DDD" w:rsidP="009E4148">
      <w:pPr>
        <w:numPr>
          <w:ilvl w:val="0"/>
          <w:numId w:val="14"/>
        </w:numPr>
        <w:spacing w:after="120"/>
        <w:jc w:val="both"/>
      </w:pPr>
      <w:r w:rsidRPr="00FC6B8F">
        <w:t xml:space="preserve">archiwizacja zdarzeń, awarii i alarmów (np. załączenie/wyłączenie oświetlenia, zmiana trybu pracy); </w:t>
      </w:r>
    </w:p>
    <w:p w14:paraId="7FDD1507" w14:textId="77777777" w:rsidR="00122DDD" w:rsidRPr="00FC6B8F" w:rsidRDefault="00122DDD" w:rsidP="009E4148">
      <w:pPr>
        <w:numPr>
          <w:ilvl w:val="0"/>
          <w:numId w:val="14"/>
        </w:numPr>
        <w:spacing w:after="120"/>
        <w:jc w:val="both"/>
      </w:pPr>
      <w:r w:rsidRPr="00FC6B8F">
        <w:t>sterowanie redukcją mocy i zmianą strumienia świetlnego poszczególnych punktów świetlnych;</w:t>
      </w:r>
      <w:r w:rsidRPr="00FC6B8F" w:rsidDel="00DB4A64">
        <w:t xml:space="preserve"> </w:t>
      </w:r>
    </w:p>
    <w:p w14:paraId="5F7C9D56" w14:textId="77777777" w:rsidR="00122DDD" w:rsidRPr="00FC6B8F" w:rsidRDefault="00122DDD" w:rsidP="009E4148">
      <w:pPr>
        <w:numPr>
          <w:ilvl w:val="0"/>
          <w:numId w:val="14"/>
        </w:numPr>
        <w:spacing w:after="120"/>
        <w:jc w:val="both"/>
      </w:pPr>
      <w:r w:rsidRPr="00FC6B8F">
        <w:t xml:space="preserve">sterowanie i monitorowanie stanu technicznego systemu z rozdzielczością co do pojedynczej oprawy w systemie, </w:t>
      </w:r>
    </w:p>
    <w:p w14:paraId="4AACC661" w14:textId="43F17F45" w:rsidR="00122DDD" w:rsidRPr="00FC6B8F" w:rsidRDefault="00122DDD" w:rsidP="009E4148">
      <w:pPr>
        <w:numPr>
          <w:ilvl w:val="0"/>
          <w:numId w:val="14"/>
        </w:numPr>
        <w:spacing w:after="120"/>
        <w:jc w:val="both"/>
      </w:pPr>
      <w:r w:rsidRPr="00FC6B8F">
        <w:t xml:space="preserve"> monitorowanie komunikacji z elementami wyposażenia systemu (sterowniki, oprawy, itp.); </w:t>
      </w:r>
    </w:p>
    <w:p w14:paraId="614364C8" w14:textId="73E90942" w:rsidR="00122DDD" w:rsidRPr="00FC6B8F" w:rsidRDefault="00122DDD" w:rsidP="009E4148">
      <w:pPr>
        <w:numPr>
          <w:ilvl w:val="0"/>
          <w:numId w:val="14"/>
        </w:numPr>
        <w:spacing w:after="120"/>
        <w:jc w:val="both"/>
      </w:pPr>
      <w:r w:rsidRPr="00FC6B8F">
        <w:t>dwukierunkowa wymiana informacji (sterowniki, oprawy, itp.) z systemem oświetlenia w trybie on-line z wykorzystaniem dedykowanego otwartego protokołu (dla sterowników, które nie posiadają bezpośredniego połączenia komunikacyjnego z bazą danych) oraz dwukierunkową wymianą informacji z wykorzystaniem dedykowanego otwartego protokołu systemu sterowania oświetleniem z systemami nadrzędnymi w OD</w:t>
      </w:r>
      <w:r w:rsidR="00FC6B8F">
        <w:t xml:space="preserve"> </w:t>
      </w:r>
      <w:r w:rsidRPr="00FC6B8F">
        <w:rPr>
          <w:color w:val="FF0000"/>
        </w:rPr>
        <w:t>…………………………..*</w:t>
      </w:r>
      <w:r w:rsidRPr="00FC6B8F">
        <w:t xml:space="preserve">, a docelowo w SZR. </w:t>
      </w:r>
    </w:p>
    <w:p w14:paraId="7AB7D651" w14:textId="5CA703D8" w:rsidR="00122DDD" w:rsidRPr="00FC6B8F" w:rsidRDefault="00122DDD" w:rsidP="00FC6B8F">
      <w:pPr>
        <w:spacing w:before="120" w:after="120"/>
        <w:jc w:val="both"/>
        <w:rPr>
          <w:szCs w:val="20"/>
        </w:rPr>
      </w:pPr>
      <w:r w:rsidRPr="00FC6B8F">
        <w:rPr>
          <w:szCs w:val="20"/>
        </w:rPr>
        <w:t>Dopuszczalne są rozwiązania polegające na umieszczeniu układu sterowania (sterownika) zarówno w drogowej oprawie oświetleniowej lub we wnęce słupowej zamiast w oprawie</w:t>
      </w:r>
      <w:r w:rsidR="00CC2013">
        <w:rPr>
          <w:szCs w:val="20"/>
        </w:rPr>
        <w:t>.</w:t>
      </w:r>
      <w:r w:rsidRPr="00FC6B8F">
        <w:rPr>
          <w:szCs w:val="20"/>
        </w:rPr>
        <w:t xml:space="preserve"> </w:t>
      </w:r>
      <w:r w:rsidR="00CC2013">
        <w:rPr>
          <w:szCs w:val="20"/>
        </w:rPr>
        <w:t>W</w:t>
      </w:r>
      <w:r w:rsidRPr="00FC6B8F">
        <w:rPr>
          <w:szCs w:val="20"/>
        </w:rPr>
        <w:t>nęka ta musi być oddzielna od wnęki przyłączeniowej latarni,</w:t>
      </w:r>
      <w:r w:rsidR="003B68C9">
        <w:rPr>
          <w:szCs w:val="20"/>
        </w:rPr>
        <w:t xml:space="preserve"> a</w:t>
      </w:r>
      <w:r w:rsidRPr="00FC6B8F">
        <w:rPr>
          <w:szCs w:val="20"/>
        </w:rPr>
        <w:t xml:space="preserve"> dla sterownika wymagany stopień ochrony zabezpieczenia przed wpływami zewnętrznymi wynosi co najmniej IP 65. Zamawiający wymaga, aby bez względu na miejsce montażu sterownika (oprawa lub wnęka słupowa) połącznie oprawy oświetleniowej odpowiednio z wnęką słupową/wnękami słupowymi zostało wykonane zgodnie z określonymi poniżej wymaganiami. Połączenia tabliczki zaciskowo-bezpiecznikowej w słupie lub maszcie oświetleniowym z drogową oprawą oświetleniową, należ wykonać przewodami o napięciu znamionowym</w:t>
      </w:r>
      <w:r w:rsidRPr="00884A34">
        <w:rPr>
          <w:szCs w:val="20"/>
        </w:rPr>
        <w:t xml:space="preserve"> </w:t>
      </w:r>
      <w:r>
        <w:rPr>
          <w:szCs w:val="20"/>
        </w:rPr>
        <w:t>izolacji</w:t>
      </w:r>
      <w:r w:rsidRPr="00FC6B8F">
        <w:rPr>
          <w:szCs w:val="20"/>
        </w:rPr>
        <w:t xml:space="preserve"> 450/750V </w:t>
      </w:r>
      <w:r>
        <w:rPr>
          <w:szCs w:val="20"/>
        </w:rPr>
        <w:t xml:space="preserve">w </w:t>
      </w:r>
      <w:proofErr w:type="spellStart"/>
      <w:r>
        <w:rPr>
          <w:szCs w:val="20"/>
        </w:rPr>
        <w:t>Euroklasie</w:t>
      </w:r>
      <w:proofErr w:type="spellEnd"/>
      <w:r>
        <w:rPr>
          <w:szCs w:val="20"/>
        </w:rPr>
        <w:t xml:space="preserve"> minimum </w:t>
      </w:r>
      <w:proofErr w:type="spellStart"/>
      <w:r>
        <w:rPr>
          <w:szCs w:val="20"/>
        </w:rPr>
        <w:t>E</w:t>
      </w:r>
      <w:r w:rsidRPr="007C3727">
        <w:rPr>
          <w:szCs w:val="20"/>
          <w:vertAlign w:val="subscript"/>
        </w:rPr>
        <w:t>ca</w:t>
      </w:r>
      <w:proofErr w:type="spellEnd"/>
      <w:r w:rsidRPr="00FC6B8F">
        <w:rPr>
          <w:szCs w:val="20"/>
        </w:rPr>
        <w:t>, jako jedna wiązka posiadająca odpowiednio łącznie minimum 4 żyły (dla opraw wykonanych w II klasie ochronności), z żyłami miedzianymi o przekroju żył minimum 1,5 mm</w:t>
      </w:r>
      <w:r w:rsidRPr="00FC6B8F">
        <w:rPr>
          <w:szCs w:val="20"/>
          <w:vertAlign w:val="superscript"/>
        </w:rPr>
        <w:t>2</w:t>
      </w:r>
      <w:r w:rsidRPr="00FC6B8F">
        <w:rPr>
          <w:szCs w:val="20"/>
        </w:rPr>
        <w:t xml:space="preserve"> i izolacji wykonanej z polietylenu usieciowanego </w:t>
      </w:r>
      <w:r>
        <w:rPr>
          <w:szCs w:val="20"/>
        </w:rPr>
        <w:t xml:space="preserve">i zewnętrznej powłoce </w:t>
      </w:r>
      <w:r w:rsidRPr="00FC6B8F">
        <w:rPr>
          <w:szCs w:val="20"/>
        </w:rPr>
        <w:t>z polwinitu</w:t>
      </w:r>
      <w:r w:rsidR="00EF7E53" w:rsidRPr="25784E5B">
        <w:rPr>
          <w:rFonts w:eastAsia="Verdana" w:cs="Verdana"/>
          <w:szCs w:val="20"/>
        </w:rPr>
        <w:t xml:space="preserve"> (odpornego na promieniowanie UV, a także na inne warunki atmosferyczne, jeśli zastosowane rozwiązania będą powodowały, iż kable</w:t>
      </w:r>
      <w:r w:rsidR="003F56A3">
        <w:rPr>
          <w:rFonts w:eastAsia="Verdana" w:cs="Verdana"/>
          <w:szCs w:val="20"/>
        </w:rPr>
        <w:t xml:space="preserve"> lub przewody</w:t>
      </w:r>
      <w:r w:rsidR="00EF7E53" w:rsidRPr="25784E5B">
        <w:rPr>
          <w:rFonts w:eastAsia="Verdana" w:cs="Verdana"/>
          <w:szCs w:val="20"/>
        </w:rPr>
        <w:t xml:space="preserve"> będą podlegały takiej ekspozycji)</w:t>
      </w:r>
      <w:r w:rsidR="007F774C">
        <w:rPr>
          <w:rFonts w:eastAsia="Times New Roman" w:cs="Arial"/>
          <w:szCs w:val="20"/>
          <w:lang w:eastAsia="ar-SA"/>
        </w:rPr>
        <w:t>,z</w:t>
      </w:r>
      <w:r w:rsidRPr="00FC6B8F">
        <w:rPr>
          <w:szCs w:val="20"/>
        </w:rPr>
        <w:t xml:space="preserve"> </w:t>
      </w:r>
      <w:r w:rsidR="007F774C">
        <w:rPr>
          <w:szCs w:val="20"/>
        </w:rPr>
        <w:t>z</w:t>
      </w:r>
      <w:r w:rsidRPr="00FC6B8F">
        <w:rPr>
          <w:szCs w:val="20"/>
        </w:rPr>
        <w:t>akończonym</w:t>
      </w:r>
      <w:r w:rsidR="00DA1084">
        <w:rPr>
          <w:szCs w:val="20"/>
        </w:rPr>
        <w:t>i</w:t>
      </w:r>
      <w:r w:rsidRPr="00FC6B8F">
        <w:rPr>
          <w:szCs w:val="20"/>
        </w:rPr>
        <w:t xml:space="preserve"> zaciskanymi tulejami kablowymi, z które</w:t>
      </w:r>
      <w:r w:rsidR="007F774C">
        <w:rPr>
          <w:szCs w:val="20"/>
        </w:rPr>
        <w:t>j</w:t>
      </w:r>
      <w:r w:rsidRPr="00FC6B8F">
        <w:rPr>
          <w:szCs w:val="20"/>
        </w:rPr>
        <w:t xml:space="preserve"> przynajmniej dwie żyły będą wolne, a tym samym będą mogły być wykorzystane dla potrzeb sterowania oświetleniem. Wszelkie stosowane do montażu systemu oświetlenia uchwyty, obejmy i śruby, nakrętki, podkładki, taśmy itp.  stosowane do mocowania na wszelkiego typu konstrukcjach muszą być wykonane ze stali nierdzewnej lub kwasoodpornej. Niezależnie od zastosowanych rozwiązań w zakresie sterowania oświetleniem drogowym, należy:</w:t>
      </w:r>
    </w:p>
    <w:p w14:paraId="79A5CE12" w14:textId="647C73AF" w:rsidR="00122DDD" w:rsidRPr="00FC6B8F" w:rsidRDefault="00122DDD" w:rsidP="003C0D39">
      <w:pPr>
        <w:numPr>
          <w:ilvl w:val="0"/>
          <w:numId w:val="8"/>
        </w:numPr>
        <w:spacing w:after="120"/>
        <w:ind w:left="284" w:hanging="284"/>
      </w:pPr>
      <w:r w:rsidRPr="00FC6B8F">
        <w:t>zapewnić komunikację pomiędzy OD</w:t>
      </w:r>
      <w:r w:rsidR="00FC6B8F">
        <w:t xml:space="preserve"> </w:t>
      </w:r>
      <w:r w:rsidRPr="00FC6B8F">
        <w:rPr>
          <w:color w:val="FF0000"/>
        </w:rPr>
        <w:t>…………………</w:t>
      </w:r>
      <w:r w:rsidR="00324F40">
        <w:rPr>
          <w:color w:val="FF0000"/>
        </w:rPr>
        <w:t>(należy podać nazwę)</w:t>
      </w:r>
      <w:r w:rsidRPr="00FC6B8F">
        <w:rPr>
          <w:color w:val="FF0000"/>
        </w:rPr>
        <w:t>*</w:t>
      </w:r>
      <w:r w:rsidRPr="00FC6B8F">
        <w:t>, a szafami oświetleniowymi, z wykorzystaniem linii światłowodowej zgodnie z wymaganiami określonymi w załączniku „Wytyczne dla kanałów technologicznych” oraz węzłów komunikacyjnych,</w:t>
      </w:r>
    </w:p>
    <w:p w14:paraId="68DF7110" w14:textId="06483BE8" w:rsidR="00122DDD" w:rsidRPr="00FC6B8F" w:rsidRDefault="00122DDD" w:rsidP="003C0D39">
      <w:pPr>
        <w:numPr>
          <w:ilvl w:val="0"/>
          <w:numId w:val="8"/>
        </w:numPr>
        <w:spacing w:after="120"/>
        <w:ind w:left="284" w:hanging="284"/>
      </w:pPr>
      <w:r w:rsidRPr="00FC6B8F">
        <w:lastRenderedPageBreak/>
        <w:t>każdą szafę oświetleniową wyposażyć w układ załączania i wyłączania oświetlenia w oparciu o wbudowany zegar astronomiczny umożliwiający włączanie i wyłączanie oświetlenia w przypadku awarii lub odłączenia układu sterowania.</w:t>
      </w:r>
    </w:p>
    <w:p w14:paraId="5F015BA3" w14:textId="77777777" w:rsidR="00122DDD" w:rsidRPr="00FC6B8F" w:rsidRDefault="00122DDD" w:rsidP="00FC6B8F">
      <w:pPr>
        <w:spacing w:before="120" w:after="120"/>
        <w:jc w:val="both"/>
        <w:rPr>
          <w:szCs w:val="20"/>
        </w:rPr>
      </w:pPr>
      <w:r w:rsidRPr="00FC6B8F">
        <w:rPr>
          <w:szCs w:val="20"/>
        </w:rPr>
        <w:t xml:space="preserve">System sterownia oświetleniem powinien działać w  dedykowanym otwartym standardzie komunikacji umożliwiając programową integrację oprogramowania konfiguracyjnego i zarządzającego pracą sterowników i opraw z systemem nadrzędnym SZR. </w:t>
      </w:r>
    </w:p>
    <w:p w14:paraId="52255A79" w14:textId="77777777" w:rsidR="00122DDD" w:rsidRPr="00FC6B8F" w:rsidRDefault="00122DDD" w:rsidP="00FC6B8F">
      <w:pPr>
        <w:spacing w:before="120" w:after="120"/>
        <w:jc w:val="both"/>
        <w:rPr>
          <w:szCs w:val="20"/>
        </w:rPr>
      </w:pPr>
      <w:r w:rsidRPr="00FC6B8F">
        <w:rPr>
          <w:szCs w:val="20"/>
        </w:rPr>
        <w:t>Należy Zamawiającemu dostarczyć szczegółową i pełną dokumentację techniczną sposobu dwukierunkowej komunikacji oraz struktury danych (wraz z udzielonymi bezterminowo prawami dotyczącymi przenoszenia, powielania, użytkowania kopiowania i rozpowszechniania), niezbędną do nieograniczonego czasowo i nieodpłatnego użytkowania i integrowania systemu między innymi  w zakresie:</w:t>
      </w:r>
    </w:p>
    <w:p w14:paraId="7E0CC120" w14:textId="369398A4" w:rsidR="00122DDD" w:rsidRPr="00FC6B8F" w:rsidRDefault="00122DDD" w:rsidP="003C0D39">
      <w:pPr>
        <w:numPr>
          <w:ilvl w:val="0"/>
          <w:numId w:val="8"/>
        </w:numPr>
        <w:spacing w:after="120"/>
        <w:ind w:left="284" w:hanging="284"/>
      </w:pPr>
      <w:r w:rsidRPr="00FC6B8F">
        <w:t>bieżącego ręcznego i automatycznego (programowego) wprowadzania  i monitorowania parametrów sterowania przez inny nadrzędny system w tym  wysłanie do niego potwierdzenia wykonania polecenia;</w:t>
      </w:r>
    </w:p>
    <w:p w14:paraId="4A59DB6A" w14:textId="38B4D6F1" w:rsidR="00122DDD" w:rsidRPr="00FC6B8F" w:rsidRDefault="00122DDD" w:rsidP="003C0D39">
      <w:pPr>
        <w:numPr>
          <w:ilvl w:val="0"/>
          <w:numId w:val="8"/>
        </w:numPr>
        <w:spacing w:after="120"/>
        <w:ind w:left="284" w:hanging="284"/>
      </w:pPr>
      <w:r w:rsidRPr="00FC6B8F">
        <w:t>bieżącego wysyłania sygnału o błędach i awariach do systemu nadrzędnego,</w:t>
      </w:r>
    </w:p>
    <w:p w14:paraId="744355D5" w14:textId="59418C83" w:rsidR="00122DDD" w:rsidRPr="00FC6B8F" w:rsidRDefault="00122DDD" w:rsidP="00FC6B8F">
      <w:pPr>
        <w:spacing w:before="120" w:after="120"/>
        <w:jc w:val="both"/>
        <w:rPr>
          <w:szCs w:val="20"/>
        </w:rPr>
      </w:pPr>
      <w:r w:rsidRPr="00FC6B8F">
        <w:rPr>
          <w:szCs w:val="20"/>
        </w:rPr>
        <w:t>Zamawiający wymaga szczegółowego przedstawienia sposobu integracji z systemem nadrzędnym oraz dostarczenia systemu wraz ze środowiskiem programistycznym do: obsługi, realizacji i testowania wspólnego interfejsu sterowania dla obydwu systemów</w:t>
      </w:r>
      <w:r w:rsidR="00CC2013">
        <w:rPr>
          <w:szCs w:val="20"/>
        </w:rPr>
        <w:t>.</w:t>
      </w:r>
      <w:r w:rsidRPr="00FC6B8F">
        <w:rPr>
          <w:szCs w:val="20"/>
        </w:rPr>
        <w:t xml:space="preserve"> W ramach realizacji zamówienia w dowolnym terminie w okresie gwarancji</w:t>
      </w:r>
      <w:r w:rsidR="00CC2013">
        <w:rPr>
          <w:szCs w:val="20"/>
        </w:rPr>
        <w:t xml:space="preserve"> jakości,</w:t>
      </w:r>
      <w:r w:rsidRPr="00FC6B8F">
        <w:rPr>
          <w:szCs w:val="20"/>
        </w:rPr>
        <w:t xml:space="preserve"> na wniosek Zamawiającego</w:t>
      </w:r>
      <w:r w:rsidR="00CC2013">
        <w:rPr>
          <w:szCs w:val="20"/>
        </w:rPr>
        <w:t>,</w:t>
      </w:r>
      <w:r w:rsidRPr="00FC6B8F">
        <w:rPr>
          <w:szCs w:val="20"/>
        </w:rPr>
        <w:t xml:space="preserve"> Wykonawca zorganizuje na terenie siedziby Zamawiającego 2 cykle 5 dniowych szkoleń i warsztatów dla 12 uczestników w zakresie metodyki integracji dostarczonych rozwiązań technicznych. Program i zakres szkoleń </w:t>
      </w:r>
      <w:r w:rsidR="00CC2013">
        <w:rPr>
          <w:szCs w:val="20"/>
        </w:rPr>
        <w:t>W</w:t>
      </w:r>
      <w:r w:rsidRPr="00FC6B8F">
        <w:rPr>
          <w:szCs w:val="20"/>
        </w:rPr>
        <w:t xml:space="preserve">ykonawca przedstawi do zatwierdzenia wraz z </w:t>
      </w:r>
      <w:r w:rsidR="00BB2E76">
        <w:rPr>
          <w:szCs w:val="20"/>
        </w:rPr>
        <w:t>D</w:t>
      </w:r>
      <w:r w:rsidRPr="00FC6B8F">
        <w:rPr>
          <w:szCs w:val="20"/>
        </w:rPr>
        <w:t xml:space="preserve">okumentacją </w:t>
      </w:r>
      <w:r w:rsidR="00BB2E76">
        <w:rPr>
          <w:szCs w:val="20"/>
        </w:rPr>
        <w:t>P</w:t>
      </w:r>
      <w:r w:rsidRPr="00FC6B8F">
        <w:rPr>
          <w:szCs w:val="20"/>
        </w:rPr>
        <w:t xml:space="preserve">rojektową systemu.  </w:t>
      </w:r>
    </w:p>
    <w:p w14:paraId="5640D4E6" w14:textId="3B54853E" w:rsidR="00122DDD" w:rsidRPr="00FC6B8F" w:rsidRDefault="00122DDD" w:rsidP="00FC6B8F">
      <w:pPr>
        <w:spacing w:before="120" w:after="120"/>
        <w:jc w:val="both"/>
        <w:rPr>
          <w:szCs w:val="20"/>
        </w:rPr>
      </w:pPr>
      <w:r w:rsidRPr="00FC6B8F">
        <w:rPr>
          <w:szCs w:val="20"/>
        </w:rPr>
        <w:t xml:space="preserve">System nadrzędny w ramach SZR zainstalowany zostanie w ramach oddzielnego zadania. Oprogramowanie konfiguracyjne systemu sterowania musi posiadać funkcjonalność API (Interfejs Programistyczny Aplikacji), który zapewnia reguły komunikacji pomiędzy programami komputerowymi, dla realizacji komunikacji z nadrzędnym systemem sterowania. Interfejs Programistyczny Aplikacji (API) musi umożliwiać skuteczną komunikację z systemem nadrzędnym SZR na poziomie bazodanowym. Funkcjonalność API musi  co najmniej umożliwić przekazanie informacji dotyczących typu i lokalizacji opraw oraz stanu ich pracy (w tym informacje dot. awarii) oraz sterowania zdefiniowanych grup oświetleniowych na podstawie zewnętrznych systemów (np. z systemów pomiaru natężenia ruchu) lub wprowadzonych ręcznie przez obsługę systemu. Potwierdzeniem funkcjonalności musi być funkcjonująca aplikacja referencyjna i dostarczone środowisko testowe. Wymaganie potwierdzenia otwartości systemu i dostarczenia dedykowanego otwartego protokołu nie dotyczy protokołów, które zostały zdefiniowane powszechnie obowiązującymi normami europejskimi, w tym protokołu DALI i protokołu internetowego IP. </w:t>
      </w:r>
    </w:p>
    <w:p w14:paraId="10345399" w14:textId="56686BFC" w:rsidR="00122DDD" w:rsidRPr="00FC6B8F" w:rsidRDefault="00122DDD" w:rsidP="00FC6B8F">
      <w:pPr>
        <w:spacing w:before="120" w:after="120"/>
        <w:jc w:val="both"/>
        <w:rPr>
          <w:szCs w:val="20"/>
        </w:rPr>
      </w:pPr>
      <w:r w:rsidRPr="00FC6B8F">
        <w:rPr>
          <w:szCs w:val="20"/>
        </w:rPr>
        <w:t xml:space="preserve">Wraz z </w:t>
      </w:r>
      <w:r w:rsidR="00BB2E76">
        <w:rPr>
          <w:szCs w:val="20"/>
        </w:rPr>
        <w:t>D</w:t>
      </w:r>
      <w:r w:rsidRPr="00FC6B8F">
        <w:rPr>
          <w:szCs w:val="20"/>
        </w:rPr>
        <w:t xml:space="preserve">okumentacją </w:t>
      </w:r>
      <w:r w:rsidR="00BB2E76">
        <w:rPr>
          <w:szCs w:val="20"/>
        </w:rPr>
        <w:t>P</w:t>
      </w:r>
      <w:r w:rsidRPr="00FC6B8F">
        <w:rPr>
          <w:szCs w:val="20"/>
        </w:rPr>
        <w:t>rojektową</w:t>
      </w:r>
      <w:r w:rsidR="00BB2E76">
        <w:rPr>
          <w:szCs w:val="20"/>
        </w:rPr>
        <w:t>,</w:t>
      </w:r>
      <w:r w:rsidRPr="00FC6B8F">
        <w:rPr>
          <w:szCs w:val="20"/>
        </w:rPr>
        <w:t xml:space="preserve"> należy dostarczyć urządzenia, środowisko i oprogramowanie do szkolenia i testowania systemu sterowania oświetleniem, szczegółową dokumentację techniczną API. Wykonawca dostarczy i uzgodni z Zamawiającym arkusz testów akceptacyjnych systemu w zakresie spełnienia wymaganych parametrów pracy systemu oraz w zakresie wszystkich wymaganych funkcjonalności zastosowania otwartego oprogramowania do komunikacji ze sterownikami oraz oprogramowania do komunikacji i integracji. Zamawiający na każdym etapie prowadzenia testów zastrzega prawo do ich </w:t>
      </w:r>
      <w:r w:rsidRPr="00FC6B8F">
        <w:rPr>
          <w:szCs w:val="20"/>
        </w:rPr>
        <w:lastRenderedPageBreak/>
        <w:t xml:space="preserve">rozszerzenia i modyfikacji przez Wykonawcę w celu zapewnienia uzyskania docelowej zgodności z systemami nadrzędnymi SZR. </w:t>
      </w:r>
    </w:p>
    <w:p w14:paraId="036B1866" w14:textId="2CD43E65" w:rsidR="00127456" w:rsidRPr="00FC6B8F" w:rsidRDefault="00122DDD" w:rsidP="00FC6B8F">
      <w:pPr>
        <w:spacing w:before="120" w:after="120"/>
        <w:jc w:val="both"/>
        <w:rPr>
          <w:szCs w:val="20"/>
        </w:rPr>
      </w:pPr>
      <w:r w:rsidRPr="00FC6B8F">
        <w:rPr>
          <w:szCs w:val="20"/>
        </w:rPr>
        <w:t xml:space="preserve">Do systemu sterowania należy dostarczyć wszystkie odpowiednie programy </w:t>
      </w:r>
      <w:r w:rsidR="00F0637D">
        <w:rPr>
          <w:szCs w:val="20"/>
        </w:rPr>
        <w:t xml:space="preserve">sterujące, </w:t>
      </w:r>
      <w:r w:rsidRPr="00FC6B8F">
        <w:rPr>
          <w:szCs w:val="20"/>
        </w:rPr>
        <w:t>konfiguracyjne, monitorujące i diagnostyczne, środowisko testowe, środowisko kompilacyjne (o ile będzie wymagane z uwagi na strukturę dostarczonego oprogramowania) wraz ze wszystkimi udzielonymi bezterminowo, przenoszalnymi licencjami i prawami dotyczącymi użytkowania, kopiowania</w:t>
      </w:r>
      <w:r w:rsidR="00507EE1">
        <w:rPr>
          <w:szCs w:val="20"/>
        </w:rPr>
        <w:t>,</w:t>
      </w:r>
      <w:r w:rsidRPr="00FC6B8F">
        <w:rPr>
          <w:szCs w:val="20"/>
        </w:rPr>
        <w:t xml:space="preserve"> rozpowszechniania i ewentualnej modyfikacji dla oprogramowania dedykowanego oraz wszystkie niezbędne urządzenia i materiały wraz z przeprowadzeniem wszystkich wymaganych, prób, testów, diagnostyki, rozruchu próbnego i pełnego uruchomienia systemu, a także jego wszystkich urządzeń. Wszelkie dostarczane licencj</w:t>
      </w:r>
      <w:r w:rsidR="00507EE1">
        <w:rPr>
          <w:szCs w:val="20"/>
        </w:rPr>
        <w:t>e</w:t>
      </w:r>
      <w:r w:rsidRPr="00FC6B8F">
        <w:rPr>
          <w:szCs w:val="20"/>
        </w:rPr>
        <w:t xml:space="preserve"> nie mogą wymagać konieczności ponoszenia jakichkolwiek dodatkowych opłat (w tym licencyjnych) w okresie eksploatacji systemu, a o ile takie opłaty są wymagane Wykonawca winien ich dokonać w ramach dostawy systemu</w:t>
      </w:r>
      <w:r w:rsidRPr="0085386D">
        <w:rPr>
          <w:szCs w:val="20"/>
        </w:rPr>
        <w:t xml:space="preserve">. </w:t>
      </w:r>
      <w:bookmarkStart w:id="242" w:name="_Hlk191375787"/>
      <w:r w:rsidRPr="0085386D">
        <w:rPr>
          <w:szCs w:val="20"/>
        </w:rPr>
        <w:t>O ile użytkowanie licencji lub innych narzędzi będzie odpłatne,</w:t>
      </w:r>
      <w:r w:rsidR="00F0637D" w:rsidRPr="0085386D">
        <w:rPr>
          <w:szCs w:val="20"/>
        </w:rPr>
        <w:t xml:space="preserve"> to</w:t>
      </w:r>
      <w:r w:rsidRPr="0085386D">
        <w:rPr>
          <w:szCs w:val="20"/>
        </w:rPr>
        <w:t xml:space="preserve"> </w:t>
      </w:r>
      <w:r w:rsidR="008D5E5D" w:rsidRPr="0085386D">
        <w:rPr>
          <w:szCs w:val="20"/>
        </w:rPr>
        <w:t>za okres</w:t>
      </w:r>
      <w:r w:rsidR="00281F58" w:rsidRPr="0085386D">
        <w:rPr>
          <w:szCs w:val="20"/>
        </w:rPr>
        <w:t xml:space="preserve"> udzielonej gwarancji </w:t>
      </w:r>
      <w:r w:rsidRPr="0085386D">
        <w:rPr>
          <w:szCs w:val="20"/>
        </w:rPr>
        <w:t>Wykonawca dokona opartej o pisemną umowę z producentem - dostawcą - udokumentowanej zapłaty za ich użytkowanie przez Zamawiającego za okres min.</w:t>
      </w:r>
      <w:r w:rsidR="00281F58" w:rsidRPr="0085386D">
        <w:rPr>
          <w:szCs w:val="20"/>
        </w:rPr>
        <w:t xml:space="preserve"> obowiązywania gwarancji</w:t>
      </w:r>
      <w:r w:rsidRPr="0085386D">
        <w:rPr>
          <w:szCs w:val="20"/>
        </w:rPr>
        <w:t xml:space="preserve"> </w:t>
      </w:r>
      <w:r w:rsidR="00281F58" w:rsidRPr="0085386D">
        <w:rPr>
          <w:szCs w:val="20"/>
        </w:rPr>
        <w:t xml:space="preserve">z uwzględnieniem zobowiązania Wykonawcy złożonego w Ofercie </w:t>
      </w:r>
      <w:r w:rsidR="008D5E5D" w:rsidRPr="0085386D">
        <w:rPr>
          <w:szCs w:val="20"/>
        </w:rPr>
        <w:t xml:space="preserve">licząc </w:t>
      </w:r>
      <w:r w:rsidRPr="0085386D">
        <w:rPr>
          <w:szCs w:val="20"/>
        </w:rPr>
        <w:t>od daty odbioru końcowego.</w:t>
      </w:r>
      <w:r w:rsidRPr="00FC6B8F">
        <w:rPr>
          <w:szCs w:val="20"/>
        </w:rPr>
        <w:t xml:space="preserve"> </w:t>
      </w:r>
      <w:bookmarkEnd w:id="242"/>
    </w:p>
    <w:p w14:paraId="0AB83CCD" w14:textId="67B8E53D" w:rsidR="00122DDD" w:rsidRPr="00FC6B8F" w:rsidRDefault="00122DDD" w:rsidP="00FC6B8F">
      <w:pPr>
        <w:spacing w:before="120" w:after="120"/>
        <w:jc w:val="both"/>
        <w:rPr>
          <w:szCs w:val="20"/>
        </w:rPr>
      </w:pPr>
      <w:r w:rsidRPr="00FC6B8F">
        <w:rPr>
          <w:szCs w:val="20"/>
        </w:rPr>
        <w:t>Wykonawca przedstawi szczegółowe rozwiązania i zapewni realizację w zakresie sposobu pozyskiwania danych o rzeczywistym natężeniu ruchu pojazdów (pomiar, transmisja danych, itp.</w:t>
      </w:r>
      <w:r w:rsidR="007C3727">
        <w:rPr>
          <w:szCs w:val="20"/>
        </w:rPr>
        <w:t>) i zmianie jasności otoczenia (</w:t>
      </w:r>
      <w:r w:rsidRPr="00FC6B8F">
        <w:rPr>
          <w:szCs w:val="20"/>
        </w:rPr>
        <w:t>pomiar poziomu światła zewnętrznego, pomiar przejrzystości powietrza,</w:t>
      </w:r>
      <w:r w:rsidR="007C3727">
        <w:rPr>
          <w:szCs w:val="20"/>
        </w:rPr>
        <w:t xml:space="preserve"> itp.), transmisja danych, itp</w:t>
      </w:r>
      <w:r w:rsidRPr="00FC6B8F">
        <w:rPr>
          <w:szCs w:val="20"/>
        </w:rPr>
        <w:t>.</w:t>
      </w:r>
    </w:p>
    <w:p w14:paraId="590149B5" w14:textId="49F0B298" w:rsidR="00122DDD" w:rsidRPr="00FC6B8F" w:rsidRDefault="00122DDD" w:rsidP="00FC6B8F">
      <w:pPr>
        <w:spacing w:before="120" w:after="120"/>
        <w:jc w:val="both"/>
        <w:rPr>
          <w:szCs w:val="20"/>
        </w:rPr>
      </w:pPr>
      <w:r w:rsidRPr="00FC6B8F">
        <w:rPr>
          <w:szCs w:val="20"/>
        </w:rPr>
        <w:t>Wszelkie koszty związane z funkcjonowaniem systemu, a w szczególności wynikające z transmisji sygnałów (nadawanie, przesyłanie, odbiór, itp.) do i z OD</w:t>
      </w:r>
      <w:r w:rsidRPr="007C3727">
        <w:rPr>
          <w:color w:val="FF0000"/>
          <w:szCs w:val="20"/>
        </w:rPr>
        <w:t>………………….*</w:t>
      </w:r>
      <w:r w:rsidRPr="00FC6B8F">
        <w:rPr>
          <w:szCs w:val="20"/>
        </w:rPr>
        <w:t xml:space="preserve"> (docelowo w SZR), opłat licencyjnych, itp. w zakresie sterowania oświetleniem, w okresie gwarancji, ponosi wyłącznie Wykonawca. </w:t>
      </w:r>
    </w:p>
    <w:p w14:paraId="2175784D" w14:textId="15AE3669" w:rsidR="00122DDD" w:rsidRPr="00FC6B8F" w:rsidRDefault="00122DDD" w:rsidP="00FC6B8F">
      <w:pPr>
        <w:spacing w:before="120" w:after="120"/>
        <w:jc w:val="both"/>
        <w:rPr>
          <w:szCs w:val="20"/>
        </w:rPr>
      </w:pPr>
      <w:r w:rsidRPr="00FC6B8F">
        <w:rPr>
          <w:szCs w:val="20"/>
        </w:rPr>
        <w:t>Rozwiązania projektowe w zakresie  sterowania oświetleniem drogowym, muszą być zgodne ze wszystkimi wymaganiami norm: PKN CEN/TR 13201-1:2016-02; PN-EN 13201-2:2016-03; PN-EN 13201-3:2016-03, PN-EN 13201-4:2016-03 i PN-EN 13201-5:2016-03.</w:t>
      </w:r>
    </w:p>
    <w:p w14:paraId="3294E9C1" w14:textId="4C020B27" w:rsidR="00122DDD" w:rsidRDefault="00122DDD" w:rsidP="00FC6B8F">
      <w:pPr>
        <w:spacing w:before="120" w:after="120"/>
        <w:jc w:val="both"/>
        <w:rPr>
          <w:szCs w:val="20"/>
        </w:rPr>
      </w:pPr>
      <w:r w:rsidRPr="00FC6B8F">
        <w:rPr>
          <w:szCs w:val="20"/>
        </w:rPr>
        <w:t xml:space="preserve">Projektowane rozwiązania, a w tym testy akceptacyjne i </w:t>
      </w:r>
      <w:r w:rsidR="00BB2E76">
        <w:rPr>
          <w:szCs w:val="20"/>
        </w:rPr>
        <w:t>D</w:t>
      </w:r>
      <w:r w:rsidRPr="00FC6B8F">
        <w:rPr>
          <w:szCs w:val="20"/>
        </w:rPr>
        <w:t xml:space="preserve">okumentacja </w:t>
      </w:r>
      <w:r w:rsidR="00BB2E76">
        <w:rPr>
          <w:szCs w:val="20"/>
        </w:rPr>
        <w:t>P</w:t>
      </w:r>
      <w:r w:rsidRPr="00FC6B8F">
        <w:rPr>
          <w:szCs w:val="20"/>
        </w:rPr>
        <w:t xml:space="preserve">rojektowa dotycząca </w:t>
      </w:r>
      <w:r w:rsidR="005C6437">
        <w:rPr>
          <w:szCs w:val="20"/>
        </w:rPr>
        <w:t xml:space="preserve">miedzy innymi </w:t>
      </w:r>
      <w:r w:rsidRPr="00FC6B8F">
        <w:rPr>
          <w:szCs w:val="20"/>
        </w:rPr>
        <w:t xml:space="preserve">sposobu/rodzaju transmisji sygnałów sterujących oświetleniem drogowym (w tym oprawami oświetleniowymi), lokalizacji sterowników, oprogramowania i środowiska testowego, itp. podlega uzgodnieniu i akceptacji przez Zamawiającego oraz uprzednio wydanej opinii/uzgodnienia przez Inżyniera. </w:t>
      </w:r>
    </w:p>
    <w:p w14:paraId="0712614D" w14:textId="09C40686" w:rsidR="001A3501" w:rsidRPr="00FC6B8F" w:rsidRDefault="001A3501" w:rsidP="00FC6B8F">
      <w:pPr>
        <w:spacing w:before="120" w:after="120"/>
        <w:jc w:val="both"/>
        <w:rPr>
          <w:szCs w:val="20"/>
        </w:rPr>
      </w:pPr>
      <w:r>
        <w:rPr>
          <w:szCs w:val="20"/>
        </w:rPr>
        <w:t>Zamawiający nie</w:t>
      </w:r>
      <w:r w:rsidR="007315C5">
        <w:rPr>
          <w:szCs w:val="20"/>
        </w:rPr>
        <w:t xml:space="preserve"> dopuszcza zastosowania rozwi</w:t>
      </w:r>
      <w:r w:rsidR="004C600E">
        <w:rPr>
          <w:szCs w:val="20"/>
        </w:rPr>
        <w:t>ązań</w:t>
      </w:r>
      <w:r w:rsidR="007315C5">
        <w:rPr>
          <w:szCs w:val="20"/>
        </w:rPr>
        <w:t xml:space="preserve"> grupowego</w:t>
      </w:r>
      <w:r w:rsidR="004C600E">
        <w:rPr>
          <w:szCs w:val="20"/>
        </w:rPr>
        <w:t xml:space="preserve"> sterowania</w:t>
      </w:r>
      <w:r w:rsidR="007315C5">
        <w:rPr>
          <w:szCs w:val="20"/>
        </w:rPr>
        <w:t xml:space="preserve"> </w:t>
      </w:r>
      <w:r w:rsidR="00417393">
        <w:rPr>
          <w:szCs w:val="20"/>
        </w:rPr>
        <w:t>oś</w:t>
      </w:r>
      <w:r w:rsidR="0062098D">
        <w:rPr>
          <w:szCs w:val="20"/>
        </w:rPr>
        <w:t>wietleniem drogowym</w:t>
      </w:r>
      <w:r>
        <w:rPr>
          <w:szCs w:val="20"/>
        </w:rPr>
        <w:t xml:space="preserve"> </w:t>
      </w:r>
      <w:r w:rsidR="006F0342">
        <w:rPr>
          <w:szCs w:val="20"/>
        </w:rPr>
        <w:t xml:space="preserve">np. w formie napięciowej oraz stosowania w instalacjach oświetleniowych jakichkolwiek </w:t>
      </w:r>
      <w:r w:rsidR="004C600E">
        <w:rPr>
          <w:szCs w:val="20"/>
        </w:rPr>
        <w:t xml:space="preserve">dodatkowych </w:t>
      </w:r>
      <w:r w:rsidR="006F0342">
        <w:rPr>
          <w:szCs w:val="20"/>
        </w:rPr>
        <w:t xml:space="preserve">układów rozruchowych np. </w:t>
      </w:r>
      <w:proofErr w:type="spellStart"/>
      <w:r w:rsidR="006F0342">
        <w:rPr>
          <w:szCs w:val="20"/>
        </w:rPr>
        <w:t>sof</w:t>
      </w:r>
      <w:r w:rsidR="004C600E">
        <w:rPr>
          <w:szCs w:val="20"/>
        </w:rPr>
        <w:t>t</w:t>
      </w:r>
      <w:proofErr w:type="spellEnd"/>
      <w:r w:rsidR="004C600E">
        <w:rPr>
          <w:szCs w:val="20"/>
        </w:rPr>
        <w:t xml:space="preserve"> </w:t>
      </w:r>
      <w:r w:rsidR="006F0342">
        <w:rPr>
          <w:szCs w:val="20"/>
        </w:rPr>
        <w:t>starterów</w:t>
      </w:r>
      <w:r w:rsidR="0062098D">
        <w:rPr>
          <w:szCs w:val="20"/>
        </w:rPr>
        <w:t>.</w:t>
      </w:r>
    </w:p>
    <w:p w14:paraId="15D86B68" w14:textId="3E04136E" w:rsidR="00122DDD" w:rsidRPr="00755F10" w:rsidRDefault="00122DDD" w:rsidP="00FC6B8F">
      <w:pPr>
        <w:spacing w:before="120" w:after="120"/>
        <w:jc w:val="both"/>
        <w:rPr>
          <w:i/>
          <w:color w:val="FF0000"/>
          <w:sz w:val="16"/>
          <w:szCs w:val="16"/>
        </w:rPr>
      </w:pPr>
      <w:r w:rsidRPr="00755F10">
        <w:rPr>
          <w:i/>
          <w:color w:val="FF0000"/>
          <w:sz w:val="16"/>
          <w:szCs w:val="16"/>
        </w:rPr>
        <w:t xml:space="preserve">* </w:t>
      </w:r>
      <w:r w:rsidR="00755F10">
        <w:rPr>
          <w:i/>
          <w:color w:val="FF0000"/>
          <w:sz w:val="16"/>
          <w:szCs w:val="16"/>
        </w:rPr>
        <w:t>[</w:t>
      </w:r>
      <w:r w:rsidRPr="00755F10">
        <w:rPr>
          <w:i/>
          <w:color w:val="FF0000"/>
          <w:sz w:val="16"/>
          <w:szCs w:val="16"/>
        </w:rPr>
        <w:t>określa Zamawiający</w:t>
      </w:r>
      <w:r w:rsidR="00755F10">
        <w:rPr>
          <w:i/>
          <w:color w:val="FF0000"/>
          <w:sz w:val="16"/>
          <w:szCs w:val="16"/>
        </w:rPr>
        <w:t>]</w:t>
      </w:r>
      <w:r w:rsidRPr="00755F10">
        <w:rPr>
          <w:i/>
          <w:color w:val="FF0000"/>
          <w:sz w:val="16"/>
          <w:szCs w:val="16"/>
        </w:rPr>
        <w:t xml:space="preserve"> </w:t>
      </w:r>
    </w:p>
    <w:p w14:paraId="696925CB" w14:textId="43CAACA8" w:rsidR="00122DDD" w:rsidRPr="00122DDD" w:rsidRDefault="00122DDD" w:rsidP="00122DDD">
      <w:pPr>
        <w:pStyle w:val="Nagwek2"/>
        <w:numPr>
          <w:ilvl w:val="1"/>
          <w:numId w:val="1"/>
        </w:numPr>
        <w:ind w:left="709" w:hanging="709"/>
        <w:jc w:val="both"/>
      </w:pPr>
      <w:bookmarkStart w:id="243" w:name="_Toc197616760"/>
      <w:r w:rsidRPr="00122DDD">
        <w:t>Wykonanie oświetlenia przejść dla pieszych</w:t>
      </w:r>
      <w:r w:rsidR="00A74B2A" w:rsidRPr="00A74B2A">
        <w:rPr>
          <w:rFonts w:eastAsia="Times New Roman" w:cs="Arial"/>
          <w:szCs w:val="20"/>
          <w:lang w:eastAsia="pl-PL"/>
        </w:rPr>
        <w:t xml:space="preserve"> </w:t>
      </w:r>
      <w:r w:rsidR="00A74B2A">
        <w:rPr>
          <w:rFonts w:eastAsia="Times New Roman" w:cs="Arial"/>
          <w:szCs w:val="20"/>
          <w:lang w:eastAsia="pl-PL"/>
        </w:rPr>
        <w:t xml:space="preserve">oraz </w:t>
      </w:r>
      <w:r w:rsidR="00A74B2A" w:rsidRPr="00AE0644">
        <w:rPr>
          <w:rFonts w:eastAsia="Times New Roman" w:cs="Arial"/>
          <w:szCs w:val="20"/>
          <w:lang w:eastAsia="pl-PL"/>
        </w:rPr>
        <w:t>urządze</w:t>
      </w:r>
      <w:r w:rsidR="00A74B2A">
        <w:rPr>
          <w:rFonts w:eastAsia="Times New Roman" w:cs="Arial"/>
          <w:szCs w:val="20"/>
          <w:lang w:eastAsia="pl-PL"/>
        </w:rPr>
        <w:t>ń</w:t>
      </w:r>
      <w:r w:rsidR="00A74B2A" w:rsidRPr="00AE0644">
        <w:rPr>
          <w:rFonts w:eastAsia="Times New Roman" w:cs="Arial"/>
          <w:szCs w:val="20"/>
          <w:lang w:eastAsia="pl-PL"/>
        </w:rPr>
        <w:t xml:space="preserve"> alternatywn</w:t>
      </w:r>
      <w:r w:rsidR="00A74B2A">
        <w:rPr>
          <w:rFonts w:eastAsia="Times New Roman" w:cs="Arial"/>
          <w:szCs w:val="20"/>
          <w:lang w:eastAsia="pl-PL"/>
        </w:rPr>
        <w:t>ych</w:t>
      </w:r>
      <w:r w:rsidR="00A74B2A" w:rsidRPr="00AE0644">
        <w:rPr>
          <w:rFonts w:eastAsia="Times New Roman" w:cs="Arial"/>
          <w:szCs w:val="20"/>
          <w:lang w:eastAsia="pl-PL"/>
        </w:rPr>
        <w:t xml:space="preserve"> ułatwiając</w:t>
      </w:r>
      <w:r w:rsidR="00A74B2A">
        <w:rPr>
          <w:rFonts w:eastAsia="Times New Roman" w:cs="Arial"/>
          <w:szCs w:val="20"/>
          <w:lang w:eastAsia="pl-PL"/>
        </w:rPr>
        <w:t>ych</w:t>
      </w:r>
      <w:r w:rsidR="00A74B2A" w:rsidRPr="00AE0644">
        <w:rPr>
          <w:rFonts w:eastAsia="Times New Roman" w:cs="Arial"/>
          <w:szCs w:val="20"/>
          <w:lang w:eastAsia="pl-PL"/>
        </w:rPr>
        <w:t xml:space="preserve"> przekraczanie jezdni</w:t>
      </w:r>
      <w:r w:rsidR="00A74B2A">
        <w:rPr>
          <w:rFonts w:eastAsia="Times New Roman" w:cs="Arial"/>
          <w:szCs w:val="20"/>
          <w:lang w:eastAsia="pl-PL"/>
        </w:rPr>
        <w:t>, a także</w:t>
      </w:r>
      <w:r w:rsidR="00A74B2A" w:rsidRPr="00AE0644">
        <w:rPr>
          <w:rFonts w:eastAsia="Times New Roman" w:cs="Arial"/>
          <w:szCs w:val="20"/>
          <w:lang w:eastAsia="pl-PL"/>
        </w:rPr>
        <w:t xml:space="preserve"> </w:t>
      </w:r>
      <w:r w:rsidR="00A74B2A">
        <w:rPr>
          <w:rFonts w:eastAsia="Times New Roman" w:cs="Arial"/>
          <w:szCs w:val="20"/>
          <w:lang w:eastAsia="pl-PL"/>
        </w:rPr>
        <w:t>przejazdów dla rowerów</w:t>
      </w:r>
      <w:bookmarkEnd w:id="243"/>
    </w:p>
    <w:p w14:paraId="01DBD396" w14:textId="0572B3C9" w:rsidR="00122DDD" w:rsidRPr="00FB6161" w:rsidRDefault="00122DDD" w:rsidP="007C3727">
      <w:pPr>
        <w:spacing w:before="120" w:after="120"/>
        <w:jc w:val="both"/>
        <w:rPr>
          <w:bCs/>
          <w:szCs w:val="20"/>
        </w:rPr>
      </w:pPr>
      <w:r w:rsidRPr="00FB6161">
        <w:rPr>
          <w:bCs/>
          <w:szCs w:val="20"/>
        </w:rPr>
        <w:t xml:space="preserve">Oświetlenie przejść dla pieszych </w:t>
      </w:r>
      <w:r w:rsidR="00A74B2A" w:rsidRPr="00A74B2A">
        <w:rPr>
          <w:bCs/>
          <w:szCs w:val="20"/>
        </w:rPr>
        <w:t>oraz urządzeń alternatywnych ułatwiających przekraczanie jezdni, a także przejazdów dla rowerów należy zaprojektować i wykonać zgodnie z wymaganiami określonymi w  WR-D-41-4 Wersja: 02 [138]</w:t>
      </w:r>
      <w:r w:rsidRPr="00FB6161">
        <w:rPr>
          <w:bCs/>
          <w:szCs w:val="20"/>
        </w:rPr>
        <w:t>.</w:t>
      </w:r>
    </w:p>
    <w:p w14:paraId="5D7FBA56" w14:textId="1635AE62" w:rsidR="00122DDD" w:rsidRPr="00122DDD" w:rsidRDefault="00122DDD" w:rsidP="00122DDD">
      <w:pPr>
        <w:pStyle w:val="Nagwek2"/>
        <w:numPr>
          <w:ilvl w:val="1"/>
          <w:numId w:val="1"/>
        </w:numPr>
        <w:ind w:left="709" w:hanging="709"/>
        <w:jc w:val="both"/>
      </w:pPr>
      <w:bookmarkStart w:id="244" w:name="_Toc197616761"/>
      <w:r w:rsidRPr="00122DDD">
        <w:lastRenderedPageBreak/>
        <w:t>Opisy i znaki ostrzegawcze</w:t>
      </w:r>
      <w:bookmarkEnd w:id="244"/>
    </w:p>
    <w:p w14:paraId="7F9B38B0" w14:textId="170D13D7" w:rsidR="00122DDD" w:rsidRPr="00FC6B8F" w:rsidRDefault="00122DDD" w:rsidP="007C3727">
      <w:pPr>
        <w:pStyle w:val="Nagwek3"/>
        <w:numPr>
          <w:ilvl w:val="2"/>
          <w:numId w:val="1"/>
        </w:numPr>
        <w:ind w:left="851" w:hanging="851"/>
        <w:jc w:val="both"/>
      </w:pPr>
      <w:bookmarkStart w:id="245" w:name="_Toc197616762"/>
      <w:r w:rsidRPr="00FC6B8F">
        <w:t>Opisy i znaki ostrzegawcze na szafach oświetleniowych, złączach kablowych, stacjach transformatorowych, rozdzielnicach, itp.</w:t>
      </w:r>
      <w:bookmarkEnd w:id="245"/>
      <w:r w:rsidRPr="00FC6B8F">
        <w:t xml:space="preserve"> </w:t>
      </w:r>
    </w:p>
    <w:p w14:paraId="00DAA3C3" w14:textId="6AAAF765" w:rsidR="00122DDD" w:rsidRPr="00633777" w:rsidRDefault="00122DDD" w:rsidP="007C3727">
      <w:pPr>
        <w:spacing w:before="120" w:after="120"/>
        <w:jc w:val="both"/>
        <w:rPr>
          <w:szCs w:val="20"/>
        </w:rPr>
      </w:pPr>
      <w:r w:rsidRPr="00633777">
        <w:rPr>
          <w:szCs w:val="20"/>
        </w:rPr>
        <w:t xml:space="preserve">Na </w:t>
      </w:r>
      <w:r w:rsidR="00873C3C">
        <w:rPr>
          <w:szCs w:val="20"/>
        </w:rPr>
        <w:t xml:space="preserve">drzwiczkach </w:t>
      </w:r>
      <w:r w:rsidRPr="00633777">
        <w:rPr>
          <w:szCs w:val="20"/>
        </w:rPr>
        <w:t xml:space="preserve"> </w:t>
      </w:r>
      <w:r w:rsidR="00C8763F">
        <w:rPr>
          <w:szCs w:val="20"/>
        </w:rPr>
        <w:t xml:space="preserve">wszystkich </w:t>
      </w:r>
      <w:r w:rsidRPr="00633777">
        <w:rPr>
          <w:szCs w:val="20"/>
        </w:rPr>
        <w:t>szaf oświetleniowych, złączy kablowych</w:t>
      </w:r>
      <w:r>
        <w:rPr>
          <w:szCs w:val="20"/>
        </w:rPr>
        <w:t xml:space="preserve"> (tzw. </w:t>
      </w:r>
      <w:proofErr w:type="spellStart"/>
      <w:r>
        <w:rPr>
          <w:szCs w:val="20"/>
        </w:rPr>
        <w:t>zalicznikowych</w:t>
      </w:r>
      <w:proofErr w:type="spellEnd"/>
      <w:r>
        <w:rPr>
          <w:szCs w:val="20"/>
        </w:rPr>
        <w:t>), słupków kablowych oraz innych szaf związanych z funkcjonowaniem infrastruktury drogowej oraz związanej z drogą</w:t>
      </w:r>
      <w:r w:rsidR="00873C3C">
        <w:rPr>
          <w:szCs w:val="20"/>
        </w:rPr>
        <w:t xml:space="preserve"> Zamawiającego</w:t>
      </w:r>
      <w:r w:rsidRPr="00633777">
        <w:rPr>
          <w:szCs w:val="20"/>
        </w:rPr>
        <w:t>,</w:t>
      </w:r>
      <w:r>
        <w:rPr>
          <w:szCs w:val="20"/>
        </w:rPr>
        <w:t xml:space="preserve"> </w:t>
      </w:r>
      <w:r w:rsidRPr="00633777">
        <w:rPr>
          <w:szCs w:val="20"/>
        </w:rPr>
        <w:t>należy umieścić tablic</w:t>
      </w:r>
      <w:r w:rsidR="00143B30">
        <w:rPr>
          <w:szCs w:val="20"/>
        </w:rPr>
        <w:t xml:space="preserve">e ostrzegawcze </w:t>
      </w:r>
      <w:r w:rsidRPr="00633777">
        <w:rPr>
          <w:szCs w:val="20"/>
        </w:rPr>
        <w:t xml:space="preserve">zgodnie z regulacjami europejskimi i krajowymi w tym zakresie:  </w:t>
      </w:r>
    </w:p>
    <w:p w14:paraId="5EC93200" w14:textId="60AEC705" w:rsidR="00122DDD" w:rsidRPr="007C3727" w:rsidRDefault="00122DDD" w:rsidP="007C3727">
      <w:pPr>
        <w:spacing w:before="120" w:after="120"/>
        <w:jc w:val="both"/>
        <w:rPr>
          <w:szCs w:val="20"/>
        </w:rPr>
      </w:pPr>
      <w:r w:rsidRPr="007C3727">
        <w:rPr>
          <w:szCs w:val="20"/>
        </w:rPr>
        <w:t>Dyrektyw</w:t>
      </w:r>
      <w:r w:rsidR="004631B2">
        <w:rPr>
          <w:szCs w:val="20"/>
        </w:rPr>
        <w:t>ą</w:t>
      </w:r>
      <w:r w:rsidRPr="007C3727">
        <w:rPr>
          <w:szCs w:val="20"/>
        </w:rPr>
        <w:t xml:space="preserve"> Rady </w:t>
      </w:r>
      <w:r w:rsidRPr="007C3727">
        <w:rPr>
          <w:b/>
          <w:szCs w:val="20"/>
        </w:rPr>
        <w:t>92/58/EWG</w:t>
      </w:r>
      <w:r w:rsidRPr="007C3727">
        <w:rPr>
          <w:szCs w:val="20"/>
        </w:rPr>
        <w:t xml:space="preserve"> z dnia 24 czerwca 1992 r. w sprawie minimalnych wymagań dotyczących znaków bezpieczeństwa i/lub zdrowia w miejscu pracy (dziewiąta dyrektywa szczegółowa w rozumieniu art. 16 ust.1 dyrektywy 89/391/EWG)</w:t>
      </w:r>
      <w:r w:rsidR="008C6DAA">
        <w:rPr>
          <w:szCs w:val="20"/>
        </w:rPr>
        <w:t>,</w:t>
      </w:r>
      <w:r w:rsidRPr="007C3727">
        <w:rPr>
          <w:szCs w:val="20"/>
        </w:rPr>
        <w:t xml:space="preserve"> </w:t>
      </w:r>
    </w:p>
    <w:p w14:paraId="679012C0" w14:textId="1B30EE2B" w:rsidR="00122DDD" w:rsidRPr="007C3727" w:rsidRDefault="00122DDD" w:rsidP="007C3727">
      <w:pPr>
        <w:spacing w:before="120" w:after="120"/>
        <w:jc w:val="both"/>
        <w:rPr>
          <w:szCs w:val="20"/>
        </w:rPr>
      </w:pPr>
      <w:r w:rsidRPr="007C3727">
        <w:rPr>
          <w:szCs w:val="20"/>
        </w:rPr>
        <w:t>Dyrektyw</w:t>
      </w:r>
      <w:r w:rsidR="004631B2">
        <w:rPr>
          <w:szCs w:val="20"/>
        </w:rPr>
        <w:t>ą</w:t>
      </w:r>
      <w:r w:rsidRPr="007C3727">
        <w:rPr>
          <w:szCs w:val="20"/>
        </w:rPr>
        <w:t xml:space="preserve"> </w:t>
      </w:r>
      <w:r w:rsidR="008C6DAA" w:rsidRPr="007C3727">
        <w:rPr>
          <w:szCs w:val="20"/>
        </w:rPr>
        <w:t>Parlamentu</w:t>
      </w:r>
      <w:r w:rsidRPr="007C3727">
        <w:rPr>
          <w:szCs w:val="20"/>
        </w:rPr>
        <w:t xml:space="preserve"> Europejskiego i Rady 2014/27/UE z dnia 26 lutego 2014 r. zmieniająca dyrektywy Rady 92/58/EWG, 92/85/EWG, 94/33/WE, 98/24/WE oraz dyrektywę 2004/37/WE Parlamentu Europejskiego i Rady w celu dostosowania ich do rozporządzenia (WE) nr 1272/2008 w sprawie klasyfikacji, oznakowania i pakowania substancji i mieszanin, </w:t>
      </w:r>
    </w:p>
    <w:p w14:paraId="1D2C3282" w14:textId="561F232C" w:rsidR="00122DDD" w:rsidRPr="007C3727" w:rsidRDefault="00122DDD" w:rsidP="007C3727">
      <w:pPr>
        <w:spacing w:before="120" w:after="120"/>
        <w:jc w:val="both"/>
        <w:rPr>
          <w:szCs w:val="20"/>
        </w:rPr>
      </w:pPr>
      <w:r w:rsidRPr="007C3727">
        <w:rPr>
          <w:szCs w:val="20"/>
        </w:rPr>
        <w:t>oraz norm</w:t>
      </w:r>
      <w:r w:rsidR="004631B2">
        <w:rPr>
          <w:szCs w:val="20"/>
        </w:rPr>
        <w:t>ami</w:t>
      </w:r>
      <w:r w:rsidRPr="007C3727">
        <w:rPr>
          <w:szCs w:val="20"/>
        </w:rPr>
        <w:t xml:space="preserve"> krajow</w:t>
      </w:r>
      <w:r w:rsidR="004631B2">
        <w:rPr>
          <w:szCs w:val="20"/>
        </w:rPr>
        <w:t>ymi</w:t>
      </w:r>
      <w:r w:rsidR="008C6DAA">
        <w:rPr>
          <w:szCs w:val="20"/>
        </w:rPr>
        <w:t>:</w:t>
      </w:r>
    </w:p>
    <w:p w14:paraId="439A6823" w14:textId="03953258" w:rsidR="00122DDD" w:rsidRPr="007C3727" w:rsidRDefault="004631B2" w:rsidP="007C3727">
      <w:pPr>
        <w:spacing w:before="120" w:after="120"/>
        <w:jc w:val="both"/>
        <w:rPr>
          <w:szCs w:val="20"/>
        </w:rPr>
      </w:pPr>
      <w:r>
        <w:rPr>
          <w:szCs w:val="20"/>
        </w:rPr>
        <w:t xml:space="preserve">- </w:t>
      </w:r>
      <w:r w:rsidR="00122DDD" w:rsidRPr="007C3727">
        <w:rPr>
          <w:szCs w:val="20"/>
        </w:rPr>
        <w:t>PN-93/N-01256/03 Znaki bezpieczeństwa. Ochrona i higiena pracy</w:t>
      </w:r>
      <w:r w:rsidR="008C6DAA">
        <w:rPr>
          <w:szCs w:val="20"/>
        </w:rPr>
        <w:t>,</w:t>
      </w:r>
    </w:p>
    <w:p w14:paraId="1599E86D" w14:textId="0DB907E7" w:rsidR="00122DDD" w:rsidRPr="007C3727" w:rsidRDefault="004631B2" w:rsidP="007C3727">
      <w:pPr>
        <w:spacing w:before="120" w:after="120"/>
        <w:jc w:val="both"/>
        <w:rPr>
          <w:szCs w:val="20"/>
        </w:rPr>
      </w:pPr>
      <w:r>
        <w:rPr>
          <w:szCs w:val="20"/>
        </w:rPr>
        <w:t xml:space="preserve">- </w:t>
      </w:r>
      <w:r w:rsidR="00122DDD" w:rsidRPr="007C3727">
        <w:rPr>
          <w:szCs w:val="20"/>
        </w:rPr>
        <w:t>PN-92/N-01252 Barwy bezpieczeństwa i znaki bezpieczeństwa</w:t>
      </w:r>
      <w:r w:rsidR="008C6DAA">
        <w:rPr>
          <w:szCs w:val="20"/>
        </w:rPr>
        <w:t>,</w:t>
      </w:r>
    </w:p>
    <w:p w14:paraId="4C764BAE" w14:textId="0E70E9A9" w:rsidR="00122DDD" w:rsidRPr="007C3727" w:rsidRDefault="004631B2" w:rsidP="007C3727">
      <w:pPr>
        <w:spacing w:before="120" w:after="120"/>
        <w:jc w:val="both"/>
        <w:rPr>
          <w:szCs w:val="20"/>
        </w:rPr>
      </w:pPr>
      <w:r>
        <w:rPr>
          <w:szCs w:val="20"/>
        </w:rPr>
        <w:t xml:space="preserve">- </w:t>
      </w:r>
      <w:r w:rsidR="00122DDD" w:rsidRPr="007C3727">
        <w:rPr>
          <w:szCs w:val="20"/>
        </w:rPr>
        <w:t>PN-E-08051:19</w:t>
      </w:r>
      <w:r w:rsidR="00C66FE3">
        <w:rPr>
          <w:szCs w:val="20"/>
        </w:rPr>
        <w:t>8</w:t>
      </w:r>
      <w:r w:rsidR="00122DDD" w:rsidRPr="007C3727">
        <w:rPr>
          <w:szCs w:val="20"/>
        </w:rPr>
        <w:t>8  Urządzenia elektryczne. Tablice i znaki bezpieczeństwa.</w:t>
      </w:r>
    </w:p>
    <w:p w14:paraId="79C278C7" w14:textId="139A196D" w:rsidR="00873C3C" w:rsidRDefault="00122DDD" w:rsidP="00873C3C">
      <w:pPr>
        <w:spacing w:before="120" w:after="120"/>
        <w:jc w:val="both"/>
        <w:rPr>
          <w:szCs w:val="20"/>
        </w:rPr>
      </w:pPr>
      <w:bookmarkStart w:id="246" w:name="_Hlk187668129"/>
      <w:r w:rsidRPr="00633777">
        <w:rPr>
          <w:szCs w:val="20"/>
        </w:rPr>
        <w:t>Tablic</w:t>
      </w:r>
      <w:r w:rsidR="00873C3C">
        <w:rPr>
          <w:szCs w:val="20"/>
        </w:rPr>
        <w:t>e</w:t>
      </w:r>
      <w:r w:rsidRPr="00633777">
        <w:rPr>
          <w:szCs w:val="20"/>
        </w:rPr>
        <w:t xml:space="preserve"> ostrzegawcze należy trwale zamocować </w:t>
      </w:r>
      <w:r w:rsidR="00873C3C">
        <w:rPr>
          <w:szCs w:val="20"/>
        </w:rPr>
        <w:t xml:space="preserve">poprzez nitowanie </w:t>
      </w:r>
      <w:r w:rsidRPr="00633777">
        <w:rPr>
          <w:szCs w:val="20"/>
        </w:rPr>
        <w:t xml:space="preserve">na </w:t>
      </w:r>
      <w:r w:rsidR="00873C3C">
        <w:rPr>
          <w:szCs w:val="20"/>
        </w:rPr>
        <w:t>drzwiczkach</w:t>
      </w:r>
      <w:r w:rsidR="00C8763F">
        <w:rPr>
          <w:szCs w:val="20"/>
        </w:rPr>
        <w:t xml:space="preserve"> wszystkich</w:t>
      </w:r>
      <w:r w:rsidR="00873C3C">
        <w:rPr>
          <w:szCs w:val="20"/>
        </w:rPr>
        <w:t xml:space="preserve"> </w:t>
      </w:r>
      <w:r w:rsidR="00873C3C" w:rsidRPr="00873C3C">
        <w:rPr>
          <w:szCs w:val="20"/>
        </w:rPr>
        <w:t xml:space="preserve">szaf oświetleniowych, złączy kablowych (tzw. </w:t>
      </w:r>
      <w:proofErr w:type="spellStart"/>
      <w:r w:rsidR="00873C3C" w:rsidRPr="00873C3C">
        <w:rPr>
          <w:szCs w:val="20"/>
        </w:rPr>
        <w:t>zalicznikowych</w:t>
      </w:r>
      <w:proofErr w:type="spellEnd"/>
      <w:r w:rsidR="00873C3C" w:rsidRPr="00873C3C">
        <w:rPr>
          <w:szCs w:val="20"/>
        </w:rPr>
        <w:t xml:space="preserve">), słupków kablowych oraz innych szaf związanych z funkcjonowaniem infrastruktury drogowej oraz związanej z drogą Zamawiającego </w:t>
      </w:r>
      <w:bookmarkEnd w:id="246"/>
      <w:r w:rsidRPr="00633777">
        <w:rPr>
          <w:szCs w:val="20"/>
        </w:rPr>
        <w:t>.</w:t>
      </w:r>
      <w:r w:rsidR="00873C3C" w:rsidRPr="00873C3C">
        <w:rPr>
          <w:szCs w:val="20"/>
        </w:rPr>
        <w:t xml:space="preserve"> </w:t>
      </w:r>
      <w:bookmarkStart w:id="247" w:name="_Hlk187663448"/>
      <w:r w:rsidR="00873C3C" w:rsidRPr="00A81069">
        <w:rPr>
          <w:szCs w:val="20"/>
        </w:rPr>
        <w:t xml:space="preserve">Kształty, wymiary tablic i grafika </w:t>
      </w:r>
      <w:r w:rsidR="00873C3C">
        <w:rPr>
          <w:szCs w:val="20"/>
        </w:rPr>
        <w:t>muszą spełniać wymagania normy</w:t>
      </w:r>
      <w:r w:rsidR="00873C3C" w:rsidRPr="00A81069">
        <w:rPr>
          <w:szCs w:val="20"/>
        </w:rPr>
        <w:t xml:space="preserve"> PN-E-08501</w:t>
      </w:r>
      <w:r w:rsidR="00A83851">
        <w:rPr>
          <w:szCs w:val="20"/>
        </w:rPr>
        <w:t>:1998</w:t>
      </w:r>
      <w:r w:rsidR="00873C3C">
        <w:rPr>
          <w:szCs w:val="20"/>
        </w:rPr>
        <w:t>.</w:t>
      </w:r>
      <w:r w:rsidR="00873C3C" w:rsidRPr="00A81069">
        <w:rPr>
          <w:szCs w:val="20"/>
        </w:rPr>
        <w:t xml:space="preserve"> </w:t>
      </w:r>
      <w:r w:rsidR="00873C3C">
        <w:rPr>
          <w:szCs w:val="20"/>
        </w:rPr>
        <w:t>T</w:t>
      </w:r>
      <w:r w:rsidR="00873C3C" w:rsidRPr="00B67935">
        <w:rPr>
          <w:szCs w:val="20"/>
        </w:rPr>
        <w:t>abli</w:t>
      </w:r>
      <w:r w:rsidR="00873C3C">
        <w:rPr>
          <w:szCs w:val="20"/>
        </w:rPr>
        <w:t>c</w:t>
      </w:r>
      <w:r w:rsidR="00873C3C" w:rsidRPr="00B67935">
        <w:rPr>
          <w:szCs w:val="20"/>
        </w:rPr>
        <w:t>a ostrzegawcz</w:t>
      </w:r>
      <w:r w:rsidR="00873C3C">
        <w:rPr>
          <w:szCs w:val="20"/>
        </w:rPr>
        <w:t>a</w:t>
      </w:r>
      <w:r w:rsidR="00873C3C" w:rsidRPr="00B67935">
        <w:rPr>
          <w:szCs w:val="20"/>
        </w:rPr>
        <w:t xml:space="preserve"> </w:t>
      </w:r>
      <w:r w:rsidR="00873C3C">
        <w:rPr>
          <w:szCs w:val="20"/>
        </w:rPr>
        <w:t>powinna posiadać wymiary:</w:t>
      </w:r>
      <w:r w:rsidR="00873C3C" w:rsidRPr="00B67935">
        <w:rPr>
          <w:szCs w:val="20"/>
        </w:rPr>
        <w:t xml:space="preserve"> </w:t>
      </w:r>
      <w:r w:rsidR="00873C3C">
        <w:rPr>
          <w:szCs w:val="20"/>
        </w:rPr>
        <w:t>105</w:t>
      </w:r>
      <w:r w:rsidR="00873C3C" w:rsidRPr="00B67935">
        <w:rPr>
          <w:szCs w:val="20"/>
        </w:rPr>
        <w:t xml:space="preserve"> mm na </w:t>
      </w:r>
      <w:r w:rsidR="00873C3C">
        <w:rPr>
          <w:szCs w:val="20"/>
        </w:rPr>
        <w:t>148</w:t>
      </w:r>
      <w:r w:rsidR="00873C3C" w:rsidRPr="00B67935">
        <w:rPr>
          <w:szCs w:val="20"/>
        </w:rPr>
        <w:t xml:space="preserve"> mm (dł. x wys.)</w:t>
      </w:r>
      <w:r w:rsidR="00C8763F">
        <w:rPr>
          <w:szCs w:val="20"/>
        </w:rPr>
        <w:t xml:space="preserve"> dla szaf oświetleniowych  oraz innych szaf lub 105 mm na 74 mm </w:t>
      </w:r>
      <w:r w:rsidR="00C8763F" w:rsidRPr="00C8763F">
        <w:rPr>
          <w:szCs w:val="20"/>
        </w:rPr>
        <w:t xml:space="preserve">(dł. x wys.) </w:t>
      </w:r>
      <w:r w:rsidR="00C8763F">
        <w:rPr>
          <w:szCs w:val="20"/>
        </w:rPr>
        <w:t xml:space="preserve"> dla </w:t>
      </w:r>
      <w:r w:rsidR="00C8763F" w:rsidRPr="00C8763F">
        <w:rPr>
          <w:szCs w:val="20"/>
        </w:rPr>
        <w:t xml:space="preserve">złączy kablowych (tzw. </w:t>
      </w:r>
      <w:proofErr w:type="spellStart"/>
      <w:r w:rsidR="00C8763F" w:rsidRPr="00C8763F">
        <w:rPr>
          <w:szCs w:val="20"/>
        </w:rPr>
        <w:t>zalicznikowych</w:t>
      </w:r>
      <w:proofErr w:type="spellEnd"/>
      <w:r w:rsidR="00C8763F" w:rsidRPr="00C8763F">
        <w:rPr>
          <w:szCs w:val="20"/>
        </w:rPr>
        <w:t>)</w:t>
      </w:r>
      <w:r w:rsidR="00C8763F">
        <w:rPr>
          <w:szCs w:val="20"/>
        </w:rPr>
        <w:t xml:space="preserve"> oraz</w:t>
      </w:r>
      <w:r w:rsidR="00C8763F" w:rsidRPr="00C8763F">
        <w:rPr>
          <w:szCs w:val="20"/>
        </w:rPr>
        <w:t xml:space="preserve"> słupków kablowych </w:t>
      </w:r>
      <w:r w:rsidR="00873C3C" w:rsidRPr="00B67935">
        <w:rPr>
          <w:szCs w:val="20"/>
        </w:rPr>
        <w:t xml:space="preserve"> z umieszczonym opisem</w:t>
      </w:r>
      <w:r w:rsidR="00873C3C">
        <w:rPr>
          <w:szCs w:val="20"/>
        </w:rPr>
        <w:t xml:space="preserve"> (czarne litery na żółtym tle)</w:t>
      </w:r>
      <w:r w:rsidR="00873C3C" w:rsidRPr="00B67935">
        <w:rPr>
          <w:szCs w:val="20"/>
        </w:rPr>
        <w:t xml:space="preserve"> poniżej znaku graficznego: </w:t>
      </w:r>
    </w:p>
    <w:p w14:paraId="34A06C98" w14:textId="77777777" w:rsidR="00873C3C" w:rsidRDefault="00873C3C" w:rsidP="00873C3C">
      <w:pPr>
        <w:spacing w:before="120" w:after="120"/>
        <w:jc w:val="both"/>
        <w:rPr>
          <w:szCs w:val="20"/>
        </w:rPr>
      </w:pPr>
      <w:r>
        <w:rPr>
          <w:noProof/>
        </w:rPr>
        <w:drawing>
          <wp:inline distT="0" distB="0" distL="0" distR="0" wp14:anchorId="3D2E7560" wp14:editId="3A59B386">
            <wp:extent cx="1396078" cy="1216210"/>
            <wp:effectExtent l="0" t="0" r="0" b="0"/>
            <wp:docPr id="13500" name="Picture 13500" descr="Obraz zawierający Znak drogowy, trójkąt, znak&#10;&#10;Opis wygenerowany automatycznie"/>
            <wp:cNvGraphicFramePr/>
            <a:graphic xmlns:a="http://schemas.openxmlformats.org/drawingml/2006/main">
              <a:graphicData uri="http://schemas.openxmlformats.org/drawingml/2006/picture">
                <pic:pic xmlns:pic="http://schemas.openxmlformats.org/drawingml/2006/picture">
                  <pic:nvPicPr>
                    <pic:cNvPr id="13500" name="Picture 13500" descr="Obraz zawierający Znak drogowy, trójkąt, znak&#10;&#10;Opis wygenerowany automatycznie"/>
                    <pic:cNvPicPr/>
                  </pic:nvPicPr>
                  <pic:blipFill>
                    <a:blip r:embed="rId13"/>
                    <a:stretch>
                      <a:fillRect/>
                    </a:stretch>
                  </pic:blipFill>
                  <pic:spPr>
                    <a:xfrm>
                      <a:off x="0" y="0"/>
                      <a:ext cx="1396078" cy="1216210"/>
                    </a:xfrm>
                    <a:prstGeom prst="rect">
                      <a:avLst/>
                    </a:prstGeom>
                  </pic:spPr>
                </pic:pic>
              </a:graphicData>
            </a:graphic>
          </wp:inline>
        </w:drawing>
      </w:r>
      <w:r w:rsidRPr="00B67935">
        <w:rPr>
          <w:szCs w:val="20"/>
        </w:rPr>
        <w:t xml:space="preserve"> </w:t>
      </w:r>
    </w:p>
    <w:p w14:paraId="0972D844" w14:textId="77777777" w:rsidR="00873C3C" w:rsidRDefault="00873C3C" w:rsidP="00873C3C">
      <w:pPr>
        <w:spacing w:before="120" w:after="120"/>
        <w:jc w:val="both"/>
        <w:rPr>
          <w:szCs w:val="20"/>
        </w:rPr>
      </w:pPr>
      <w:r>
        <w:rPr>
          <w:szCs w:val="20"/>
        </w:rPr>
        <w:t xml:space="preserve">     </w:t>
      </w:r>
      <w:r w:rsidRPr="00B67935">
        <w:rPr>
          <w:szCs w:val="20"/>
        </w:rPr>
        <w:t xml:space="preserve">„NIE DOTYKAĆ! </w:t>
      </w:r>
    </w:p>
    <w:p w14:paraId="15DF6267" w14:textId="77777777" w:rsidR="00873C3C" w:rsidRDefault="00873C3C" w:rsidP="00873C3C">
      <w:pPr>
        <w:spacing w:before="120" w:after="120"/>
        <w:jc w:val="both"/>
      </w:pPr>
      <w:r w:rsidRPr="00B67935">
        <w:rPr>
          <w:szCs w:val="20"/>
        </w:rPr>
        <w:t xml:space="preserve">NIEBEZPIECZNE DLA ŻYCIA” </w:t>
      </w:r>
      <w:r w:rsidRPr="00B67935">
        <w:t xml:space="preserve"> </w:t>
      </w:r>
    </w:p>
    <w:p w14:paraId="35CEB7A6" w14:textId="3F00D24D" w:rsidR="00873C3C" w:rsidRPr="00B67935" w:rsidRDefault="00873C3C" w:rsidP="00873C3C">
      <w:pPr>
        <w:spacing w:before="120" w:after="120"/>
        <w:jc w:val="both"/>
        <w:rPr>
          <w:szCs w:val="20"/>
        </w:rPr>
      </w:pPr>
      <w:r w:rsidRPr="00B67935">
        <w:rPr>
          <w:szCs w:val="20"/>
        </w:rPr>
        <w:t xml:space="preserve">Materiały </w:t>
      </w:r>
      <w:r>
        <w:rPr>
          <w:szCs w:val="20"/>
        </w:rPr>
        <w:t>oraz</w:t>
      </w:r>
      <w:r w:rsidRPr="00B67935">
        <w:rPr>
          <w:szCs w:val="20"/>
        </w:rPr>
        <w:t xml:space="preserve"> wykonanie tablic i znaków bezpieczeństwa</w:t>
      </w:r>
      <w:r w:rsidR="00452B75">
        <w:rPr>
          <w:szCs w:val="20"/>
        </w:rPr>
        <w:t>:</w:t>
      </w:r>
    </w:p>
    <w:p w14:paraId="566837EA" w14:textId="296FC68B" w:rsidR="00873C3C" w:rsidRDefault="00873C3C" w:rsidP="00873C3C">
      <w:pPr>
        <w:spacing w:before="120" w:after="120"/>
        <w:jc w:val="both"/>
        <w:rPr>
          <w:szCs w:val="20"/>
        </w:rPr>
      </w:pPr>
      <w:r>
        <w:rPr>
          <w:szCs w:val="20"/>
        </w:rPr>
        <w:t xml:space="preserve">- </w:t>
      </w:r>
      <w:r w:rsidRPr="00B67935">
        <w:rPr>
          <w:szCs w:val="20"/>
        </w:rPr>
        <w:t>blach</w:t>
      </w:r>
      <w:r w:rsidR="00FB47BF">
        <w:rPr>
          <w:szCs w:val="20"/>
        </w:rPr>
        <w:t>a</w:t>
      </w:r>
      <w:r w:rsidRPr="00B67935">
        <w:rPr>
          <w:szCs w:val="20"/>
        </w:rPr>
        <w:t xml:space="preserve"> aluminiow</w:t>
      </w:r>
      <w:r>
        <w:rPr>
          <w:szCs w:val="20"/>
        </w:rPr>
        <w:t>a</w:t>
      </w:r>
      <w:r w:rsidRPr="00B67935">
        <w:rPr>
          <w:szCs w:val="20"/>
        </w:rPr>
        <w:t xml:space="preserve"> o minimalnej grubości 0,8 mm, zabezpieczona dwustronnie przed korozją</w:t>
      </w:r>
      <w:r>
        <w:rPr>
          <w:szCs w:val="20"/>
        </w:rPr>
        <w:t>,</w:t>
      </w:r>
    </w:p>
    <w:p w14:paraId="7735F953" w14:textId="1B5ACF78" w:rsidR="00873C3C" w:rsidRDefault="00873C3C" w:rsidP="00873C3C">
      <w:pPr>
        <w:spacing w:before="120" w:after="120"/>
        <w:jc w:val="both"/>
        <w:rPr>
          <w:szCs w:val="20"/>
        </w:rPr>
      </w:pPr>
      <w:r>
        <w:rPr>
          <w:szCs w:val="20"/>
        </w:rPr>
        <w:t>- z</w:t>
      </w:r>
      <w:r w:rsidRPr="00B67935">
        <w:rPr>
          <w:szCs w:val="20"/>
        </w:rPr>
        <w:t xml:space="preserve">naki oraz litery wytłoczone i pokryte farbą odporną na promieniowanie </w:t>
      </w:r>
      <w:r>
        <w:rPr>
          <w:szCs w:val="20"/>
        </w:rPr>
        <w:t>U</w:t>
      </w:r>
      <w:r w:rsidRPr="00B67935">
        <w:rPr>
          <w:szCs w:val="20"/>
        </w:rPr>
        <w:t>V i wpływy atmosferyczne</w:t>
      </w:r>
      <w:r w:rsidR="005421F0">
        <w:rPr>
          <w:szCs w:val="20"/>
        </w:rPr>
        <w:t xml:space="preserve"> występujące </w:t>
      </w:r>
      <w:r w:rsidR="004140E7">
        <w:rPr>
          <w:szCs w:val="20"/>
        </w:rPr>
        <w:t>w danym terenie</w:t>
      </w:r>
      <w:r w:rsidRPr="00B67935">
        <w:rPr>
          <w:szCs w:val="20"/>
        </w:rPr>
        <w:t>,</w:t>
      </w:r>
    </w:p>
    <w:p w14:paraId="6CAAE5E0" w14:textId="77777777" w:rsidR="00873C3C" w:rsidRPr="00A25A2A" w:rsidRDefault="00873C3C" w:rsidP="00873C3C">
      <w:pPr>
        <w:spacing w:before="120" w:after="120"/>
        <w:jc w:val="both"/>
        <w:rPr>
          <w:szCs w:val="20"/>
        </w:rPr>
      </w:pPr>
      <w:r>
        <w:rPr>
          <w:szCs w:val="20"/>
        </w:rPr>
        <w:t>- n</w:t>
      </w:r>
      <w:r w:rsidRPr="00B67935">
        <w:rPr>
          <w:szCs w:val="20"/>
        </w:rPr>
        <w:t>a odwrocie tablica musi być trwale oznaczona znakiem producenta.</w:t>
      </w:r>
    </w:p>
    <w:bookmarkEnd w:id="247"/>
    <w:p w14:paraId="103A3C0A" w14:textId="77777777" w:rsidR="00FB47BF" w:rsidRDefault="00FB47BF" w:rsidP="00FB47BF">
      <w:pPr>
        <w:spacing w:before="120" w:after="120"/>
        <w:jc w:val="both"/>
        <w:rPr>
          <w:szCs w:val="20"/>
        </w:rPr>
      </w:pPr>
      <w:r>
        <w:rPr>
          <w:szCs w:val="20"/>
        </w:rPr>
        <w:lastRenderedPageBreak/>
        <w:t>Tablice ostrzegawcze (z</w:t>
      </w:r>
      <w:r w:rsidRPr="00A83851">
        <w:rPr>
          <w:szCs w:val="20"/>
        </w:rPr>
        <w:t>naki i opisy</w:t>
      </w:r>
      <w:r>
        <w:rPr>
          <w:szCs w:val="20"/>
        </w:rPr>
        <w:t>)</w:t>
      </w:r>
      <w:r w:rsidRPr="00A83851">
        <w:rPr>
          <w:szCs w:val="20"/>
        </w:rPr>
        <w:t xml:space="preserve"> muszą zapewniać trwałość oraz odporność na</w:t>
      </w:r>
      <w:r>
        <w:rPr>
          <w:szCs w:val="20"/>
        </w:rPr>
        <w:t>:</w:t>
      </w:r>
    </w:p>
    <w:p w14:paraId="251E1045" w14:textId="77777777" w:rsidR="00FB47BF" w:rsidRDefault="00FB47BF" w:rsidP="00FB47BF">
      <w:pPr>
        <w:spacing w:before="120" w:after="120"/>
        <w:jc w:val="both"/>
        <w:rPr>
          <w:szCs w:val="20"/>
        </w:rPr>
      </w:pPr>
      <w:r>
        <w:rPr>
          <w:szCs w:val="20"/>
        </w:rPr>
        <w:t xml:space="preserve">- </w:t>
      </w:r>
      <w:r w:rsidRPr="00A83851">
        <w:rPr>
          <w:szCs w:val="20"/>
        </w:rPr>
        <w:t xml:space="preserve"> </w:t>
      </w:r>
      <w:r>
        <w:rPr>
          <w:szCs w:val="20"/>
        </w:rPr>
        <w:t>promieniowanie UV,</w:t>
      </w:r>
    </w:p>
    <w:p w14:paraId="0D62E93B" w14:textId="3F6E80AB" w:rsidR="00FB47BF" w:rsidRDefault="00FB47BF" w:rsidP="00FB47BF">
      <w:pPr>
        <w:spacing w:before="120" w:after="120"/>
        <w:jc w:val="both"/>
        <w:rPr>
          <w:szCs w:val="20"/>
        </w:rPr>
      </w:pPr>
      <w:r>
        <w:rPr>
          <w:szCs w:val="20"/>
        </w:rPr>
        <w:t xml:space="preserve">- </w:t>
      </w:r>
      <w:r w:rsidRPr="00A83851">
        <w:rPr>
          <w:szCs w:val="20"/>
        </w:rPr>
        <w:t xml:space="preserve">warunki środowiskowe </w:t>
      </w:r>
      <w:r>
        <w:rPr>
          <w:szCs w:val="20"/>
        </w:rPr>
        <w:t>występujące w danym terenie,</w:t>
      </w:r>
    </w:p>
    <w:p w14:paraId="269A3ED2" w14:textId="28739AA8" w:rsidR="00FB47BF" w:rsidRPr="004140E7" w:rsidRDefault="00FB47BF" w:rsidP="00FB47BF">
      <w:pPr>
        <w:tabs>
          <w:tab w:val="left" w:pos="426"/>
        </w:tabs>
        <w:spacing w:after="0" w:line="360" w:lineRule="auto"/>
        <w:jc w:val="both"/>
        <w:rPr>
          <w:rFonts w:eastAsia="Times New Roman" w:cs="Arial"/>
          <w:szCs w:val="20"/>
          <w:lang w:eastAsia="pl-PL"/>
        </w:rPr>
      </w:pPr>
      <w:r>
        <w:rPr>
          <w:rFonts w:eastAsia="Times New Roman" w:cs="Arial"/>
          <w:szCs w:val="20"/>
          <w:lang w:eastAsia="pl-PL"/>
        </w:rPr>
        <w:t xml:space="preserve">- </w:t>
      </w:r>
      <w:r w:rsidRPr="004140E7">
        <w:rPr>
          <w:rFonts w:eastAsia="Times New Roman" w:cs="Arial"/>
          <w:szCs w:val="20"/>
          <w:lang w:eastAsia="pl-PL"/>
        </w:rPr>
        <w:t>działanie środków wykorzystywanych do zimowego utrzymania dróg i korozję, a w szczególności na mgłę solną</w:t>
      </w:r>
      <w:r>
        <w:rPr>
          <w:rFonts w:eastAsia="Times New Roman" w:cs="Arial"/>
          <w:szCs w:val="20"/>
          <w:lang w:eastAsia="pl-PL"/>
        </w:rPr>
        <w:t>,</w:t>
      </w:r>
    </w:p>
    <w:p w14:paraId="0668D596" w14:textId="545D2E3D" w:rsidR="00FB47BF" w:rsidRDefault="00FB47BF" w:rsidP="00FB47BF">
      <w:pPr>
        <w:spacing w:before="120" w:after="120"/>
        <w:jc w:val="both"/>
        <w:rPr>
          <w:szCs w:val="20"/>
        </w:rPr>
      </w:pPr>
      <w:r w:rsidRPr="004140E7">
        <w:rPr>
          <w:rFonts w:eastAsia="Times New Roman" w:cs="Arial"/>
          <w:szCs w:val="20"/>
          <w:lang w:eastAsia="pl-PL"/>
        </w:rPr>
        <w:t>- działanie substancji ropopochodnych oraz mieszanin takich substancji</w:t>
      </w:r>
      <w:r>
        <w:rPr>
          <w:szCs w:val="20"/>
        </w:rPr>
        <w:t>.</w:t>
      </w:r>
    </w:p>
    <w:p w14:paraId="714220E2" w14:textId="412C289D" w:rsidR="00122DDD" w:rsidRPr="007C3727" w:rsidRDefault="00653D3F" w:rsidP="007C3727">
      <w:pPr>
        <w:spacing w:before="120" w:after="120"/>
        <w:jc w:val="both"/>
        <w:rPr>
          <w:szCs w:val="20"/>
        </w:rPr>
      </w:pPr>
      <w:r w:rsidRPr="00653D3F">
        <w:rPr>
          <w:szCs w:val="20"/>
        </w:rPr>
        <w:t xml:space="preserve">Szczegółowe rozwiązania w zakresie  zastosowanych rozwiązań  oraz montażu zawarte zostaną w Dokumentacji Projektowej opracowanej przez Wykonawcę, która podlega zatwierdzeniu  przez Inżyniera.  </w:t>
      </w:r>
    </w:p>
    <w:p w14:paraId="48D8A0F6" w14:textId="77777777" w:rsidR="00162CC4" w:rsidRPr="00FC6B8F" w:rsidRDefault="00162CC4" w:rsidP="00162CC4">
      <w:pPr>
        <w:pStyle w:val="Nagwek3"/>
        <w:numPr>
          <w:ilvl w:val="2"/>
          <w:numId w:val="1"/>
        </w:numPr>
        <w:ind w:left="851" w:hanging="851"/>
      </w:pPr>
      <w:bookmarkStart w:id="248" w:name="_Toc197529899"/>
      <w:bookmarkStart w:id="249" w:name="_Toc197616763"/>
      <w:bookmarkEnd w:id="248"/>
      <w:r w:rsidRPr="00FC6B8F">
        <w:t>Opisy i znaki ostrzegawcze na słupach i masztach oświetleniowych.</w:t>
      </w:r>
      <w:bookmarkEnd w:id="249"/>
    </w:p>
    <w:p w14:paraId="39A3E66B" w14:textId="36CF68DC" w:rsidR="00162CC4" w:rsidRPr="00633777" w:rsidRDefault="00162CC4" w:rsidP="00162CC4">
      <w:pPr>
        <w:spacing w:before="120" w:after="120"/>
        <w:jc w:val="both"/>
        <w:rPr>
          <w:szCs w:val="20"/>
        </w:rPr>
      </w:pPr>
      <w:r w:rsidRPr="00633777">
        <w:rPr>
          <w:szCs w:val="20"/>
        </w:rPr>
        <w:t xml:space="preserve">Na wszystkich słupach i masztach oświetleniowych </w:t>
      </w:r>
      <w:r w:rsidR="00143B30">
        <w:rPr>
          <w:szCs w:val="20"/>
        </w:rPr>
        <w:t xml:space="preserve">Zamawiającego, </w:t>
      </w:r>
      <w:r w:rsidRPr="00633777">
        <w:rPr>
          <w:szCs w:val="20"/>
        </w:rPr>
        <w:t xml:space="preserve">od strony wnęki (wnęk) słupowej należy umieścić </w:t>
      </w:r>
      <w:r w:rsidR="00143B30" w:rsidRPr="00143B30">
        <w:rPr>
          <w:szCs w:val="20"/>
        </w:rPr>
        <w:t xml:space="preserve">tablice ostrzegawcze </w:t>
      </w:r>
      <w:r w:rsidRPr="00633777">
        <w:rPr>
          <w:szCs w:val="20"/>
        </w:rPr>
        <w:t xml:space="preserve">, zgodnie z regulacjami europejskimi i krajowymi w tym zakresie:  </w:t>
      </w:r>
    </w:p>
    <w:p w14:paraId="68581ED7" w14:textId="4DF68C46" w:rsidR="004631B2" w:rsidRDefault="00162CC4" w:rsidP="00162CC4">
      <w:pPr>
        <w:spacing w:before="120" w:after="120"/>
        <w:jc w:val="both"/>
        <w:rPr>
          <w:szCs w:val="20"/>
        </w:rPr>
      </w:pPr>
      <w:r w:rsidRPr="007C3727">
        <w:rPr>
          <w:szCs w:val="20"/>
        </w:rPr>
        <w:t>Dyrektyw</w:t>
      </w:r>
      <w:r w:rsidR="004631B2">
        <w:rPr>
          <w:szCs w:val="20"/>
        </w:rPr>
        <w:t>ą</w:t>
      </w:r>
      <w:r w:rsidRPr="007C3727">
        <w:rPr>
          <w:szCs w:val="20"/>
        </w:rPr>
        <w:t xml:space="preserve"> Rady</w:t>
      </w:r>
      <w:r w:rsidRPr="007C3727">
        <w:rPr>
          <w:b/>
          <w:szCs w:val="20"/>
        </w:rPr>
        <w:t xml:space="preserve"> 92/58/EWG</w:t>
      </w:r>
      <w:r w:rsidRPr="007C3727">
        <w:rPr>
          <w:szCs w:val="20"/>
        </w:rPr>
        <w:t xml:space="preserve"> z dnia 24 czerwca 1992 r. w sprawie minimalnych wymagań dotyczących znaków bezpieczeństwa i/lub zdrowia w miejscu pracy (dziewiąta dyrektywa szczegółowa w rozumieniu art. 16 ust.1 dyrektywy 89/391/EWG)</w:t>
      </w:r>
      <w:r w:rsidR="004631B2">
        <w:rPr>
          <w:szCs w:val="20"/>
        </w:rPr>
        <w:t>,</w:t>
      </w:r>
    </w:p>
    <w:p w14:paraId="5FCB63AC" w14:textId="374DDD7B" w:rsidR="00162CC4" w:rsidRPr="007C3727" w:rsidRDefault="004631B2" w:rsidP="00162CC4">
      <w:pPr>
        <w:spacing w:before="120" w:after="120"/>
        <w:jc w:val="both"/>
        <w:rPr>
          <w:szCs w:val="20"/>
        </w:rPr>
      </w:pPr>
      <w:r>
        <w:rPr>
          <w:szCs w:val="20"/>
        </w:rPr>
        <w:t>-</w:t>
      </w:r>
      <w:r w:rsidR="00162CC4" w:rsidRPr="007C3727">
        <w:rPr>
          <w:szCs w:val="20"/>
        </w:rPr>
        <w:t>Dyrektyw</w:t>
      </w:r>
      <w:r>
        <w:rPr>
          <w:szCs w:val="20"/>
        </w:rPr>
        <w:t>ą</w:t>
      </w:r>
      <w:r w:rsidR="00162CC4" w:rsidRPr="007C3727">
        <w:rPr>
          <w:szCs w:val="20"/>
        </w:rPr>
        <w:t xml:space="preserve"> Parlamentu Europejskiego i Rady 2014/27/UE z dnia 26 lutego 2014 r. zmieniająca dyrektywy Rady 92/58/EWG, 92/85/EWG, 94/33/WE, 98/24/WE oraz dyrektywę 2004/37/WE Parlamentu Europejskiego i Rady w celu dostosowania ich do rozporządzenia (WE) nr 1272/2008 w sprawie klasyfikacji, oznakowania i pakowania substancji i mieszanin, </w:t>
      </w:r>
    </w:p>
    <w:p w14:paraId="18BB9E4B" w14:textId="618E607C" w:rsidR="00162CC4" w:rsidRPr="007C3727" w:rsidRDefault="00162CC4" w:rsidP="00162CC4">
      <w:pPr>
        <w:spacing w:before="120" w:after="120"/>
        <w:jc w:val="both"/>
        <w:rPr>
          <w:szCs w:val="20"/>
        </w:rPr>
      </w:pPr>
      <w:r w:rsidRPr="007C3727">
        <w:rPr>
          <w:szCs w:val="20"/>
        </w:rPr>
        <w:t>oraz norm</w:t>
      </w:r>
      <w:r w:rsidR="004631B2">
        <w:rPr>
          <w:szCs w:val="20"/>
        </w:rPr>
        <w:t>ami</w:t>
      </w:r>
      <w:r w:rsidRPr="007C3727">
        <w:rPr>
          <w:szCs w:val="20"/>
        </w:rPr>
        <w:t xml:space="preserve"> krajow</w:t>
      </w:r>
      <w:r w:rsidR="004631B2">
        <w:rPr>
          <w:szCs w:val="20"/>
        </w:rPr>
        <w:t>ymi:</w:t>
      </w:r>
    </w:p>
    <w:p w14:paraId="70B470CB" w14:textId="77777777" w:rsidR="00162CC4" w:rsidRPr="007C3727" w:rsidRDefault="00162CC4" w:rsidP="00162CC4">
      <w:pPr>
        <w:spacing w:before="120" w:after="120"/>
        <w:jc w:val="both"/>
        <w:rPr>
          <w:szCs w:val="20"/>
        </w:rPr>
      </w:pPr>
      <w:r w:rsidRPr="007C3727">
        <w:rPr>
          <w:szCs w:val="20"/>
        </w:rPr>
        <w:t>PN-93/N-01256/03 Znaki bezpieczeństwa. Ochrona i higiena pracy.</w:t>
      </w:r>
    </w:p>
    <w:p w14:paraId="55581BDF" w14:textId="77777777" w:rsidR="00162CC4" w:rsidRPr="007C3727" w:rsidRDefault="00162CC4" w:rsidP="00162CC4">
      <w:pPr>
        <w:spacing w:before="120" w:after="120"/>
        <w:jc w:val="both"/>
        <w:rPr>
          <w:szCs w:val="20"/>
        </w:rPr>
      </w:pPr>
      <w:r w:rsidRPr="007C3727">
        <w:rPr>
          <w:szCs w:val="20"/>
        </w:rPr>
        <w:t>PN-92/N-01252 Barwy bezpieczeństwa i znaki bezpieczeństwa.</w:t>
      </w:r>
    </w:p>
    <w:p w14:paraId="30322B3B" w14:textId="2E18613F" w:rsidR="00162CC4" w:rsidRPr="007C3727" w:rsidRDefault="00162CC4" w:rsidP="00162CC4">
      <w:pPr>
        <w:spacing w:before="120" w:after="120"/>
        <w:jc w:val="both"/>
        <w:rPr>
          <w:szCs w:val="20"/>
        </w:rPr>
      </w:pPr>
      <w:r w:rsidRPr="007C3727">
        <w:rPr>
          <w:szCs w:val="20"/>
        </w:rPr>
        <w:t>PN-E-08051:19</w:t>
      </w:r>
      <w:r w:rsidR="00A83851">
        <w:rPr>
          <w:szCs w:val="20"/>
        </w:rPr>
        <w:t>8</w:t>
      </w:r>
      <w:r w:rsidRPr="007C3727">
        <w:rPr>
          <w:szCs w:val="20"/>
        </w:rPr>
        <w:t>8  Urządzenia elektryczne. Tablice i znaki bezpieczeństwa.</w:t>
      </w:r>
    </w:p>
    <w:p w14:paraId="6DF7AD46" w14:textId="5A863773" w:rsidR="00A83851" w:rsidRDefault="00A83851" w:rsidP="00A83851">
      <w:pPr>
        <w:spacing w:before="120" w:after="120"/>
        <w:jc w:val="both"/>
        <w:rPr>
          <w:szCs w:val="20"/>
        </w:rPr>
      </w:pPr>
      <w:r w:rsidRPr="00A81069">
        <w:rPr>
          <w:szCs w:val="20"/>
        </w:rPr>
        <w:t xml:space="preserve">Kształty, wymiary tablic i grafika </w:t>
      </w:r>
      <w:r>
        <w:rPr>
          <w:szCs w:val="20"/>
        </w:rPr>
        <w:t>muszą spełniać wymagania normy</w:t>
      </w:r>
      <w:r w:rsidRPr="00A81069">
        <w:rPr>
          <w:szCs w:val="20"/>
        </w:rPr>
        <w:t xml:space="preserve"> PN-E-08501</w:t>
      </w:r>
      <w:r>
        <w:rPr>
          <w:szCs w:val="20"/>
        </w:rPr>
        <w:t>:1998.</w:t>
      </w:r>
      <w:r w:rsidRPr="00A81069">
        <w:rPr>
          <w:szCs w:val="20"/>
        </w:rPr>
        <w:t xml:space="preserve"> </w:t>
      </w:r>
      <w:r>
        <w:rPr>
          <w:szCs w:val="20"/>
        </w:rPr>
        <w:t>T</w:t>
      </w:r>
      <w:r w:rsidRPr="00B67935">
        <w:rPr>
          <w:szCs w:val="20"/>
        </w:rPr>
        <w:t>abli</w:t>
      </w:r>
      <w:r>
        <w:rPr>
          <w:szCs w:val="20"/>
        </w:rPr>
        <w:t>c</w:t>
      </w:r>
      <w:r w:rsidRPr="00B67935">
        <w:rPr>
          <w:szCs w:val="20"/>
        </w:rPr>
        <w:t>a ostrzegawcz</w:t>
      </w:r>
      <w:r>
        <w:rPr>
          <w:szCs w:val="20"/>
        </w:rPr>
        <w:t>a</w:t>
      </w:r>
      <w:r w:rsidRPr="00B67935">
        <w:rPr>
          <w:szCs w:val="20"/>
        </w:rPr>
        <w:t xml:space="preserve"> </w:t>
      </w:r>
      <w:r>
        <w:rPr>
          <w:szCs w:val="20"/>
        </w:rPr>
        <w:t xml:space="preserve">powinna posiadać wymiary: 105 mm na 74 mm </w:t>
      </w:r>
      <w:r w:rsidRPr="00C8763F">
        <w:rPr>
          <w:szCs w:val="20"/>
        </w:rPr>
        <w:t>(dł. x wys.)</w:t>
      </w:r>
      <w:r w:rsidRPr="00B67935">
        <w:rPr>
          <w:szCs w:val="20"/>
        </w:rPr>
        <w:t xml:space="preserve"> z umieszczonym opisem</w:t>
      </w:r>
      <w:r>
        <w:rPr>
          <w:szCs w:val="20"/>
        </w:rPr>
        <w:t xml:space="preserve"> (czarne litery na żółtym tle)</w:t>
      </w:r>
      <w:r w:rsidRPr="00B67935">
        <w:rPr>
          <w:szCs w:val="20"/>
        </w:rPr>
        <w:t xml:space="preserve"> poniżej znaku graficznego: </w:t>
      </w:r>
    </w:p>
    <w:p w14:paraId="51BF51C3" w14:textId="77777777" w:rsidR="00A83851" w:rsidRDefault="00A83851" w:rsidP="00A83851">
      <w:pPr>
        <w:spacing w:before="120" w:after="120"/>
        <w:jc w:val="both"/>
        <w:rPr>
          <w:szCs w:val="20"/>
        </w:rPr>
      </w:pPr>
      <w:r>
        <w:rPr>
          <w:noProof/>
        </w:rPr>
        <w:drawing>
          <wp:inline distT="0" distB="0" distL="0" distR="0" wp14:anchorId="448CDF01" wp14:editId="6B53F14B">
            <wp:extent cx="1396078" cy="1216210"/>
            <wp:effectExtent l="0" t="0" r="0" b="0"/>
            <wp:docPr id="184419892" name="Picture 13500" descr="Obraz zawierający Znak drogowy, trójkąt, znak&#10;&#10;Opis wygenerowany automatycznie"/>
            <wp:cNvGraphicFramePr/>
            <a:graphic xmlns:a="http://schemas.openxmlformats.org/drawingml/2006/main">
              <a:graphicData uri="http://schemas.openxmlformats.org/drawingml/2006/picture">
                <pic:pic xmlns:pic="http://schemas.openxmlformats.org/drawingml/2006/picture">
                  <pic:nvPicPr>
                    <pic:cNvPr id="13500" name="Picture 13500" descr="Obraz zawierający Znak drogowy, trójkąt, znak&#10;&#10;Opis wygenerowany automatycznie"/>
                    <pic:cNvPicPr/>
                  </pic:nvPicPr>
                  <pic:blipFill>
                    <a:blip r:embed="rId13"/>
                    <a:stretch>
                      <a:fillRect/>
                    </a:stretch>
                  </pic:blipFill>
                  <pic:spPr>
                    <a:xfrm>
                      <a:off x="0" y="0"/>
                      <a:ext cx="1396078" cy="1216210"/>
                    </a:xfrm>
                    <a:prstGeom prst="rect">
                      <a:avLst/>
                    </a:prstGeom>
                  </pic:spPr>
                </pic:pic>
              </a:graphicData>
            </a:graphic>
          </wp:inline>
        </w:drawing>
      </w:r>
      <w:r w:rsidRPr="00B67935">
        <w:rPr>
          <w:szCs w:val="20"/>
        </w:rPr>
        <w:t xml:space="preserve"> </w:t>
      </w:r>
    </w:p>
    <w:p w14:paraId="33B07F15" w14:textId="77777777" w:rsidR="00A83851" w:rsidRDefault="00A83851" w:rsidP="00A83851">
      <w:pPr>
        <w:spacing w:before="120" w:after="120"/>
        <w:jc w:val="both"/>
        <w:rPr>
          <w:szCs w:val="20"/>
        </w:rPr>
      </w:pPr>
      <w:r>
        <w:rPr>
          <w:szCs w:val="20"/>
        </w:rPr>
        <w:t xml:space="preserve">     </w:t>
      </w:r>
      <w:r w:rsidRPr="00B67935">
        <w:rPr>
          <w:szCs w:val="20"/>
        </w:rPr>
        <w:t xml:space="preserve">„NIE DOTYKAĆ! </w:t>
      </w:r>
    </w:p>
    <w:p w14:paraId="150808EC" w14:textId="77777777" w:rsidR="00A83851" w:rsidRDefault="00A83851" w:rsidP="00A83851">
      <w:pPr>
        <w:spacing w:before="120" w:after="120"/>
        <w:jc w:val="both"/>
      </w:pPr>
      <w:r w:rsidRPr="00B67935">
        <w:rPr>
          <w:szCs w:val="20"/>
        </w:rPr>
        <w:t xml:space="preserve">NIEBEZPIECZNE DLA ŻYCIA” </w:t>
      </w:r>
      <w:r w:rsidRPr="00B67935">
        <w:t xml:space="preserve"> </w:t>
      </w:r>
    </w:p>
    <w:p w14:paraId="704AF35D" w14:textId="77777777" w:rsidR="00A83851" w:rsidRPr="00B67935" w:rsidRDefault="00A83851" w:rsidP="00A83851">
      <w:pPr>
        <w:spacing w:before="120" w:after="120"/>
        <w:jc w:val="both"/>
        <w:rPr>
          <w:szCs w:val="20"/>
        </w:rPr>
      </w:pPr>
      <w:r w:rsidRPr="00B67935">
        <w:rPr>
          <w:szCs w:val="20"/>
        </w:rPr>
        <w:t xml:space="preserve">Materiały </w:t>
      </w:r>
      <w:r>
        <w:rPr>
          <w:szCs w:val="20"/>
        </w:rPr>
        <w:t>oraz</w:t>
      </w:r>
      <w:r w:rsidRPr="00B67935">
        <w:rPr>
          <w:szCs w:val="20"/>
        </w:rPr>
        <w:t xml:space="preserve"> wykonanie tablic i znaków bezpieczeństwa</w:t>
      </w:r>
    </w:p>
    <w:p w14:paraId="06672861" w14:textId="740DC3C5" w:rsidR="00A83851" w:rsidRDefault="00A83851" w:rsidP="00A83851">
      <w:pPr>
        <w:spacing w:before="120" w:after="120"/>
        <w:jc w:val="both"/>
        <w:rPr>
          <w:szCs w:val="20"/>
        </w:rPr>
      </w:pPr>
      <w:r>
        <w:rPr>
          <w:szCs w:val="20"/>
        </w:rPr>
        <w:t xml:space="preserve">- </w:t>
      </w:r>
      <w:r w:rsidRPr="00B67935">
        <w:rPr>
          <w:szCs w:val="20"/>
        </w:rPr>
        <w:t>blach</w:t>
      </w:r>
      <w:r w:rsidR="00FB47BF">
        <w:rPr>
          <w:szCs w:val="20"/>
        </w:rPr>
        <w:t>a</w:t>
      </w:r>
      <w:r w:rsidRPr="00B67935">
        <w:rPr>
          <w:szCs w:val="20"/>
        </w:rPr>
        <w:t xml:space="preserve"> aluminiow</w:t>
      </w:r>
      <w:r>
        <w:rPr>
          <w:szCs w:val="20"/>
        </w:rPr>
        <w:t>a</w:t>
      </w:r>
      <w:r w:rsidRPr="00B67935">
        <w:rPr>
          <w:szCs w:val="20"/>
        </w:rPr>
        <w:t xml:space="preserve"> o minimalnej grubości 0,8 mm, zabezpieczona dwustronnie przed korozją</w:t>
      </w:r>
      <w:r>
        <w:rPr>
          <w:szCs w:val="20"/>
        </w:rPr>
        <w:t>,</w:t>
      </w:r>
    </w:p>
    <w:p w14:paraId="3E84D2CD" w14:textId="07606974" w:rsidR="00A83851" w:rsidRDefault="00A83851" w:rsidP="00A83851">
      <w:pPr>
        <w:spacing w:before="120" w:after="120"/>
        <w:jc w:val="both"/>
        <w:rPr>
          <w:szCs w:val="20"/>
        </w:rPr>
      </w:pPr>
      <w:r>
        <w:rPr>
          <w:szCs w:val="20"/>
        </w:rPr>
        <w:lastRenderedPageBreak/>
        <w:t>- z</w:t>
      </w:r>
      <w:r w:rsidRPr="00B67935">
        <w:rPr>
          <w:szCs w:val="20"/>
        </w:rPr>
        <w:t xml:space="preserve">naki oraz litery wytłoczone i pokryte farbą odporną na promieniowanie </w:t>
      </w:r>
      <w:r>
        <w:rPr>
          <w:szCs w:val="20"/>
        </w:rPr>
        <w:t>U</w:t>
      </w:r>
      <w:r w:rsidRPr="00B67935">
        <w:rPr>
          <w:szCs w:val="20"/>
        </w:rPr>
        <w:t>V i wpływy atmosferyczne</w:t>
      </w:r>
      <w:r>
        <w:rPr>
          <w:szCs w:val="20"/>
        </w:rPr>
        <w:t xml:space="preserve"> występujące w danym terenie</w:t>
      </w:r>
      <w:r w:rsidRPr="00B67935">
        <w:rPr>
          <w:szCs w:val="20"/>
        </w:rPr>
        <w:t>,</w:t>
      </w:r>
    </w:p>
    <w:p w14:paraId="0897D9D8" w14:textId="77777777" w:rsidR="00A83851" w:rsidRDefault="00A83851" w:rsidP="00A83851">
      <w:pPr>
        <w:spacing w:before="120" w:after="120"/>
        <w:jc w:val="both"/>
        <w:rPr>
          <w:szCs w:val="20"/>
        </w:rPr>
      </w:pPr>
      <w:r>
        <w:rPr>
          <w:szCs w:val="20"/>
        </w:rPr>
        <w:t>- n</w:t>
      </w:r>
      <w:r w:rsidRPr="00B67935">
        <w:rPr>
          <w:szCs w:val="20"/>
        </w:rPr>
        <w:t>a odwrocie tablica musi być trwale oznaczona znakiem producenta.</w:t>
      </w:r>
    </w:p>
    <w:p w14:paraId="36472BCA" w14:textId="784E518F" w:rsidR="00945D0A" w:rsidRDefault="00945D0A" w:rsidP="00945D0A">
      <w:pPr>
        <w:spacing w:before="120" w:after="120"/>
        <w:jc w:val="both"/>
        <w:rPr>
          <w:szCs w:val="20"/>
        </w:rPr>
      </w:pPr>
      <w:r w:rsidRPr="00633777">
        <w:rPr>
          <w:szCs w:val="20"/>
        </w:rPr>
        <w:t>Tablic</w:t>
      </w:r>
      <w:r>
        <w:rPr>
          <w:szCs w:val="20"/>
        </w:rPr>
        <w:t>e o</w:t>
      </w:r>
      <w:r w:rsidRPr="00633777">
        <w:rPr>
          <w:szCs w:val="20"/>
        </w:rPr>
        <w:t xml:space="preserve">strzegawcze należy trwale zamocować </w:t>
      </w:r>
      <w:r w:rsidRPr="00945D0A">
        <w:rPr>
          <w:szCs w:val="20"/>
        </w:rPr>
        <w:t xml:space="preserve">przy użyciu nierdzewnych stalowych opasek zaciskowych </w:t>
      </w:r>
      <w:r w:rsidRPr="00633777">
        <w:rPr>
          <w:szCs w:val="20"/>
        </w:rPr>
        <w:t xml:space="preserve">na wszystkich słupach i masztach oświetleniowych  </w:t>
      </w:r>
      <w:r>
        <w:rPr>
          <w:szCs w:val="20"/>
        </w:rPr>
        <w:t>Zamawiającego.</w:t>
      </w:r>
    </w:p>
    <w:p w14:paraId="400E663B" w14:textId="35EEDA2B" w:rsidR="004140E7" w:rsidRDefault="00FB47BF" w:rsidP="00A83851">
      <w:pPr>
        <w:spacing w:before="120" w:after="120"/>
        <w:jc w:val="both"/>
        <w:rPr>
          <w:szCs w:val="20"/>
        </w:rPr>
      </w:pPr>
      <w:bookmarkStart w:id="250" w:name="_Hlk187666300"/>
      <w:r>
        <w:rPr>
          <w:szCs w:val="20"/>
        </w:rPr>
        <w:t>Tablice ostrzegawcze (z</w:t>
      </w:r>
      <w:r w:rsidR="00A83851" w:rsidRPr="00A83851">
        <w:rPr>
          <w:szCs w:val="20"/>
        </w:rPr>
        <w:t>naki i opisy</w:t>
      </w:r>
      <w:r>
        <w:rPr>
          <w:szCs w:val="20"/>
        </w:rPr>
        <w:t>)</w:t>
      </w:r>
      <w:r w:rsidR="00A83851" w:rsidRPr="00A83851">
        <w:rPr>
          <w:szCs w:val="20"/>
        </w:rPr>
        <w:t xml:space="preserve"> muszą zapewniać trwałość oraz odporność na</w:t>
      </w:r>
      <w:r w:rsidR="004140E7">
        <w:rPr>
          <w:szCs w:val="20"/>
        </w:rPr>
        <w:t>:</w:t>
      </w:r>
    </w:p>
    <w:p w14:paraId="1045C2F1" w14:textId="77777777" w:rsidR="004140E7" w:rsidRDefault="004140E7" w:rsidP="00A83851">
      <w:pPr>
        <w:spacing w:before="120" w:after="120"/>
        <w:jc w:val="both"/>
        <w:rPr>
          <w:szCs w:val="20"/>
        </w:rPr>
      </w:pPr>
      <w:bookmarkStart w:id="251" w:name="_Hlk187666609"/>
      <w:r>
        <w:rPr>
          <w:szCs w:val="20"/>
        </w:rPr>
        <w:t xml:space="preserve">- </w:t>
      </w:r>
      <w:r w:rsidR="00A83851" w:rsidRPr="00A83851">
        <w:rPr>
          <w:szCs w:val="20"/>
        </w:rPr>
        <w:t xml:space="preserve"> </w:t>
      </w:r>
      <w:r w:rsidR="00A83851">
        <w:rPr>
          <w:szCs w:val="20"/>
        </w:rPr>
        <w:t>promieniowanie UV</w:t>
      </w:r>
      <w:r>
        <w:rPr>
          <w:szCs w:val="20"/>
        </w:rPr>
        <w:t>,</w:t>
      </w:r>
    </w:p>
    <w:p w14:paraId="66BA2534" w14:textId="08096F27" w:rsidR="004140E7" w:rsidRDefault="004140E7" w:rsidP="00A83851">
      <w:pPr>
        <w:spacing w:before="120" w:after="120"/>
        <w:jc w:val="both"/>
        <w:rPr>
          <w:szCs w:val="20"/>
        </w:rPr>
      </w:pPr>
      <w:r>
        <w:rPr>
          <w:szCs w:val="20"/>
        </w:rPr>
        <w:t xml:space="preserve">- </w:t>
      </w:r>
      <w:r w:rsidR="00A83851" w:rsidRPr="00A83851">
        <w:rPr>
          <w:szCs w:val="20"/>
        </w:rPr>
        <w:t xml:space="preserve">warunki środowiskowe </w:t>
      </w:r>
      <w:r w:rsidR="005421F0">
        <w:rPr>
          <w:szCs w:val="20"/>
        </w:rPr>
        <w:t>występujące w danym terenie</w:t>
      </w:r>
      <w:r w:rsidR="00FB47BF">
        <w:rPr>
          <w:szCs w:val="20"/>
        </w:rPr>
        <w:t>,</w:t>
      </w:r>
    </w:p>
    <w:p w14:paraId="2ED45234" w14:textId="22182E43" w:rsidR="004140E7" w:rsidRPr="004140E7" w:rsidRDefault="004140E7" w:rsidP="009E4148">
      <w:pPr>
        <w:tabs>
          <w:tab w:val="left" w:pos="426"/>
        </w:tabs>
        <w:spacing w:after="0" w:line="360" w:lineRule="auto"/>
        <w:jc w:val="both"/>
        <w:rPr>
          <w:rFonts w:eastAsia="Times New Roman" w:cs="Arial"/>
          <w:szCs w:val="20"/>
          <w:lang w:eastAsia="pl-PL"/>
        </w:rPr>
      </w:pPr>
      <w:r>
        <w:rPr>
          <w:rFonts w:eastAsia="Times New Roman" w:cs="Arial"/>
          <w:szCs w:val="20"/>
          <w:lang w:eastAsia="pl-PL"/>
        </w:rPr>
        <w:t xml:space="preserve">- </w:t>
      </w:r>
      <w:r w:rsidRPr="004140E7">
        <w:rPr>
          <w:rFonts w:eastAsia="Times New Roman" w:cs="Arial"/>
          <w:szCs w:val="20"/>
          <w:lang w:eastAsia="pl-PL"/>
        </w:rPr>
        <w:t>działanie środków wykorzystywanych do zimowego utrzymania dróg  i korozję, a w szczególności na mgłę solną</w:t>
      </w:r>
      <w:r>
        <w:rPr>
          <w:rFonts w:eastAsia="Times New Roman" w:cs="Arial"/>
          <w:szCs w:val="20"/>
          <w:lang w:eastAsia="pl-PL"/>
        </w:rPr>
        <w:t>,</w:t>
      </w:r>
    </w:p>
    <w:p w14:paraId="1081ADC2" w14:textId="6398455B" w:rsidR="00A83851" w:rsidRDefault="004140E7" w:rsidP="004140E7">
      <w:pPr>
        <w:spacing w:before="120" w:after="120"/>
        <w:jc w:val="both"/>
        <w:rPr>
          <w:szCs w:val="20"/>
        </w:rPr>
      </w:pPr>
      <w:r w:rsidRPr="004140E7">
        <w:rPr>
          <w:rFonts w:eastAsia="Times New Roman" w:cs="Arial"/>
          <w:szCs w:val="20"/>
          <w:lang w:eastAsia="pl-PL"/>
        </w:rPr>
        <w:t>- działanie substancji ropopochodnych oraz mieszanin takich substancji</w:t>
      </w:r>
      <w:bookmarkEnd w:id="251"/>
      <w:r w:rsidR="00A83851" w:rsidRPr="00A83851">
        <w:rPr>
          <w:szCs w:val="20"/>
        </w:rPr>
        <w:t>.</w:t>
      </w:r>
    </w:p>
    <w:bookmarkEnd w:id="250"/>
    <w:p w14:paraId="6EB98D90" w14:textId="4D4C1641" w:rsidR="00FB47BF" w:rsidRDefault="00FB47BF" w:rsidP="00FB47BF">
      <w:pPr>
        <w:spacing w:before="120" w:after="120"/>
        <w:jc w:val="both"/>
      </w:pPr>
      <w:r w:rsidRPr="00A83851">
        <w:rPr>
          <w:szCs w:val="20"/>
        </w:rPr>
        <w:t xml:space="preserve">Dopuszcza się stosowanie </w:t>
      </w:r>
      <w:r>
        <w:rPr>
          <w:szCs w:val="20"/>
        </w:rPr>
        <w:t xml:space="preserve">stałych </w:t>
      </w:r>
      <w:r w:rsidRPr="00A83851">
        <w:rPr>
          <w:szCs w:val="20"/>
        </w:rPr>
        <w:t xml:space="preserve">tablic </w:t>
      </w:r>
      <w:r>
        <w:rPr>
          <w:szCs w:val="20"/>
        </w:rPr>
        <w:t xml:space="preserve">ostrzegawczych </w:t>
      </w:r>
      <w:r w:rsidRPr="00A83851">
        <w:rPr>
          <w:szCs w:val="20"/>
        </w:rPr>
        <w:t>wykonanych w formie foli samoprzylepnych na urządzeniach na których niemożliwe jest zamocowanie tablic stałych</w:t>
      </w:r>
      <w:r>
        <w:rPr>
          <w:szCs w:val="20"/>
        </w:rPr>
        <w:t xml:space="preserve"> </w:t>
      </w:r>
      <w:r w:rsidRPr="00A83851">
        <w:rPr>
          <w:szCs w:val="20"/>
        </w:rPr>
        <w:t>przy użyciu nierdzewnych stalowych opasek zaciskowych oraz  poprzez nitowanie</w:t>
      </w:r>
      <w:r>
        <w:rPr>
          <w:szCs w:val="20"/>
        </w:rPr>
        <w:t>.</w:t>
      </w:r>
      <w:r w:rsidRPr="00A83851">
        <w:t xml:space="preserve"> </w:t>
      </w:r>
      <w:r w:rsidR="00012B61">
        <w:t xml:space="preserve">Tablice w takie formie </w:t>
      </w:r>
      <w:r w:rsidR="00F2284F">
        <w:t>wykonania</w:t>
      </w:r>
      <w:r w:rsidR="00012B61">
        <w:t xml:space="preserve"> muszą zapewniać odpowiednia trwałość oraz odporność jak to zostało określone powyżej.</w:t>
      </w:r>
    </w:p>
    <w:p w14:paraId="708BF200" w14:textId="02A52282" w:rsidR="00653D3F" w:rsidRDefault="00162CC4" w:rsidP="00162CC4">
      <w:pPr>
        <w:spacing w:before="120" w:after="120"/>
        <w:jc w:val="both"/>
        <w:rPr>
          <w:szCs w:val="20"/>
        </w:rPr>
      </w:pPr>
      <w:bookmarkStart w:id="252" w:name="_Hlk187670038"/>
      <w:r w:rsidRPr="00633777">
        <w:rPr>
          <w:szCs w:val="20"/>
        </w:rPr>
        <w:t>Tablic</w:t>
      </w:r>
      <w:r w:rsidR="00A83851">
        <w:rPr>
          <w:szCs w:val="20"/>
        </w:rPr>
        <w:t>e o</w:t>
      </w:r>
      <w:r w:rsidRPr="00633777">
        <w:rPr>
          <w:szCs w:val="20"/>
        </w:rPr>
        <w:t xml:space="preserve">strzegawcze należy trwale zamocować na wszystkich słupach i masztach oświetleniowych  </w:t>
      </w:r>
      <w:r w:rsidR="00FB47BF">
        <w:rPr>
          <w:szCs w:val="20"/>
        </w:rPr>
        <w:t xml:space="preserve">Zamawiającego </w:t>
      </w:r>
      <w:bookmarkEnd w:id="252"/>
      <w:r w:rsidRPr="00633777">
        <w:rPr>
          <w:szCs w:val="20"/>
        </w:rPr>
        <w:t xml:space="preserve">od strony wnęki (wnęk) słupowej na wysokości określonej przez w/w przepisy, w sposób uniemożliwiający uszkodzenie konstrukcji wsporczych oświetlenia drogowego, a w dalszej konsekwencji powodujący utratę gwarancji lub rękojmi dla tych elementów. </w:t>
      </w:r>
    </w:p>
    <w:p w14:paraId="0FB13B85" w14:textId="51CAEA50" w:rsidR="00162CC4" w:rsidRPr="00633777" w:rsidRDefault="00653D3F" w:rsidP="00162CC4">
      <w:pPr>
        <w:spacing w:before="120" w:after="120"/>
        <w:jc w:val="both"/>
        <w:rPr>
          <w:szCs w:val="20"/>
        </w:rPr>
      </w:pPr>
      <w:r w:rsidRPr="00653D3F">
        <w:rPr>
          <w:szCs w:val="20"/>
        </w:rPr>
        <w:t xml:space="preserve">Szczegółowe rozwiązania w zakresie  zastosowanych rozwiązań  oraz montażu zawarte zostaną w Dokumentacji Projektowej opracowanej przez Wykonawcę, która podlega zatwierdzeniu  przez Inżyniera.  </w:t>
      </w:r>
    </w:p>
    <w:p w14:paraId="3E317183" w14:textId="0CEA4192" w:rsidR="00122DDD" w:rsidRPr="00122DDD" w:rsidRDefault="00122DDD" w:rsidP="00122DDD">
      <w:pPr>
        <w:pStyle w:val="Nagwek2"/>
        <w:numPr>
          <w:ilvl w:val="1"/>
          <w:numId w:val="1"/>
        </w:numPr>
        <w:ind w:left="709" w:hanging="709"/>
        <w:jc w:val="both"/>
      </w:pPr>
      <w:bookmarkStart w:id="253" w:name="_Toc184813826"/>
      <w:bookmarkStart w:id="254" w:name="_Toc184813964"/>
      <w:bookmarkStart w:id="255" w:name="_Toc184897085"/>
      <w:bookmarkStart w:id="256" w:name="_Toc184897217"/>
      <w:bookmarkStart w:id="257" w:name="_Toc197529901"/>
      <w:bookmarkStart w:id="258" w:name="_Toc197616764"/>
      <w:bookmarkEnd w:id="253"/>
      <w:bookmarkEnd w:id="254"/>
      <w:bookmarkEnd w:id="255"/>
      <w:bookmarkEnd w:id="256"/>
      <w:bookmarkEnd w:id="257"/>
      <w:r w:rsidRPr="00122DDD">
        <w:t>Oznaczenia</w:t>
      </w:r>
      <w:bookmarkEnd w:id="258"/>
    </w:p>
    <w:p w14:paraId="09DC903A" w14:textId="7421116E" w:rsidR="00122DDD" w:rsidRPr="00FC6B8F" w:rsidRDefault="00122DDD" w:rsidP="00FC6B8F">
      <w:pPr>
        <w:pStyle w:val="Nagwek3"/>
        <w:numPr>
          <w:ilvl w:val="2"/>
          <w:numId w:val="1"/>
        </w:numPr>
        <w:ind w:left="851" w:hanging="851"/>
      </w:pPr>
      <w:bookmarkStart w:id="259" w:name="_Toc197616765"/>
      <w:r w:rsidRPr="00FC6B8F">
        <w:t>Oznaczenia na słupach i masztach.</w:t>
      </w:r>
      <w:bookmarkEnd w:id="259"/>
    </w:p>
    <w:p w14:paraId="6D95A82E" w14:textId="64689326" w:rsidR="00122DDD" w:rsidRPr="00633777" w:rsidRDefault="00122DDD" w:rsidP="007C3727">
      <w:pPr>
        <w:spacing w:before="120" w:after="120"/>
        <w:jc w:val="both"/>
        <w:rPr>
          <w:szCs w:val="20"/>
        </w:rPr>
      </w:pPr>
      <w:r w:rsidRPr="00633777">
        <w:rPr>
          <w:szCs w:val="20"/>
        </w:rPr>
        <w:t xml:space="preserve">Wszystkie słupy i maszty oświetleniowe muszą mieć trwałe oznaczenie, zgodne z </w:t>
      </w:r>
      <w:r w:rsidR="00BB2E76">
        <w:rPr>
          <w:szCs w:val="20"/>
        </w:rPr>
        <w:t>D</w:t>
      </w:r>
      <w:r w:rsidRPr="00633777">
        <w:rPr>
          <w:szCs w:val="20"/>
        </w:rPr>
        <w:t xml:space="preserve">okumentacją </w:t>
      </w:r>
      <w:r w:rsidR="00BB2E76">
        <w:rPr>
          <w:szCs w:val="20"/>
        </w:rPr>
        <w:t>P</w:t>
      </w:r>
      <w:r w:rsidRPr="00633777">
        <w:rPr>
          <w:szCs w:val="20"/>
        </w:rPr>
        <w:t xml:space="preserve">rojektową. </w:t>
      </w:r>
    </w:p>
    <w:p w14:paraId="2161E5DF" w14:textId="77777777" w:rsidR="00122DDD" w:rsidRPr="00633777" w:rsidRDefault="00122DDD" w:rsidP="007C3727">
      <w:pPr>
        <w:spacing w:before="120" w:after="120"/>
        <w:jc w:val="both"/>
        <w:rPr>
          <w:szCs w:val="20"/>
        </w:rPr>
      </w:pPr>
      <w:bookmarkStart w:id="260" w:name="_Hlk187674328"/>
      <w:r w:rsidRPr="00633777">
        <w:rPr>
          <w:szCs w:val="20"/>
        </w:rPr>
        <w:t xml:space="preserve">Numery </w:t>
      </w:r>
      <w:proofErr w:type="spellStart"/>
      <w:r w:rsidRPr="00633777">
        <w:rPr>
          <w:szCs w:val="20"/>
        </w:rPr>
        <w:t>oznaczeniowe</w:t>
      </w:r>
      <w:proofErr w:type="spellEnd"/>
      <w:r w:rsidRPr="00633777">
        <w:rPr>
          <w:szCs w:val="20"/>
        </w:rPr>
        <w:t xml:space="preserve"> słupów i masztów muszą zawierać podstawowe dane takie jak: numer szafy, numer obwodu i numer kolejny słupa lub masztu, zatem „latarnie” należy numerować wg zasady wraz z ukośnikami:</w:t>
      </w:r>
    </w:p>
    <w:p w14:paraId="43BC6AE9" w14:textId="4E151FEA" w:rsidR="00122DDD" w:rsidRPr="00633777" w:rsidRDefault="00122DDD" w:rsidP="007C3727">
      <w:pPr>
        <w:spacing w:before="120" w:after="120"/>
        <w:jc w:val="both"/>
        <w:rPr>
          <w:szCs w:val="20"/>
        </w:rPr>
      </w:pPr>
      <w:r w:rsidRPr="00633777">
        <w:rPr>
          <w:szCs w:val="20"/>
        </w:rPr>
        <w:t>(cyfra rzymska poprzedzona symbolem SO)/nr szafki oświetleniowej/(cyfra arabska)/nr obwodu/(cyfry arabskie)/nr latarni</w:t>
      </w:r>
      <w:r w:rsidR="00A44BEB">
        <w:rPr>
          <w:szCs w:val="20"/>
        </w:rPr>
        <w:t>,</w:t>
      </w:r>
      <w:r w:rsidRPr="00633777">
        <w:rPr>
          <w:szCs w:val="20"/>
        </w:rPr>
        <w:t xml:space="preserve">  </w:t>
      </w:r>
    </w:p>
    <w:bookmarkEnd w:id="260"/>
    <w:p w14:paraId="2E5E50C0" w14:textId="77777777" w:rsidR="00122DDD" w:rsidRPr="00633777" w:rsidRDefault="00122DDD" w:rsidP="007C3727">
      <w:pPr>
        <w:spacing w:before="120" w:after="120"/>
        <w:jc w:val="both"/>
        <w:rPr>
          <w:szCs w:val="20"/>
        </w:rPr>
      </w:pPr>
      <w:r w:rsidRPr="00633777">
        <w:rPr>
          <w:szCs w:val="20"/>
        </w:rPr>
        <w:t xml:space="preserve">Przykład: SO I/2/10, co oznacza szafę nr I/obwód nr 2/słup lub maszt oświetleniowy nr 10, </w:t>
      </w:r>
    </w:p>
    <w:p w14:paraId="734CA300" w14:textId="77777777" w:rsidR="00122DDD" w:rsidRPr="00633777" w:rsidRDefault="00122DDD" w:rsidP="007C3727">
      <w:pPr>
        <w:spacing w:before="120" w:after="120"/>
        <w:jc w:val="both"/>
        <w:rPr>
          <w:szCs w:val="20"/>
        </w:rPr>
      </w:pPr>
      <w:r w:rsidRPr="00633777">
        <w:rPr>
          <w:szCs w:val="20"/>
        </w:rPr>
        <w:t>lub</w:t>
      </w:r>
    </w:p>
    <w:p w14:paraId="2277C439" w14:textId="77777777" w:rsidR="00964F93" w:rsidRDefault="00122DDD" w:rsidP="007C3727">
      <w:pPr>
        <w:spacing w:before="120" w:after="120"/>
        <w:jc w:val="both"/>
        <w:rPr>
          <w:szCs w:val="20"/>
        </w:rPr>
      </w:pPr>
      <w:r w:rsidRPr="00633777">
        <w:rPr>
          <w:szCs w:val="20"/>
        </w:rPr>
        <w:t>(cyfra rzymska)/nr szafki oświetleniowej/(cyfra arabska)nr obwodu/(cyfry arabskie)/nr latarni  Przykład: I/2/10, co oznacza szafę nr I/obwód nr 2/ słup lub maszt oświetleniowy nr 10.</w:t>
      </w:r>
      <w:r>
        <w:rPr>
          <w:szCs w:val="20"/>
        </w:rPr>
        <w:t xml:space="preserve"> </w:t>
      </w:r>
    </w:p>
    <w:p w14:paraId="07EE9DD1" w14:textId="01A99F2F" w:rsidR="00964F93" w:rsidRDefault="00964F93" w:rsidP="007C3727">
      <w:pPr>
        <w:spacing w:before="120" w:after="120"/>
        <w:jc w:val="both"/>
        <w:rPr>
          <w:szCs w:val="20"/>
        </w:rPr>
      </w:pPr>
      <w:bookmarkStart w:id="261" w:name="_Hlk187671479"/>
      <w:r w:rsidRPr="00964F93">
        <w:rPr>
          <w:szCs w:val="20"/>
        </w:rPr>
        <w:lastRenderedPageBreak/>
        <w:t xml:space="preserve">Nad oznacznikiem (numerem </w:t>
      </w:r>
      <w:proofErr w:type="spellStart"/>
      <w:r w:rsidRPr="00964F93">
        <w:rPr>
          <w:szCs w:val="20"/>
        </w:rPr>
        <w:t>oznaczeniowym</w:t>
      </w:r>
      <w:proofErr w:type="spellEnd"/>
      <w:r w:rsidRPr="00964F93">
        <w:rPr>
          <w:szCs w:val="20"/>
        </w:rPr>
        <w:t xml:space="preserve">) należy umieścić </w:t>
      </w:r>
      <w:bookmarkStart w:id="262" w:name="_Hlk187673516"/>
      <w:r w:rsidRPr="00964F93">
        <w:rPr>
          <w:szCs w:val="20"/>
        </w:rPr>
        <w:t>logotyp GDDKiA – znak podstawowy (pełna nazwa)</w:t>
      </w:r>
      <w:r w:rsidR="00012B61">
        <w:rPr>
          <w:szCs w:val="20"/>
        </w:rPr>
        <w:t xml:space="preserve"> zgodnie z zasadami stosowania</w:t>
      </w:r>
      <w:bookmarkEnd w:id="262"/>
      <w:r w:rsidRPr="00964F93">
        <w:rPr>
          <w:szCs w:val="20"/>
        </w:rPr>
        <w:t>.</w:t>
      </w:r>
    </w:p>
    <w:p w14:paraId="5E161B41" w14:textId="1B28684D" w:rsidR="00122DDD" w:rsidRPr="00633777" w:rsidRDefault="00122DDD" w:rsidP="007C3727">
      <w:pPr>
        <w:spacing w:before="120" w:after="120"/>
        <w:jc w:val="both"/>
        <w:rPr>
          <w:szCs w:val="20"/>
        </w:rPr>
      </w:pPr>
      <w:bookmarkStart w:id="263" w:name="_Hlk187670406"/>
      <w:bookmarkEnd w:id="261"/>
      <w:r w:rsidRPr="00633777">
        <w:rPr>
          <w:szCs w:val="20"/>
        </w:rPr>
        <w:t xml:space="preserve">Numery </w:t>
      </w:r>
      <w:proofErr w:type="spellStart"/>
      <w:r w:rsidRPr="00633777">
        <w:rPr>
          <w:szCs w:val="20"/>
        </w:rPr>
        <w:t>oznaczeniowe</w:t>
      </w:r>
      <w:proofErr w:type="spellEnd"/>
      <w:r w:rsidRPr="00633777">
        <w:rPr>
          <w:szCs w:val="20"/>
        </w:rPr>
        <w:t xml:space="preserve"> </w:t>
      </w:r>
      <w:r w:rsidR="00964F93">
        <w:rPr>
          <w:szCs w:val="20"/>
        </w:rPr>
        <w:t xml:space="preserve">wraz z logotypem </w:t>
      </w:r>
      <w:r w:rsidRPr="00633777">
        <w:rPr>
          <w:szCs w:val="20"/>
        </w:rPr>
        <w:t xml:space="preserve">należy wykonać w postaci dobrze widocznych: tabliczek z tworzywa sztucznego </w:t>
      </w:r>
      <w:bookmarkStart w:id="264" w:name="_Hlk187670488"/>
      <w:bookmarkEnd w:id="263"/>
      <w:r w:rsidRPr="00633777">
        <w:rPr>
          <w:szCs w:val="20"/>
        </w:rPr>
        <w:t xml:space="preserve">(opis wymagań znajduje się w pkt. 5.17.2.) </w:t>
      </w:r>
      <w:bookmarkEnd w:id="264"/>
      <w:r w:rsidRPr="00633777">
        <w:rPr>
          <w:szCs w:val="20"/>
        </w:rPr>
        <w:t xml:space="preserve">lub </w:t>
      </w:r>
      <w:bookmarkStart w:id="265" w:name="_Hlk187670898"/>
      <w:r w:rsidRPr="00633777">
        <w:rPr>
          <w:szCs w:val="20"/>
        </w:rPr>
        <w:t>napisów wykonanych bezpośrednio na słupach</w:t>
      </w:r>
      <w:r w:rsidR="00B56227">
        <w:rPr>
          <w:szCs w:val="20"/>
        </w:rPr>
        <w:t xml:space="preserve"> i masztach</w:t>
      </w:r>
      <w:bookmarkEnd w:id="265"/>
      <w:r w:rsidRPr="00633777">
        <w:rPr>
          <w:szCs w:val="20"/>
        </w:rPr>
        <w:t>, jak wskazano poniżej.</w:t>
      </w:r>
      <w:r w:rsidR="00964F93" w:rsidRPr="00964F93">
        <w:t xml:space="preserve"> </w:t>
      </w:r>
    </w:p>
    <w:p w14:paraId="3284C26B" w14:textId="5DBB63A5" w:rsidR="00CF1612" w:rsidRDefault="00122DDD" w:rsidP="007C3727">
      <w:pPr>
        <w:spacing w:before="120" w:after="120"/>
        <w:jc w:val="both"/>
        <w:rPr>
          <w:szCs w:val="20"/>
        </w:rPr>
      </w:pPr>
      <w:r w:rsidRPr="00633777">
        <w:rPr>
          <w:szCs w:val="20"/>
        </w:rPr>
        <w:t xml:space="preserve">Numer należy nanieść na uprzednio przygotowane pole tła kontrastowego w celu zapewnienia dobrej czytelności dla służb eksploatacyjnych. Numery słupów </w:t>
      </w:r>
      <w:r w:rsidR="00CF1612">
        <w:rPr>
          <w:szCs w:val="20"/>
        </w:rPr>
        <w:t xml:space="preserve">należy </w:t>
      </w:r>
      <w:r w:rsidRPr="00633777">
        <w:rPr>
          <w:szCs w:val="20"/>
        </w:rPr>
        <w:t>nan</w:t>
      </w:r>
      <w:r w:rsidR="00CF1612">
        <w:rPr>
          <w:szCs w:val="20"/>
        </w:rPr>
        <w:t>ieść</w:t>
      </w:r>
      <w:r w:rsidRPr="00633777">
        <w:rPr>
          <w:szCs w:val="20"/>
        </w:rPr>
        <w:t xml:space="preserve">  farbą w kolorze czarnym</w:t>
      </w:r>
      <w:r w:rsidR="00CF1612" w:rsidRPr="00CF1612">
        <w:rPr>
          <w:color w:val="808080" w:themeColor="background1" w:themeShade="80"/>
          <w:szCs w:val="20"/>
        </w:rPr>
        <w:t xml:space="preserve"> </w:t>
      </w:r>
      <w:r w:rsidR="00CF1612">
        <w:rPr>
          <w:color w:val="808080" w:themeColor="background1" w:themeShade="80"/>
          <w:szCs w:val="20"/>
        </w:rPr>
        <w:t xml:space="preserve">o grubości nie mniejszej niż 80 </w:t>
      </w:r>
      <w:proofErr w:type="spellStart"/>
      <w:r w:rsidR="00CF1612">
        <w:rPr>
          <w:color w:val="808080" w:themeColor="background1" w:themeShade="80"/>
          <w:szCs w:val="20"/>
        </w:rPr>
        <w:t>μm</w:t>
      </w:r>
      <w:proofErr w:type="spellEnd"/>
      <w:r w:rsidR="00CF1612">
        <w:rPr>
          <w:color w:val="808080" w:themeColor="background1" w:themeShade="80"/>
          <w:szCs w:val="20"/>
        </w:rPr>
        <w:t xml:space="preserve"> (</w:t>
      </w:r>
      <w:r w:rsidR="00CF1612" w:rsidRPr="00633777">
        <w:rPr>
          <w:szCs w:val="20"/>
        </w:rPr>
        <w:t>właściwą do stosowania na farbę z której wykonane jest pole tła kontrastowego</w:t>
      </w:r>
      <w:r w:rsidR="00CF1612">
        <w:rPr>
          <w:szCs w:val="20"/>
        </w:rPr>
        <w:t>)</w:t>
      </w:r>
      <w:r w:rsidR="00D2100B">
        <w:rPr>
          <w:szCs w:val="20"/>
        </w:rPr>
        <w:t xml:space="preserve"> oraz farbą w kolorze</w:t>
      </w:r>
      <w:r w:rsidRPr="00633777">
        <w:rPr>
          <w:szCs w:val="20"/>
        </w:rPr>
        <w:t xml:space="preserve"> </w:t>
      </w:r>
      <w:r w:rsidR="00D2100B">
        <w:rPr>
          <w:szCs w:val="20"/>
        </w:rPr>
        <w:t xml:space="preserve">wynikającym z wymagań dla </w:t>
      </w:r>
      <w:r w:rsidR="00D2100B" w:rsidRPr="00D2100B">
        <w:rPr>
          <w:szCs w:val="20"/>
        </w:rPr>
        <w:t>logotyp</w:t>
      </w:r>
      <w:r w:rsidR="00D2100B">
        <w:rPr>
          <w:szCs w:val="20"/>
        </w:rPr>
        <w:t xml:space="preserve">u </w:t>
      </w:r>
      <w:r w:rsidR="00D2100B" w:rsidRPr="00D2100B">
        <w:rPr>
          <w:szCs w:val="20"/>
        </w:rPr>
        <w:t xml:space="preserve"> GDDKiA – znak podstawowy (pełna nazwa) zgodnie z zasadami stosowania</w:t>
      </w:r>
      <w:r w:rsidR="00D2100B" w:rsidRPr="00D2100B">
        <w:t xml:space="preserve"> </w:t>
      </w:r>
      <w:r w:rsidR="00D2100B">
        <w:t>(</w:t>
      </w:r>
      <w:r w:rsidR="00D2100B" w:rsidRPr="00D2100B">
        <w:rPr>
          <w:szCs w:val="20"/>
        </w:rPr>
        <w:t xml:space="preserve">właściwą do stosowania na farbę z której wykonane jest pole tła kontrastowego) o grubości nie mniejszej niż 80 </w:t>
      </w:r>
      <w:proofErr w:type="spellStart"/>
      <w:r w:rsidR="00D2100B" w:rsidRPr="00D2100B">
        <w:rPr>
          <w:szCs w:val="20"/>
        </w:rPr>
        <w:t>μm</w:t>
      </w:r>
      <w:proofErr w:type="spellEnd"/>
      <w:r w:rsidR="00D2100B">
        <w:rPr>
          <w:szCs w:val="20"/>
        </w:rPr>
        <w:t xml:space="preserve">, </w:t>
      </w:r>
      <w:r w:rsidRPr="00633777">
        <w:rPr>
          <w:szCs w:val="20"/>
        </w:rPr>
        <w:t>zapewniającą wysoką trwałość i odporność na</w:t>
      </w:r>
      <w:r w:rsidR="00CF1612">
        <w:rPr>
          <w:szCs w:val="20"/>
        </w:rPr>
        <w:t>:</w:t>
      </w:r>
    </w:p>
    <w:p w14:paraId="58D094A5" w14:textId="77777777" w:rsidR="00CF1612" w:rsidRDefault="00122DDD" w:rsidP="00CF1612">
      <w:pPr>
        <w:spacing w:before="120" w:after="120"/>
        <w:jc w:val="both"/>
        <w:rPr>
          <w:szCs w:val="20"/>
        </w:rPr>
      </w:pPr>
      <w:r w:rsidRPr="00633777">
        <w:rPr>
          <w:szCs w:val="20"/>
        </w:rPr>
        <w:t xml:space="preserve"> </w:t>
      </w:r>
      <w:r w:rsidR="00CF1612">
        <w:rPr>
          <w:szCs w:val="20"/>
        </w:rPr>
        <w:t xml:space="preserve">- </w:t>
      </w:r>
      <w:r w:rsidR="00CF1612" w:rsidRPr="00A83851">
        <w:rPr>
          <w:szCs w:val="20"/>
        </w:rPr>
        <w:t xml:space="preserve"> </w:t>
      </w:r>
      <w:r w:rsidR="00CF1612">
        <w:rPr>
          <w:szCs w:val="20"/>
        </w:rPr>
        <w:t>promieniowanie UV,</w:t>
      </w:r>
    </w:p>
    <w:p w14:paraId="54E36F02" w14:textId="77777777" w:rsidR="00CF1612" w:rsidRDefault="00CF1612" w:rsidP="00CF1612">
      <w:pPr>
        <w:spacing w:before="120" w:after="120"/>
        <w:jc w:val="both"/>
        <w:rPr>
          <w:szCs w:val="20"/>
        </w:rPr>
      </w:pPr>
      <w:r>
        <w:rPr>
          <w:szCs w:val="20"/>
        </w:rPr>
        <w:t xml:space="preserve">- </w:t>
      </w:r>
      <w:r w:rsidRPr="00A83851">
        <w:rPr>
          <w:szCs w:val="20"/>
        </w:rPr>
        <w:t xml:space="preserve">warunki środowiskowe </w:t>
      </w:r>
      <w:r>
        <w:rPr>
          <w:szCs w:val="20"/>
        </w:rPr>
        <w:t>występujące w danym terenie,</w:t>
      </w:r>
    </w:p>
    <w:p w14:paraId="34267D3D" w14:textId="77777777" w:rsidR="00CF1612" w:rsidRPr="004140E7" w:rsidRDefault="00CF1612" w:rsidP="00CF1612">
      <w:pPr>
        <w:tabs>
          <w:tab w:val="left" w:pos="426"/>
        </w:tabs>
        <w:spacing w:after="0" w:line="360" w:lineRule="auto"/>
        <w:jc w:val="both"/>
        <w:rPr>
          <w:rFonts w:eastAsia="Times New Roman" w:cs="Arial"/>
          <w:szCs w:val="20"/>
          <w:lang w:eastAsia="pl-PL"/>
        </w:rPr>
      </w:pPr>
      <w:r>
        <w:rPr>
          <w:rFonts w:eastAsia="Times New Roman" w:cs="Arial"/>
          <w:szCs w:val="20"/>
          <w:lang w:eastAsia="pl-PL"/>
        </w:rPr>
        <w:t xml:space="preserve">- </w:t>
      </w:r>
      <w:r w:rsidRPr="004140E7">
        <w:rPr>
          <w:rFonts w:eastAsia="Times New Roman" w:cs="Arial"/>
          <w:szCs w:val="20"/>
          <w:lang w:eastAsia="pl-PL"/>
        </w:rPr>
        <w:t>działanie środków wykorzystywanych do zimowego utrzymania dróg  i korozję, a w szczególności na mgłę solną</w:t>
      </w:r>
      <w:r>
        <w:rPr>
          <w:rFonts w:eastAsia="Times New Roman" w:cs="Arial"/>
          <w:szCs w:val="20"/>
          <w:lang w:eastAsia="pl-PL"/>
        </w:rPr>
        <w:t>,</w:t>
      </w:r>
    </w:p>
    <w:p w14:paraId="112067F4" w14:textId="63AF2D26" w:rsidR="00122DDD" w:rsidRPr="00633777" w:rsidRDefault="00CF1612" w:rsidP="00CF1612">
      <w:pPr>
        <w:spacing w:before="120" w:after="120"/>
        <w:jc w:val="both"/>
        <w:rPr>
          <w:szCs w:val="20"/>
        </w:rPr>
      </w:pPr>
      <w:r w:rsidRPr="004140E7">
        <w:rPr>
          <w:rFonts w:eastAsia="Times New Roman" w:cs="Arial"/>
          <w:szCs w:val="20"/>
          <w:lang w:eastAsia="pl-PL"/>
        </w:rPr>
        <w:t>- działanie substancji ropopochodnych oraz mieszanin takich substancji</w:t>
      </w:r>
      <w:r w:rsidR="00122DDD" w:rsidRPr="00633777">
        <w:rPr>
          <w:szCs w:val="20"/>
        </w:rPr>
        <w:t xml:space="preserve">. Cyfry  rzymskie  i arabskie, litery oraz znaki interpunkcyjne tworzące numer   należy wykonać powyżej opisaną farbą o wysokości min. 50 mm, i szerokości min. 35-40 mm. Natomiast linie tworzące wszystkie w/w elementy numeru muszą mieć szerokość 8-10 mm. </w:t>
      </w:r>
    </w:p>
    <w:p w14:paraId="23561E5C" w14:textId="5263FB7F" w:rsidR="009B470F" w:rsidRDefault="00122DDD" w:rsidP="007C3727">
      <w:pPr>
        <w:spacing w:before="120" w:after="120"/>
        <w:jc w:val="both"/>
        <w:rPr>
          <w:szCs w:val="20"/>
        </w:rPr>
      </w:pPr>
      <w:r w:rsidRPr="00633777">
        <w:rPr>
          <w:szCs w:val="20"/>
        </w:rPr>
        <w:t xml:space="preserve">Pole tła  nanosi się  na powierzchnię słupa farbą w kolorze białym </w:t>
      </w:r>
      <w:r w:rsidR="009B470F" w:rsidRPr="009B470F">
        <w:rPr>
          <w:szCs w:val="20"/>
        </w:rPr>
        <w:t xml:space="preserve"> o grubości nie mniejszej niż 80 </w:t>
      </w:r>
      <w:proofErr w:type="spellStart"/>
      <w:r w:rsidR="009B470F" w:rsidRPr="009B470F">
        <w:rPr>
          <w:szCs w:val="20"/>
        </w:rPr>
        <w:t>μm</w:t>
      </w:r>
      <w:proofErr w:type="spellEnd"/>
      <w:r w:rsidR="009B470F" w:rsidRPr="009B470F">
        <w:rPr>
          <w:szCs w:val="20"/>
        </w:rPr>
        <w:t xml:space="preserve"> przystosowaną do stosowania na właściwą na materiale z którego wykonan</w:t>
      </w:r>
      <w:r w:rsidR="009B470F">
        <w:rPr>
          <w:szCs w:val="20"/>
        </w:rPr>
        <w:t>e są</w:t>
      </w:r>
      <w:r w:rsidR="009B470F" w:rsidRPr="009B470F">
        <w:rPr>
          <w:szCs w:val="20"/>
        </w:rPr>
        <w:t xml:space="preserve"> słup</w:t>
      </w:r>
      <w:r w:rsidR="009B470F">
        <w:rPr>
          <w:szCs w:val="20"/>
        </w:rPr>
        <w:t>y</w:t>
      </w:r>
      <w:r w:rsidR="009B470F" w:rsidRPr="009B470F">
        <w:rPr>
          <w:szCs w:val="20"/>
        </w:rPr>
        <w:t xml:space="preserve"> </w:t>
      </w:r>
      <w:r w:rsidR="009B470F">
        <w:rPr>
          <w:szCs w:val="20"/>
        </w:rPr>
        <w:t>i</w:t>
      </w:r>
      <w:r w:rsidR="009B470F" w:rsidRPr="009B470F">
        <w:rPr>
          <w:szCs w:val="20"/>
        </w:rPr>
        <w:t xml:space="preserve"> maszt</w:t>
      </w:r>
      <w:r w:rsidR="009B470F">
        <w:rPr>
          <w:szCs w:val="20"/>
        </w:rPr>
        <w:t>y</w:t>
      </w:r>
      <w:r w:rsidR="009B470F" w:rsidRPr="009B470F">
        <w:rPr>
          <w:szCs w:val="20"/>
        </w:rPr>
        <w:t xml:space="preserve"> oświetleniow</w:t>
      </w:r>
      <w:r w:rsidR="009B470F">
        <w:rPr>
          <w:szCs w:val="20"/>
        </w:rPr>
        <w:t>e</w:t>
      </w:r>
      <w:r w:rsidR="009B470F" w:rsidRPr="009B470F">
        <w:rPr>
          <w:szCs w:val="20"/>
        </w:rPr>
        <w:t xml:space="preserve"> np. blacha stalowa ocynkowana</w:t>
      </w:r>
      <w:r w:rsidR="009B470F">
        <w:rPr>
          <w:szCs w:val="20"/>
        </w:rPr>
        <w:t>,</w:t>
      </w:r>
      <w:r w:rsidRPr="00633777">
        <w:rPr>
          <w:szCs w:val="20"/>
        </w:rPr>
        <w:t xml:space="preserve"> zapewniającą wysoką  trwałość i odporność na</w:t>
      </w:r>
      <w:r w:rsidR="009B470F">
        <w:rPr>
          <w:szCs w:val="20"/>
        </w:rPr>
        <w:t>:</w:t>
      </w:r>
    </w:p>
    <w:p w14:paraId="2C90E028" w14:textId="60B4182B" w:rsidR="000F77E6" w:rsidRDefault="000F77E6" w:rsidP="000F77E6">
      <w:pPr>
        <w:spacing w:before="120" w:after="120"/>
        <w:jc w:val="both"/>
        <w:rPr>
          <w:szCs w:val="20"/>
        </w:rPr>
      </w:pPr>
      <w:r>
        <w:rPr>
          <w:szCs w:val="20"/>
        </w:rPr>
        <w:t>-</w:t>
      </w:r>
      <w:r w:rsidRPr="00A83851">
        <w:rPr>
          <w:szCs w:val="20"/>
        </w:rPr>
        <w:t xml:space="preserve"> </w:t>
      </w:r>
      <w:r>
        <w:rPr>
          <w:szCs w:val="20"/>
        </w:rPr>
        <w:t>promieniowanie UV,</w:t>
      </w:r>
    </w:p>
    <w:p w14:paraId="4CF42138" w14:textId="77777777" w:rsidR="000F77E6" w:rsidRDefault="000F77E6" w:rsidP="000F77E6">
      <w:pPr>
        <w:spacing w:before="120" w:after="120"/>
        <w:jc w:val="both"/>
        <w:rPr>
          <w:szCs w:val="20"/>
        </w:rPr>
      </w:pPr>
      <w:r>
        <w:rPr>
          <w:szCs w:val="20"/>
        </w:rPr>
        <w:t xml:space="preserve">- </w:t>
      </w:r>
      <w:r w:rsidRPr="00A83851">
        <w:rPr>
          <w:szCs w:val="20"/>
        </w:rPr>
        <w:t xml:space="preserve">warunki środowiskowe </w:t>
      </w:r>
      <w:r>
        <w:rPr>
          <w:szCs w:val="20"/>
        </w:rPr>
        <w:t>występujące w danym terenie,</w:t>
      </w:r>
    </w:p>
    <w:p w14:paraId="4CAB2E25" w14:textId="77777777" w:rsidR="000F77E6" w:rsidRPr="004140E7" w:rsidRDefault="000F77E6" w:rsidP="000F77E6">
      <w:pPr>
        <w:tabs>
          <w:tab w:val="left" w:pos="426"/>
        </w:tabs>
        <w:spacing w:after="0" w:line="360" w:lineRule="auto"/>
        <w:jc w:val="both"/>
        <w:rPr>
          <w:rFonts w:eastAsia="Times New Roman" w:cs="Arial"/>
          <w:szCs w:val="20"/>
          <w:lang w:eastAsia="pl-PL"/>
        </w:rPr>
      </w:pPr>
      <w:r>
        <w:rPr>
          <w:rFonts w:eastAsia="Times New Roman" w:cs="Arial"/>
          <w:szCs w:val="20"/>
          <w:lang w:eastAsia="pl-PL"/>
        </w:rPr>
        <w:t xml:space="preserve">- </w:t>
      </w:r>
      <w:r w:rsidRPr="004140E7">
        <w:rPr>
          <w:rFonts w:eastAsia="Times New Roman" w:cs="Arial"/>
          <w:szCs w:val="20"/>
          <w:lang w:eastAsia="pl-PL"/>
        </w:rPr>
        <w:t>działanie środków wykorzystywanych do zimowego utrzymania dróg  i korozję, a w szczególności na mgłę solną</w:t>
      </w:r>
      <w:r>
        <w:rPr>
          <w:rFonts w:eastAsia="Times New Roman" w:cs="Arial"/>
          <w:szCs w:val="20"/>
          <w:lang w:eastAsia="pl-PL"/>
        </w:rPr>
        <w:t>,</w:t>
      </w:r>
    </w:p>
    <w:p w14:paraId="2340BF3A" w14:textId="1AAC28AB" w:rsidR="00122DDD" w:rsidRPr="00633777" w:rsidRDefault="000F77E6" w:rsidP="000F77E6">
      <w:pPr>
        <w:spacing w:before="120" w:after="120"/>
        <w:jc w:val="both"/>
        <w:rPr>
          <w:szCs w:val="20"/>
        </w:rPr>
      </w:pPr>
      <w:r w:rsidRPr="004140E7">
        <w:rPr>
          <w:rFonts w:eastAsia="Times New Roman" w:cs="Arial"/>
          <w:szCs w:val="20"/>
          <w:lang w:eastAsia="pl-PL"/>
        </w:rPr>
        <w:t>- działanie substancji ropopochodnych oraz mieszanin takich substancji</w:t>
      </w:r>
      <w:r w:rsidR="00122DDD" w:rsidRPr="00633777">
        <w:rPr>
          <w:szCs w:val="20"/>
        </w:rPr>
        <w:t xml:space="preserve">. Wymiary pola tła zależne są od ilości znaków i symboli użytych do oznaczenia konkretnego słupa/masztu, zatem musi ono umożliwiać naniesienie oznaczenia danego słupa/masztu oświetleniowego w wymaganej przez Zamawiającego formie. </w:t>
      </w:r>
    </w:p>
    <w:p w14:paraId="05F4E7C5" w14:textId="45C2D126" w:rsidR="00122DDD" w:rsidRPr="00633777" w:rsidRDefault="00122DDD" w:rsidP="007C3727">
      <w:pPr>
        <w:spacing w:before="120" w:after="120"/>
        <w:jc w:val="both"/>
        <w:rPr>
          <w:szCs w:val="20"/>
        </w:rPr>
      </w:pPr>
      <w:r w:rsidRPr="00633777">
        <w:rPr>
          <w:szCs w:val="20"/>
        </w:rPr>
        <w:t xml:space="preserve">Numery słupów oświetleniowych naniesione na uprzednio przygotowane pola tła kontrastowego oraz w formie tabliczek </w:t>
      </w:r>
      <w:proofErr w:type="spellStart"/>
      <w:r w:rsidRPr="00633777">
        <w:rPr>
          <w:szCs w:val="20"/>
        </w:rPr>
        <w:t>oznaczeniowych</w:t>
      </w:r>
      <w:proofErr w:type="spellEnd"/>
      <w:r w:rsidRPr="00633777">
        <w:rPr>
          <w:szCs w:val="20"/>
        </w:rPr>
        <w:t xml:space="preserve">, należy umieszczać na powierzchni słupów od strony jezdni. </w:t>
      </w:r>
      <w:r w:rsidR="00945D0A">
        <w:rPr>
          <w:szCs w:val="20"/>
        </w:rPr>
        <w:t>W</w:t>
      </w:r>
      <w:r w:rsidRPr="00633777">
        <w:rPr>
          <w:szCs w:val="20"/>
        </w:rPr>
        <w:t xml:space="preserve"> celu zapewnienia dobrej czytelności dla służb eksploatacyjnych przedmiotowe numery w w/w formie, należy umieszczać na słupie/maszcie oświetleniowym od strony jezdni lub chodnika, zachowując odpowiednią wysokości tak, aby dolna krawędź pola tła znajdowała się na wysokości   minimum 1,</w:t>
      </w:r>
      <w:r w:rsidR="00BA7AB9">
        <w:rPr>
          <w:szCs w:val="20"/>
        </w:rPr>
        <w:t>7</w:t>
      </w:r>
      <w:r w:rsidRPr="00633777">
        <w:rPr>
          <w:szCs w:val="20"/>
        </w:rPr>
        <w:t>0m, natomiast górna krawędź pola na wysokości maksymalnie 2,00m mierzona od górnej powierzchni fundamentu do której montowana jest stopa słupa lub masztu oświetleniowego</w:t>
      </w:r>
      <w:bookmarkStart w:id="266" w:name="_Hlk187669216"/>
      <w:r w:rsidRPr="00633777">
        <w:rPr>
          <w:szCs w:val="20"/>
        </w:rPr>
        <w:t xml:space="preserve">. </w:t>
      </w:r>
    </w:p>
    <w:bookmarkEnd w:id="266"/>
    <w:p w14:paraId="7517FEC2" w14:textId="331FDDAF" w:rsidR="00653D3F" w:rsidRDefault="00122DDD" w:rsidP="007C3727">
      <w:pPr>
        <w:spacing w:before="120" w:after="120"/>
        <w:jc w:val="both"/>
        <w:rPr>
          <w:szCs w:val="20"/>
        </w:rPr>
      </w:pPr>
      <w:r w:rsidRPr="00633777">
        <w:rPr>
          <w:szCs w:val="20"/>
        </w:rPr>
        <w:lastRenderedPageBreak/>
        <w:t xml:space="preserve">Tabliczki </w:t>
      </w:r>
      <w:proofErr w:type="spellStart"/>
      <w:r w:rsidRPr="00633777">
        <w:rPr>
          <w:szCs w:val="20"/>
        </w:rPr>
        <w:t>oznaczeniowe</w:t>
      </w:r>
      <w:proofErr w:type="spellEnd"/>
      <w:r w:rsidRPr="00633777">
        <w:rPr>
          <w:szCs w:val="20"/>
        </w:rPr>
        <w:t xml:space="preserve"> konstrukcji wsporczych oświetlenia drogowego</w:t>
      </w:r>
      <w:r w:rsidR="00012B61">
        <w:rPr>
          <w:szCs w:val="20"/>
        </w:rPr>
        <w:t xml:space="preserve"> </w:t>
      </w:r>
      <w:r w:rsidR="00012B61" w:rsidRPr="00012B61">
        <w:rPr>
          <w:szCs w:val="20"/>
        </w:rPr>
        <w:t xml:space="preserve">(numery </w:t>
      </w:r>
      <w:proofErr w:type="spellStart"/>
      <w:r w:rsidR="00012B61" w:rsidRPr="00012B61">
        <w:rPr>
          <w:szCs w:val="20"/>
        </w:rPr>
        <w:t>oznaczeniowe</w:t>
      </w:r>
      <w:proofErr w:type="spellEnd"/>
      <w:r w:rsidR="00012B61" w:rsidRPr="00012B61">
        <w:rPr>
          <w:szCs w:val="20"/>
        </w:rPr>
        <w:t xml:space="preserve"> wraz z logotypem) wykona</w:t>
      </w:r>
      <w:r w:rsidR="00012B61">
        <w:rPr>
          <w:szCs w:val="20"/>
        </w:rPr>
        <w:t>ne</w:t>
      </w:r>
      <w:r w:rsidR="00012B61" w:rsidRPr="00012B61">
        <w:rPr>
          <w:szCs w:val="20"/>
        </w:rPr>
        <w:t xml:space="preserve"> w postaci tabliczek z tworzywa sztucznego (opis wymagań znajduje się w pkt. 5.17.2.)</w:t>
      </w:r>
      <w:r w:rsidRPr="00633777">
        <w:rPr>
          <w:szCs w:val="20"/>
        </w:rPr>
        <w:t xml:space="preserve">, należy trwale zamocować  </w:t>
      </w:r>
      <w:r w:rsidR="00012B61" w:rsidRPr="00012B61">
        <w:rPr>
          <w:szCs w:val="20"/>
        </w:rPr>
        <w:t>przy użyciu nierdzewnych stalowych opasek zaciskowych na wszystkich słupach i masztach oświetleniowych  Zamawiającego</w:t>
      </w:r>
      <w:r w:rsidR="00B56227">
        <w:rPr>
          <w:szCs w:val="20"/>
        </w:rPr>
        <w:t xml:space="preserve">. </w:t>
      </w:r>
      <w:r w:rsidRPr="00633777">
        <w:rPr>
          <w:szCs w:val="20"/>
        </w:rPr>
        <w:t xml:space="preserve"> </w:t>
      </w:r>
      <w:r w:rsidR="00B56227" w:rsidRPr="00B56227">
        <w:rPr>
          <w:szCs w:val="20"/>
        </w:rPr>
        <w:t xml:space="preserve">Numery </w:t>
      </w:r>
      <w:proofErr w:type="spellStart"/>
      <w:r w:rsidR="00B56227" w:rsidRPr="00B56227">
        <w:rPr>
          <w:szCs w:val="20"/>
        </w:rPr>
        <w:t>oznaczeniowe</w:t>
      </w:r>
      <w:proofErr w:type="spellEnd"/>
      <w:r w:rsidR="00B56227" w:rsidRPr="00B56227">
        <w:rPr>
          <w:szCs w:val="20"/>
        </w:rPr>
        <w:t xml:space="preserve"> wraz z logotypem </w:t>
      </w:r>
      <w:r w:rsidR="00B56227">
        <w:rPr>
          <w:szCs w:val="20"/>
        </w:rPr>
        <w:t xml:space="preserve">w formie </w:t>
      </w:r>
      <w:r w:rsidR="00B56227" w:rsidRPr="00B56227">
        <w:rPr>
          <w:szCs w:val="20"/>
        </w:rPr>
        <w:t>tabliczek z tw</w:t>
      </w:r>
      <w:r w:rsidR="00B56227">
        <w:rPr>
          <w:szCs w:val="20"/>
        </w:rPr>
        <w:t xml:space="preserve">orzywa sztucznego </w:t>
      </w:r>
      <w:r w:rsidR="00B56227" w:rsidRPr="00B56227">
        <w:rPr>
          <w:szCs w:val="20"/>
        </w:rPr>
        <w:t xml:space="preserve"> </w:t>
      </w:r>
      <w:r w:rsidR="00B56227">
        <w:rPr>
          <w:szCs w:val="20"/>
        </w:rPr>
        <w:t xml:space="preserve">oraz w formie </w:t>
      </w:r>
      <w:r w:rsidR="00B56227" w:rsidRPr="00B56227">
        <w:rPr>
          <w:szCs w:val="20"/>
        </w:rPr>
        <w:t xml:space="preserve"> napisów wykonanych bezpośrednio na słupach i masztach</w:t>
      </w:r>
      <w:r w:rsidR="00B56227">
        <w:rPr>
          <w:szCs w:val="20"/>
        </w:rPr>
        <w:t xml:space="preserve">, należy zamontować </w:t>
      </w:r>
      <w:r w:rsidR="00B56227" w:rsidRPr="00B56227">
        <w:rPr>
          <w:szCs w:val="20"/>
        </w:rPr>
        <w:t xml:space="preserve">na konstrukcjach wsporczych oświetlenia drogowego </w:t>
      </w:r>
      <w:r w:rsidR="00B56227">
        <w:rPr>
          <w:szCs w:val="20"/>
        </w:rPr>
        <w:t xml:space="preserve">oraz wykonać </w:t>
      </w:r>
      <w:r w:rsidRPr="00633777">
        <w:rPr>
          <w:szCs w:val="20"/>
        </w:rPr>
        <w:t>w sposób uniemożliwiający uszkodzenie słup</w:t>
      </w:r>
      <w:r w:rsidR="00012B61">
        <w:rPr>
          <w:szCs w:val="20"/>
        </w:rPr>
        <w:t>ów</w:t>
      </w:r>
      <w:r w:rsidRPr="00633777">
        <w:rPr>
          <w:szCs w:val="20"/>
        </w:rPr>
        <w:t xml:space="preserve"> </w:t>
      </w:r>
      <w:r w:rsidR="00012B61">
        <w:rPr>
          <w:szCs w:val="20"/>
        </w:rPr>
        <w:t>oraz</w:t>
      </w:r>
      <w:r w:rsidRPr="00633777">
        <w:rPr>
          <w:szCs w:val="20"/>
        </w:rPr>
        <w:t xml:space="preserve"> maszt</w:t>
      </w:r>
      <w:r w:rsidR="00012B61">
        <w:rPr>
          <w:szCs w:val="20"/>
        </w:rPr>
        <w:t>ów</w:t>
      </w:r>
      <w:r w:rsidRPr="00633777">
        <w:rPr>
          <w:szCs w:val="20"/>
        </w:rPr>
        <w:t xml:space="preserve"> powodujące w dalszej konsekwencji utratę gwarancji lub rękojmi dla tych elementów oświetlenia drogowego. </w:t>
      </w:r>
    </w:p>
    <w:p w14:paraId="1F6C1FEC" w14:textId="0D89A8A8" w:rsidR="00122DDD" w:rsidRPr="00633777" w:rsidRDefault="00653D3F" w:rsidP="007C3727">
      <w:pPr>
        <w:spacing w:before="120" w:after="120"/>
        <w:jc w:val="both"/>
        <w:rPr>
          <w:szCs w:val="20"/>
        </w:rPr>
      </w:pPr>
      <w:r w:rsidRPr="00653D3F">
        <w:rPr>
          <w:szCs w:val="20"/>
        </w:rPr>
        <w:t xml:space="preserve">Szczegółowe rozwiązania w zakresie  zastosowanych rozwiązań  oraz montażu zawarte zostaną w Dokumentacji Projektowej opracowanej przez Wykonawcę, która podlega zatwierdzeniu  przez Inżyniera.  </w:t>
      </w:r>
    </w:p>
    <w:p w14:paraId="121172C9" w14:textId="77777777" w:rsidR="00122DDD" w:rsidRPr="00633777" w:rsidRDefault="00122DDD" w:rsidP="007C3727">
      <w:pPr>
        <w:spacing w:before="120" w:after="120"/>
        <w:jc w:val="both"/>
        <w:rPr>
          <w:szCs w:val="20"/>
        </w:rPr>
      </w:pPr>
      <w:r w:rsidRPr="00633777">
        <w:rPr>
          <w:szCs w:val="20"/>
        </w:rPr>
        <w:t xml:space="preserve">Przed przystąpieniem do wykonywania oznaczeń wykonawca ustali z Zamawiającym przy udziale Inżyniera szczegóły w zakresie wyboru zasady </w:t>
      </w:r>
      <w:proofErr w:type="spellStart"/>
      <w:r w:rsidRPr="00633777">
        <w:rPr>
          <w:szCs w:val="20"/>
        </w:rPr>
        <w:t>oznaczeniowej</w:t>
      </w:r>
      <w:proofErr w:type="spellEnd"/>
      <w:r w:rsidRPr="00633777">
        <w:rPr>
          <w:szCs w:val="20"/>
        </w:rPr>
        <w:t>.</w:t>
      </w:r>
    </w:p>
    <w:p w14:paraId="731E4CA9" w14:textId="2408F0CB" w:rsidR="00122DDD" w:rsidRPr="00FC6B8F" w:rsidRDefault="00122DDD" w:rsidP="007C3727">
      <w:pPr>
        <w:pStyle w:val="Nagwek3"/>
        <w:numPr>
          <w:ilvl w:val="2"/>
          <w:numId w:val="1"/>
        </w:numPr>
        <w:ind w:left="851" w:hanging="851"/>
        <w:jc w:val="both"/>
      </w:pPr>
      <w:bookmarkStart w:id="267" w:name="_Toc197616766"/>
      <w:r w:rsidRPr="00FC6B8F">
        <w:t>Oznaczenia na szafach oświetleniowych, złączach kablowych i stacjach transformatorowych, itp.</w:t>
      </w:r>
      <w:bookmarkEnd w:id="267"/>
      <w:r w:rsidRPr="00FC6B8F">
        <w:t xml:space="preserve"> </w:t>
      </w:r>
    </w:p>
    <w:p w14:paraId="0FC0BA6A" w14:textId="4B7FED19" w:rsidR="00425A3A" w:rsidRDefault="00122DDD" w:rsidP="00425A3A">
      <w:pPr>
        <w:spacing w:before="120" w:after="120"/>
        <w:jc w:val="both"/>
        <w:rPr>
          <w:szCs w:val="20"/>
        </w:rPr>
      </w:pPr>
      <w:r w:rsidRPr="00633777">
        <w:rPr>
          <w:szCs w:val="20"/>
        </w:rPr>
        <w:t>Wszystkie szafy</w:t>
      </w:r>
      <w:r>
        <w:rPr>
          <w:szCs w:val="20"/>
        </w:rPr>
        <w:t xml:space="preserve"> oświetleniowe</w:t>
      </w:r>
      <w:r w:rsidRPr="00633777">
        <w:rPr>
          <w:szCs w:val="20"/>
        </w:rPr>
        <w:t>, złącza kablow</w:t>
      </w:r>
      <w:r>
        <w:rPr>
          <w:szCs w:val="20"/>
        </w:rPr>
        <w:t xml:space="preserve">e (tzw. </w:t>
      </w:r>
      <w:proofErr w:type="spellStart"/>
      <w:r>
        <w:rPr>
          <w:szCs w:val="20"/>
        </w:rPr>
        <w:t>zalicznikowe</w:t>
      </w:r>
      <w:proofErr w:type="spellEnd"/>
      <w:r>
        <w:rPr>
          <w:szCs w:val="20"/>
        </w:rPr>
        <w:t xml:space="preserve">), słupki kablowe </w:t>
      </w:r>
      <w:r w:rsidRPr="0011627C">
        <w:rPr>
          <w:szCs w:val="20"/>
        </w:rPr>
        <w:t>oraz inne szafy zawiązane z funkcjonowaniem infrastruktury d</w:t>
      </w:r>
      <w:r>
        <w:rPr>
          <w:szCs w:val="20"/>
        </w:rPr>
        <w:t>rogowej oraz związanej z drogą</w:t>
      </w:r>
      <w:r w:rsidRPr="00633777">
        <w:rPr>
          <w:szCs w:val="20"/>
        </w:rPr>
        <w:t xml:space="preserve">, </w:t>
      </w:r>
      <w:r>
        <w:rPr>
          <w:szCs w:val="20"/>
        </w:rPr>
        <w:t xml:space="preserve">a także </w:t>
      </w:r>
      <w:r w:rsidRPr="00633777">
        <w:rPr>
          <w:szCs w:val="20"/>
        </w:rPr>
        <w:t>stacje transformatorowe, rozdzielnic</w:t>
      </w:r>
      <w:r>
        <w:rPr>
          <w:szCs w:val="20"/>
        </w:rPr>
        <w:t>e</w:t>
      </w:r>
      <w:r w:rsidRPr="00633777">
        <w:rPr>
          <w:szCs w:val="20"/>
        </w:rPr>
        <w:t xml:space="preserve">, itp. </w:t>
      </w:r>
      <w:r w:rsidR="00964F93">
        <w:rPr>
          <w:szCs w:val="20"/>
        </w:rPr>
        <w:t xml:space="preserve">Zamawiającego </w:t>
      </w:r>
      <w:r w:rsidRPr="00633777">
        <w:rPr>
          <w:szCs w:val="20"/>
        </w:rPr>
        <w:t xml:space="preserve">muszą mieć trwałe oznaczenie, zgodne z </w:t>
      </w:r>
      <w:r w:rsidR="00BB2E76">
        <w:rPr>
          <w:szCs w:val="20"/>
        </w:rPr>
        <w:t>D</w:t>
      </w:r>
      <w:r w:rsidRPr="00633777">
        <w:rPr>
          <w:szCs w:val="20"/>
        </w:rPr>
        <w:t xml:space="preserve">okumentacją </w:t>
      </w:r>
      <w:r w:rsidR="00BB2E76">
        <w:rPr>
          <w:szCs w:val="20"/>
        </w:rPr>
        <w:t>P</w:t>
      </w:r>
      <w:r w:rsidRPr="00633777">
        <w:rPr>
          <w:szCs w:val="20"/>
        </w:rPr>
        <w:t xml:space="preserve">rojektową. Numery </w:t>
      </w:r>
      <w:proofErr w:type="spellStart"/>
      <w:r w:rsidRPr="00633777">
        <w:rPr>
          <w:szCs w:val="20"/>
        </w:rPr>
        <w:t>oznaczeniowe</w:t>
      </w:r>
      <w:proofErr w:type="spellEnd"/>
      <w:r w:rsidRPr="00633777">
        <w:rPr>
          <w:szCs w:val="20"/>
        </w:rPr>
        <w:t xml:space="preserve"> </w:t>
      </w:r>
      <w:r w:rsidR="00DB7BB2" w:rsidRPr="00DB7BB2">
        <w:rPr>
          <w:szCs w:val="20"/>
        </w:rPr>
        <w:t xml:space="preserve">wraz z logotypem </w:t>
      </w:r>
      <w:r w:rsidRPr="00633777">
        <w:rPr>
          <w:szCs w:val="20"/>
        </w:rPr>
        <w:t xml:space="preserve">należy wykonać w postaci dobrze widocznych tabliczek z tworzywa sztucznego, których kolor (tło) i kolor oznacznika (numeru/symbolu) musi kontrastować z kolorem obudowy szafy. </w:t>
      </w:r>
      <w:r w:rsidR="00DB7BB2" w:rsidRPr="00DB7BB2">
        <w:rPr>
          <w:szCs w:val="20"/>
        </w:rPr>
        <w:t xml:space="preserve">Nad oznacznikiem (numerem </w:t>
      </w:r>
      <w:proofErr w:type="spellStart"/>
      <w:r w:rsidR="00DB7BB2" w:rsidRPr="00DB7BB2">
        <w:rPr>
          <w:szCs w:val="20"/>
        </w:rPr>
        <w:t>oznaczeniowym</w:t>
      </w:r>
      <w:proofErr w:type="spellEnd"/>
      <w:r w:rsidR="00DB7BB2" w:rsidRPr="00DB7BB2">
        <w:rPr>
          <w:szCs w:val="20"/>
        </w:rPr>
        <w:t>) należy umieścić logotyp GDDKiA – znak podstawowy (pełna nazwa) zgodnie z zasadami stosowania.</w:t>
      </w:r>
      <w:r w:rsidR="00DB7BB2">
        <w:rPr>
          <w:szCs w:val="20"/>
        </w:rPr>
        <w:t xml:space="preserve"> </w:t>
      </w:r>
      <w:r w:rsidRPr="00633777">
        <w:rPr>
          <w:szCs w:val="20"/>
        </w:rPr>
        <w:t>Tabliczk</w:t>
      </w:r>
      <w:r w:rsidR="00424C2D">
        <w:rPr>
          <w:szCs w:val="20"/>
        </w:rPr>
        <w:t>i</w:t>
      </w:r>
      <w:r w:rsidRPr="00633777">
        <w:rPr>
          <w:szCs w:val="20"/>
        </w:rPr>
        <w:t xml:space="preserve"> </w:t>
      </w:r>
      <w:r w:rsidR="00424C2D" w:rsidRPr="00424C2D">
        <w:rPr>
          <w:szCs w:val="20"/>
        </w:rPr>
        <w:t xml:space="preserve"> </w:t>
      </w:r>
      <w:proofErr w:type="spellStart"/>
      <w:r w:rsidR="00424C2D" w:rsidRPr="00424C2D">
        <w:rPr>
          <w:szCs w:val="20"/>
        </w:rPr>
        <w:t>oznaczeniow</w:t>
      </w:r>
      <w:r w:rsidR="00424C2D">
        <w:rPr>
          <w:szCs w:val="20"/>
        </w:rPr>
        <w:t>a</w:t>
      </w:r>
      <w:proofErr w:type="spellEnd"/>
      <w:r w:rsidR="00424C2D" w:rsidRPr="00424C2D">
        <w:rPr>
          <w:szCs w:val="20"/>
        </w:rPr>
        <w:t xml:space="preserve"> (numery </w:t>
      </w:r>
      <w:proofErr w:type="spellStart"/>
      <w:r w:rsidR="00424C2D" w:rsidRPr="00424C2D">
        <w:rPr>
          <w:szCs w:val="20"/>
        </w:rPr>
        <w:t>oznaczeniowe</w:t>
      </w:r>
      <w:proofErr w:type="spellEnd"/>
      <w:r w:rsidR="00424C2D" w:rsidRPr="00424C2D">
        <w:rPr>
          <w:szCs w:val="20"/>
        </w:rPr>
        <w:t xml:space="preserve"> wraz z logotypem) </w:t>
      </w:r>
      <w:r w:rsidR="00425A3A">
        <w:rPr>
          <w:szCs w:val="20"/>
        </w:rPr>
        <w:t xml:space="preserve"> </w:t>
      </w:r>
      <w:r w:rsidRPr="00633777">
        <w:rPr>
          <w:szCs w:val="20"/>
        </w:rPr>
        <w:t xml:space="preserve"> mus</w:t>
      </w:r>
      <w:r w:rsidR="00424C2D">
        <w:rPr>
          <w:szCs w:val="20"/>
        </w:rPr>
        <w:t>zą</w:t>
      </w:r>
      <w:r w:rsidRPr="00633777">
        <w:rPr>
          <w:szCs w:val="20"/>
        </w:rPr>
        <w:t xml:space="preserve"> zostać wykonan</w:t>
      </w:r>
      <w:r w:rsidR="00424C2D">
        <w:rPr>
          <w:szCs w:val="20"/>
        </w:rPr>
        <w:t>e</w:t>
      </w:r>
      <w:r w:rsidRPr="00633777">
        <w:rPr>
          <w:szCs w:val="20"/>
        </w:rPr>
        <w:t xml:space="preserve"> z wysokiej jakości materiałów zapewniających wysoką  trwałość i odporność na</w:t>
      </w:r>
      <w:r w:rsidR="00425A3A">
        <w:rPr>
          <w:szCs w:val="20"/>
        </w:rPr>
        <w:t>:</w:t>
      </w:r>
      <w:r w:rsidR="00425A3A" w:rsidRPr="00425A3A">
        <w:rPr>
          <w:szCs w:val="20"/>
        </w:rPr>
        <w:t xml:space="preserve"> </w:t>
      </w:r>
    </w:p>
    <w:p w14:paraId="1FB7D53E" w14:textId="26791FAB" w:rsidR="00425A3A" w:rsidRDefault="00425A3A" w:rsidP="00425A3A">
      <w:pPr>
        <w:spacing w:before="120" w:after="120"/>
        <w:jc w:val="both"/>
        <w:rPr>
          <w:szCs w:val="20"/>
        </w:rPr>
      </w:pPr>
      <w:r>
        <w:rPr>
          <w:szCs w:val="20"/>
        </w:rPr>
        <w:t>-</w:t>
      </w:r>
      <w:r w:rsidRPr="00A83851">
        <w:rPr>
          <w:szCs w:val="20"/>
        </w:rPr>
        <w:t xml:space="preserve"> </w:t>
      </w:r>
      <w:r>
        <w:rPr>
          <w:szCs w:val="20"/>
        </w:rPr>
        <w:t>promieniowanie UV,</w:t>
      </w:r>
    </w:p>
    <w:p w14:paraId="6A7C6CA2" w14:textId="77777777" w:rsidR="00425A3A" w:rsidRDefault="00425A3A" w:rsidP="00425A3A">
      <w:pPr>
        <w:spacing w:before="120" w:after="120"/>
        <w:jc w:val="both"/>
        <w:rPr>
          <w:szCs w:val="20"/>
        </w:rPr>
      </w:pPr>
      <w:r>
        <w:rPr>
          <w:szCs w:val="20"/>
        </w:rPr>
        <w:t xml:space="preserve">- </w:t>
      </w:r>
      <w:r w:rsidRPr="00A83851">
        <w:rPr>
          <w:szCs w:val="20"/>
        </w:rPr>
        <w:t xml:space="preserve">warunki środowiskowe </w:t>
      </w:r>
      <w:r>
        <w:rPr>
          <w:szCs w:val="20"/>
        </w:rPr>
        <w:t>występujące w danym terenie,</w:t>
      </w:r>
    </w:p>
    <w:p w14:paraId="42607D22" w14:textId="77777777" w:rsidR="00425A3A" w:rsidRPr="004140E7" w:rsidRDefault="00425A3A" w:rsidP="00425A3A">
      <w:pPr>
        <w:tabs>
          <w:tab w:val="left" w:pos="426"/>
        </w:tabs>
        <w:spacing w:after="0" w:line="360" w:lineRule="auto"/>
        <w:jc w:val="both"/>
        <w:rPr>
          <w:rFonts w:eastAsia="Times New Roman" w:cs="Arial"/>
          <w:szCs w:val="20"/>
          <w:lang w:eastAsia="pl-PL"/>
        </w:rPr>
      </w:pPr>
      <w:r>
        <w:rPr>
          <w:rFonts w:eastAsia="Times New Roman" w:cs="Arial"/>
          <w:szCs w:val="20"/>
          <w:lang w:eastAsia="pl-PL"/>
        </w:rPr>
        <w:t xml:space="preserve">- </w:t>
      </w:r>
      <w:r w:rsidRPr="004140E7">
        <w:rPr>
          <w:rFonts w:eastAsia="Times New Roman" w:cs="Arial"/>
          <w:szCs w:val="20"/>
          <w:lang w:eastAsia="pl-PL"/>
        </w:rPr>
        <w:t>działanie środków wykorzystywanych do zimowego utrzymania dróg  i korozję, a w szczególności na mgłę solną</w:t>
      </w:r>
      <w:r>
        <w:rPr>
          <w:rFonts w:eastAsia="Times New Roman" w:cs="Arial"/>
          <w:szCs w:val="20"/>
          <w:lang w:eastAsia="pl-PL"/>
        </w:rPr>
        <w:t>,</w:t>
      </w:r>
    </w:p>
    <w:p w14:paraId="288FB620" w14:textId="22915EA0" w:rsidR="002E5DFD" w:rsidRDefault="00425A3A" w:rsidP="00425A3A">
      <w:pPr>
        <w:spacing w:before="120" w:after="120"/>
        <w:jc w:val="both"/>
        <w:rPr>
          <w:szCs w:val="20"/>
        </w:rPr>
      </w:pPr>
      <w:r w:rsidRPr="004140E7">
        <w:rPr>
          <w:rFonts w:eastAsia="Times New Roman" w:cs="Arial"/>
          <w:szCs w:val="20"/>
          <w:lang w:eastAsia="pl-PL"/>
        </w:rPr>
        <w:t>- działanie substancji ropopochodnych oraz mieszanin takich substancji</w:t>
      </w:r>
      <w:r w:rsidR="00122DDD" w:rsidRPr="00633777">
        <w:rPr>
          <w:szCs w:val="20"/>
        </w:rPr>
        <w:t xml:space="preserve">. Numery </w:t>
      </w:r>
      <w:proofErr w:type="spellStart"/>
      <w:r w:rsidR="00D2100B">
        <w:rPr>
          <w:szCs w:val="20"/>
        </w:rPr>
        <w:t>oznaczeniowe</w:t>
      </w:r>
      <w:proofErr w:type="spellEnd"/>
      <w:r w:rsidR="00D2100B">
        <w:rPr>
          <w:szCs w:val="20"/>
        </w:rPr>
        <w:t xml:space="preserve"> </w:t>
      </w:r>
      <w:r w:rsidR="009936DF">
        <w:rPr>
          <w:szCs w:val="20"/>
        </w:rPr>
        <w:t xml:space="preserve">wraz z logotypem </w:t>
      </w:r>
      <w:r w:rsidR="00122DDD" w:rsidRPr="00633777">
        <w:rPr>
          <w:szCs w:val="20"/>
        </w:rPr>
        <w:t xml:space="preserve">należy wykonać </w:t>
      </w:r>
      <w:r w:rsidR="009936DF">
        <w:rPr>
          <w:szCs w:val="20"/>
        </w:rPr>
        <w:t xml:space="preserve">odpowiednio </w:t>
      </w:r>
      <w:r w:rsidR="00122DDD" w:rsidRPr="00633777">
        <w:rPr>
          <w:szCs w:val="20"/>
        </w:rPr>
        <w:t xml:space="preserve">w kolorze czarnym </w:t>
      </w:r>
      <w:r w:rsidR="009936DF">
        <w:rPr>
          <w:szCs w:val="20"/>
        </w:rPr>
        <w:t xml:space="preserve"> oraz </w:t>
      </w:r>
      <w:r w:rsidR="009936DF" w:rsidRPr="009936DF">
        <w:rPr>
          <w:szCs w:val="20"/>
        </w:rPr>
        <w:t xml:space="preserve">w kolorze wynikającym z wymagań dla logotypu  GDDKiA – znak podstawowy (pełna nazwa) zgodnie z zasadami stosowania </w:t>
      </w:r>
      <w:r w:rsidR="00122DDD" w:rsidRPr="00633777">
        <w:rPr>
          <w:szCs w:val="20"/>
        </w:rPr>
        <w:t xml:space="preserve">na </w:t>
      </w:r>
      <w:r w:rsidR="006F6EB1">
        <w:rPr>
          <w:szCs w:val="20"/>
        </w:rPr>
        <w:t>białym</w:t>
      </w:r>
      <w:r w:rsidR="00122DDD" w:rsidRPr="00633777">
        <w:rPr>
          <w:szCs w:val="20"/>
        </w:rPr>
        <w:t xml:space="preserve"> tle (kolor) tabliczki</w:t>
      </w:r>
      <w:r w:rsidR="00424C2D">
        <w:rPr>
          <w:szCs w:val="20"/>
        </w:rPr>
        <w:t>.</w:t>
      </w:r>
      <w:r w:rsidR="00122DDD" w:rsidRPr="00633777">
        <w:rPr>
          <w:szCs w:val="20"/>
        </w:rPr>
        <w:t xml:space="preserve"> </w:t>
      </w:r>
      <w:r w:rsidR="00424C2D" w:rsidRPr="00424C2D">
        <w:rPr>
          <w:szCs w:val="20"/>
        </w:rPr>
        <w:t xml:space="preserve">Wymiary </w:t>
      </w:r>
      <w:r w:rsidR="00424C2D">
        <w:rPr>
          <w:szCs w:val="20"/>
        </w:rPr>
        <w:t>tabliczki</w:t>
      </w:r>
      <w:r w:rsidR="00424C2D" w:rsidRPr="00424C2D">
        <w:rPr>
          <w:szCs w:val="20"/>
        </w:rPr>
        <w:t xml:space="preserve"> zależne są od ilości znaków i symboli użytych do oznaczenia w wymaganej przez Zamawiającego formie</w:t>
      </w:r>
      <w:r w:rsidR="00D2100B">
        <w:rPr>
          <w:szCs w:val="20"/>
        </w:rPr>
        <w:t>, lecz</w:t>
      </w:r>
      <w:r w:rsidR="00424C2D" w:rsidRPr="00424C2D">
        <w:rPr>
          <w:szCs w:val="20"/>
        </w:rPr>
        <w:t xml:space="preserve"> </w:t>
      </w:r>
      <w:r w:rsidR="00122DDD" w:rsidRPr="00633777">
        <w:rPr>
          <w:szCs w:val="20"/>
        </w:rPr>
        <w:t>o wymiarach:</w:t>
      </w:r>
      <w:r w:rsidR="005064E6">
        <w:rPr>
          <w:szCs w:val="20"/>
        </w:rPr>
        <w:t xml:space="preserve"> </w:t>
      </w:r>
    </w:p>
    <w:p w14:paraId="58F3B4CC" w14:textId="1A8BC217" w:rsidR="002E5DFD" w:rsidRDefault="002E5DFD" w:rsidP="00425A3A">
      <w:pPr>
        <w:spacing w:before="120" w:after="120"/>
        <w:jc w:val="both"/>
        <w:rPr>
          <w:szCs w:val="20"/>
        </w:rPr>
      </w:pPr>
      <w:r>
        <w:rPr>
          <w:szCs w:val="20"/>
        </w:rPr>
        <w:t xml:space="preserve">- </w:t>
      </w:r>
      <w:r w:rsidR="00122DDD" w:rsidRPr="00633777">
        <w:rPr>
          <w:szCs w:val="20"/>
        </w:rPr>
        <w:t xml:space="preserve">wysokość </w:t>
      </w:r>
      <w:r w:rsidR="00424C2D">
        <w:rPr>
          <w:szCs w:val="20"/>
        </w:rPr>
        <w:t xml:space="preserve">nie mniej niż </w:t>
      </w:r>
      <w:r w:rsidR="00122DDD" w:rsidRPr="00633777">
        <w:rPr>
          <w:szCs w:val="20"/>
        </w:rPr>
        <w:t>15 cm</w:t>
      </w:r>
      <w:r>
        <w:rPr>
          <w:szCs w:val="20"/>
        </w:rPr>
        <w:t xml:space="preserve"> oraz</w:t>
      </w:r>
      <w:r w:rsidR="00122DDD" w:rsidRPr="00633777">
        <w:rPr>
          <w:szCs w:val="20"/>
        </w:rPr>
        <w:t xml:space="preserve"> szerokość </w:t>
      </w:r>
      <w:r w:rsidR="00D2100B">
        <w:rPr>
          <w:szCs w:val="20"/>
        </w:rPr>
        <w:t xml:space="preserve">nie mniej niż </w:t>
      </w:r>
      <w:r w:rsidR="00122DDD" w:rsidRPr="00633777">
        <w:rPr>
          <w:szCs w:val="20"/>
        </w:rPr>
        <w:t>20 cm</w:t>
      </w:r>
      <w:r>
        <w:rPr>
          <w:szCs w:val="20"/>
        </w:rPr>
        <w:t xml:space="preserve"> dla stacji transformatorowych SN/</w:t>
      </w:r>
      <w:proofErr w:type="spellStart"/>
      <w:r>
        <w:rPr>
          <w:szCs w:val="20"/>
        </w:rPr>
        <w:t>nN</w:t>
      </w:r>
      <w:proofErr w:type="spellEnd"/>
      <w:r>
        <w:rPr>
          <w:szCs w:val="20"/>
        </w:rPr>
        <w:t xml:space="preserve">, </w:t>
      </w:r>
      <w:r w:rsidRPr="002E5DFD">
        <w:rPr>
          <w:szCs w:val="20"/>
        </w:rPr>
        <w:t>oraz złączy SN, a także rozdzielnic SN</w:t>
      </w:r>
      <w:r w:rsidR="00122DDD" w:rsidRPr="00633777">
        <w:rPr>
          <w:szCs w:val="20"/>
        </w:rPr>
        <w:t>,</w:t>
      </w:r>
    </w:p>
    <w:p w14:paraId="1F2DAAB4" w14:textId="7541B261" w:rsidR="009936DF" w:rsidRDefault="002E5DFD" w:rsidP="002E5DFD">
      <w:pPr>
        <w:spacing w:before="120" w:after="120"/>
        <w:jc w:val="both"/>
        <w:rPr>
          <w:szCs w:val="20"/>
        </w:rPr>
      </w:pPr>
      <w:r>
        <w:rPr>
          <w:szCs w:val="20"/>
        </w:rPr>
        <w:t>-</w:t>
      </w:r>
      <w:r w:rsidRPr="002E5DFD">
        <w:rPr>
          <w:szCs w:val="20"/>
        </w:rPr>
        <w:t xml:space="preserve"> </w:t>
      </w:r>
      <w:r w:rsidRPr="00633777">
        <w:rPr>
          <w:szCs w:val="20"/>
        </w:rPr>
        <w:t xml:space="preserve">wysokość </w:t>
      </w:r>
      <w:r>
        <w:rPr>
          <w:szCs w:val="20"/>
        </w:rPr>
        <w:t xml:space="preserve">nie mniej niż </w:t>
      </w:r>
      <w:r w:rsidRPr="00633777">
        <w:rPr>
          <w:szCs w:val="20"/>
        </w:rPr>
        <w:t>1</w:t>
      </w:r>
      <w:r>
        <w:rPr>
          <w:szCs w:val="20"/>
        </w:rPr>
        <w:t>0</w:t>
      </w:r>
      <w:r w:rsidRPr="00633777">
        <w:rPr>
          <w:szCs w:val="20"/>
        </w:rPr>
        <w:t xml:space="preserve"> cm</w:t>
      </w:r>
      <w:r>
        <w:rPr>
          <w:szCs w:val="20"/>
        </w:rPr>
        <w:t xml:space="preserve"> oraz</w:t>
      </w:r>
      <w:r w:rsidRPr="00633777">
        <w:rPr>
          <w:szCs w:val="20"/>
        </w:rPr>
        <w:t xml:space="preserve"> szerokość </w:t>
      </w:r>
      <w:r>
        <w:rPr>
          <w:szCs w:val="20"/>
        </w:rPr>
        <w:t>nie mniej niż 15</w:t>
      </w:r>
      <w:r w:rsidRPr="00633777">
        <w:rPr>
          <w:szCs w:val="20"/>
        </w:rPr>
        <w:t xml:space="preserve"> cm</w:t>
      </w:r>
      <w:r>
        <w:rPr>
          <w:szCs w:val="20"/>
        </w:rPr>
        <w:t xml:space="preserve"> dla </w:t>
      </w:r>
      <w:r w:rsidR="00B729FB" w:rsidRPr="00B729FB">
        <w:rPr>
          <w:szCs w:val="20"/>
        </w:rPr>
        <w:t xml:space="preserve">szaf oświetleniowych, złączy kablowych (tzw. </w:t>
      </w:r>
      <w:proofErr w:type="spellStart"/>
      <w:r w:rsidR="00B729FB" w:rsidRPr="00B729FB">
        <w:rPr>
          <w:szCs w:val="20"/>
        </w:rPr>
        <w:t>zalicznikowych</w:t>
      </w:r>
      <w:proofErr w:type="spellEnd"/>
      <w:r w:rsidR="00B729FB" w:rsidRPr="00B729FB">
        <w:rPr>
          <w:szCs w:val="20"/>
        </w:rPr>
        <w:t>), słupków kablowych oraz innych szaf związanych z funkcjonowaniem infrastruktury drogowej oraz związanej z drogą</w:t>
      </w:r>
      <w:r>
        <w:rPr>
          <w:szCs w:val="20"/>
        </w:rPr>
        <w:t>-</w:t>
      </w:r>
      <w:r w:rsidRPr="00633777">
        <w:rPr>
          <w:szCs w:val="20"/>
        </w:rPr>
        <w:t xml:space="preserve"> </w:t>
      </w:r>
      <w:r w:rsidR="00122DDD" w:rsidRPr="00633777">
        <w:rPr>
          <w:szCs w:val="20"/>
        </w:rPr>
        <w:t xml:space="preserve"> . </w:t>
      </w:r>
      <w:bookmarkStart w:id="268" w:name="_Hlk187674218"/>
      <w:r w:rsidR="00122DDD" w:rsidRPr="00633777">
        <w:rPr>
          <w:szCs w:val="20"/>
        </w:rPr>
        <w:t xml:space="preserve">Cyfry  rzymskie i arabskie, litery oraz ewentualne znaki interpunkcyjne tworzące numer   należy wykonać  o wysokości min. 50 mm i szerokości min. 35-40 mm. </w:t>
      </w:r>
      <w:r w:rsidR="009936DF">
        <w:rPr>
          <w:szCs w:val="20"/>
        </w:rPr>
        <w:t>L</w:t>
      </w:r>
      <w:r w:rsidR="00122DDD" w:rsidRPr="00633777">
        <w:rPr>
          <w:szCs w:val="20"/>
        </w:rPr>
        <w:t xml:space="preserve">inie tworzące </w:t>
      </w:r>
      <w:r w:rsidR="00122DDD" w:rsidRPr="00633777">
        <w:rPr>
          <w:szCs w:val="20"/>
        </w:rPr>
        <w:lastRenderedPageBreak/>
        <w:t>wszystkie w/w elementy numeru muszą mieć szerokość 8-10 mm.</w:t>
      </w:r>
      <w:bookmarkEnd w:id="268"/>
      <w:r w:rsidR="00122DDD" w:rsidRPr="00633777">
        <w:rPr>
          <w:szCs w:val="20"/>
        </w:rPr>
        <w:t xml:space="preserve">  Oznaczenie szaf i złączy musi być zgodne z </w:t>
      </w:r>
      <w:r w:rsidR="00BB2E76">
        <w:rPr>
          <w:szCs w:val="20"/>
        </w:rPr>
        <w:t>D</w:t>
      </w:r>
      <w:r w:rsidR="00122DDD" w:rsidRPr="00633777">
        <w:rPr>
          <w:szCs w:val="20"/>
        </w:rPr>
        <w:t xml:space="preserve">okumentacją </w:t>
      </w:r>
      <w:r w:rsidR="00BB2E76">
        <w:rPr>
          <w:szCs w:val="20"/>
        </w:rPr>
        <w:t>P</w:t>
      </w:r>
      <w:r w:rsidR="00122DDD" w:rsidRPr="00633777">
        <w:rPr>
          <w:szCs w:val="20"/>
        </w:rPr>
        <w:t xml:space="preserve">rojektową. Przykład: SO I; SOO III; SK 7; ZK-1; ST-1... Oznaczniki należy umieszczać na przedniej ścianie drzwi w/w elementów. </w:t>
      </w:r>
    </w:p>
    <w:p w14:paraId="4CBA9719" w14:textId="77777777" w:rsidR="009D3F89" w:rsidRDefault="009936DF" w:rsidP="007C3727">
      <w:pPr>
        <w:spacing w:before="120" w:after="120"/>
        <w:jc w:val="both"/>
        <w:rPr>
          <w:szCs w:val="20"/>
        </w:rPr>
      </w:pPr>
      <w:r w:rsidRPr="00424C2D">
        <w:rPr>
          <w:szCs w:val="20"/>
        </w:rPr>
        <w:t xml:space="preserve">Wymiary </w:t>
      </w:r>
      <w:r>
        <w:rPr>
          <w:szCs w:val="20"/>
        </w:rPr>
        <w:t>tabliczki</w:t>
      </w:r>
      <w:r w:rsidRPr="00424C2D">
        <w:rPr>
          <w:szCs w:val="20"/>
        </w:rPr>
        <w:t xml:space="preserve"> </w:t>
      </w:r>
      <w:r>
        <w:rPr>
          <w:szCs w:val="20"/>
        </w:rPr>
        <w:t xml:space="preserve">dla potrzeb oznaczenia konstrukcji wsporczych oświetlenia drogowego </w:t>
      </w:r>
      <w:r w:rsidRPr="00424C2D">
        <w:rPr>
          <w:szCs w:val="20"/>
        </w:rPr>
        <w:t>zależne są od ilości znaków i symboli użytych do oznaczenia w wymaganej przez Zamawiającego formie</w:t>
      </w:r>
      <w:r>
        <w:rPr>
          <w:szCs w:val="20"/>
        </w:rPr>
        <w:t>, lecz</w:t>
      </w:r>
      <w:r w:rsidRPr="00424C2D">
        <w:rPr>
          <w:szCs w:val="20"/>
        </w:rPr>
        <w:t xml:space="preserve"> </w:t>
      </w:r>
      <w:r w:rsidRPr="00633777">
        <w:rPr>
          <w:szCs w:val="20"/>
        </w:rPr>
        <w:t>o wymiarach:</w:t>
      </w:r>
      <w:r>
        <w:rPr>
          <w:szCs w:val="20"/>
        </w:rPr>
        <w:t xml:space="preserve"> </w:t>
      </w:r>
      <w:r w:rsidRPr="00633777">
        <w:rPr>
          <w:szCs w:val="20"/>
        </w:rPr>
        <w:t xml:space="preserve">wysokość </w:t>
      </w:r>
      <w:r>
        <w:rPr>
          <w:szCs w:val="20"/>
        </w:rPr>
        <w:t xml:space="preserve">nie mniej niż </w:t>
      </w:r>
      <w:r w:rsidRPr="00633777">
        <w:rPr>
          <w:szCs w:val="20"/>
        </w:rPr>
        <w:t>1</w:t>
      </w:r>
      <w:r w:rsidR="00DB7BB2">
        <w:rPr>
          <w:szCs w:val="20"/>
        </w:rPr>
        <w:t>5</w:t>
      </w:r>
      <w:r w:rsidRPr="00633777">
        <w:rPr>
          <w:szCs w:val="20"/>
        </w:rPr>
        <w:t xml:space="preserve"> cm, szerokość </w:t>
      </w:r>
      <w:r>
        <w:rPr>
          <w:szCs w:val="20"/>
        </w:rPr>
        <w:t>nie mniej niż 1</w:t>
      </w:r>
      <w:r w:rsidR="00DB7BB2">
        <w:rPr>
          <w:szCs w:val="20"/>
        </w:rPr>
        <w:t>0</w:t>
      </w:r>
      <w:r w:rsidRPr="00633777">
        <w:rPr>
          <w:szCs w:val="20"/>
        </w:rPr>
        <w:t xml:space="preserve"> cm, zależnych od ilości znaków tworzących numer/oznaczenie.</w:t>
      </w:r>
      <w:r w:rsidRPr="009936DF">
        <w:t xml:space="preserve"> </w:t>
      </w:r>
      <w:r w:rsidRPr="009936DF">
        <w:rPr>
          <w:szCs w:val="20"/>
        </w:rPr>
        <w:t>Cyfry  rzymskie i arabskie, litery oraz ewentualne znaki interpunkcyjne tworzące numer   należy wykonać  o wysokości min. 50 mm i szerokości min. 35-40 mm. Linie tworzące wszystkie w/w elementy numeru muszą mieć szerokość 8-10 mm.</w:t>
      </w:r>
      <w:r w:rsidRPr="009936DF">
        <w:t xml:space="preserve"> </w:t>
      </w:r>
      <w:r w:rsidR="005064E6">
        <w:rPr>
          <w:szCs w:val="20"/>
        </w:rPr>
        <w:t xml:space="preserve">Pozostałe zasady </w:t>
      </w:r>
      <w:r w:rsidR="005064E6" w:rsidRPr="005064E6">
        <w:rPr>
          <w:szCs w:val="20"/>
        </w:rPr>
        <w:t>dla potrzeb oznaczenia</w:t>
      </w:r>
      <w:r w:rsidR="005064E6">
        <w:rPr>
          <w:szCs w:val="20"/>
        </w:rPr>
        <w:t xml:space="preserve"> słupów i masztów</w:t>
      </w:r>
      <w:r w:rsidR="005064E6" w:rsidRPr="005064E6">
        <w:rPr>
          <w:szCs w:val="20"/>
        </w:rPr>
        <w:t xml:space="preserve"> </w:t>
      </w:r>
      <w:r w:rsidR="005064E6">
        <w:rPr>
          <w:szCs w:val="20"/>
        </w:rPr>
        <w:t>wskazano w pkt. 5.7.1.</w:t>
      </w:r>
      <w:r w:rsidR="00122DDD" w:rsidRPr="00633777">
        <w:rPr>
          <w:szCs w:val="20"/>
        </w:rPr>
        <w:t xml:space="preserve">Tabliczki </w:t>
      </w:r>
      <w:proofErr w:type="spellStart"/>
      <w:r w:rsidR="00122DDD" w:rsidRPr="00633777">
        <w:rPr>
          <w:szCs w:val="20"/>
        </w:rPr>
        <w:t>oznaczeniowe</w:t>
      </w:r>
      <w:proofErr w:type="spellEnd"/>
      <w:r w:rsidR="006F6EB1">
        <w:rPr>
          <w:szCs w:val="20"/>
        </w:rPr>
        <w:t xml:space="preserve"> </w:t>
      </w:r>
      <w:r w:rsidR="006F6EB1" w:rsidRPr="00012B61">
        <w:rPr>
          <w:szCs w:val="20"/>
        </w:rPr>
        <w:t xml:space="preserve">(numery </w:t>
      </w:r>
      <w:proofErr w:type="spellStart"/>
      <w:r w:rsidR="006F6EB1" w:rsidRPr="00012B61">
        <w:rPr>
          <w:szCs w:val="20"/>
        </w:rPr>
        <w:t>oznaczeniowe</w:t>
      </w:r>
      <w:proofErr w:type="spellEnd"/>
      <w:r w:rsidR="006F6EB1" w:rsidRPr="00012B61">
        <w:rPr>
          <w:szCs w:val="20"/>
        </w:rPr>
        <w:t xml:space="preserve"> wraz z logotypem)</w:t>
      </w:r>
      <w:r w:rsidR="000F77E6" w:rsidRPr="000F77E6">
        <w:rPr>
          <w:szCs w:val="20"/>
        </w:rPr>
        <w:t xml:space="preserve"> należy trwale zamocować poprzez nitowanie na drzwiczkach wszystkich szaf oświetleniowych, złączy kablowych (tzw. </w:t>
      </w:r>
      <w:proofErr w:type="spellStart"/>
      <w:r w:rsidR="000F77E6" w:rsidRPr="000F77E6">
        <w:rPr>
          <w:szCs w:val="20"/>
        </w:rPr>
        <w:t>zalicznikowych</w:t>
      </w:r>
      <w:proofErr w:type="spellEnd"/>
      <w:r w:rsidR="000F77E6" w:rsidRPr="000F77E6">
        <w:rPr>
          <w:szCs w:val="20"/>
        </w:rPr>
        <w:t>), słupków kablowych oraz innych szaf związanych z funkcjonowaniem infrastruktury drogowej oraz związanej z drogą</w:t>
      </w:r>
      <w:r w:rsidR="006F6EB1">
        <w:rPr>
          <w:szCs w:val="20"/>
        </w:rPr>
        <w:t>, a także drzwiach do wszystkich stacji transformatorowych SN/</w:t>
      </w:r>
      <w:proofErr w:type="spellStart"/>
      <w:r w:rsidR="006F6EB1">
        <w:rPr>
          <w:szCs w:val="20"/>
        </w:rPr>
        <w:t>nN</w:t>
      </w:r>
      <w:proofErr w:type="spellEnd"/>
      <w:r w:rsidR="006F6EB1" w:rsidRPr="006F6EB1">
        <w:t xml:space="preserve"> </w:t>
      </w:r>
      <w:r w:rsidR="006F6EB1" w:rsidRPr="006F6EB1">
        <w:rPr>
          <w:szCs w:val="20"/>
        </w:rPr>
        <w:t>oraz złączy SN, a także rozdzielnic SN</w:t>
      </w:r>
      <w:r w:rsidR="006F6EB1">
        <w:rPr>
          <w:szCs w:val="20"/>
        </w:rPr>
        <w:t xml:space="preserve"> </w:t>
      </w:r>
      <w:r w:rsidR="000F77E6" w:rsidRPr="000F77E6">
        <w:rPr>
          <w:szCs w:val="20"/>
        </w:rPr>
        <w:t xml:space="preserve"> Zamawiającego</w:t>
      </w:r>
      <w:r w:rsidR="00122DDD" w:rsidRPr="00633777">
        <w:rPr>
          <w:szCs w:val="20"/>
        </w:rPr>
        <w:t>.</w:t>
      </w:r>
      <w:r w:rsidR="00653D3F" w:rsidRPr="00653D3F">
        <w:t xml:space="preserve"> </w:t>
      </w:r>
      <w:r w:rsidR="00653D3F" w:rsidRPr="00653D3F">
        <w:rPr>
          <w:szCs w:val="20"/>
        </w:rPr>
        <w:t xml:space="preserve">Szczegółowe rozwiązania w zakresie  zastosowanych rozwiązań  oraz montażu zawarte zostaną w Dokumentacji Projektowej opracowanej przez Wykonawcę, która podlega zatwierdzeniu  przez Inżyniera.  </w:t>
      </w:r>
    </w:p>
    <w:p w14:paraId="1B730756" w14:textId="013AED9F" w:rsidR="00122DDD" w:rsidRPr="00633777" w:rsidRDefault="009D3F89" w:rsidP="007C3727">
      <w:pPr>
        <w:spacing w:before="120" w:after="120"/>
        <w:jc w:val="both"/>
        <w:rPr>
          <w:szCs w:val="20"/>
        </w:rPr>
      </w:pPr>
      <w:r w:rsidRPr="00633777">
        <w:rPr>
          <w:szCs w:val="20"/>
        </w:rPr>
        <w:t xml:space="preserve">Przed przystąpieniem do wykonywania oznaczeń wykonawca ustali z Zamawiającym przy udziale Inżyniera szczegóły w zakresie wyboru zasady </w:t>
      </w:r>
      <w:proofErr w:type="spellStart"/>
      <w:r w:rsidRPr="00633777">
        <w:rPr>
          <w:szCs w:val="20"/>
        </w:rPr>
        <w:t>oznaczeniowej</w:t>
      </w:r>
      <w:proofErr w:type="spellEnd"/>
      <w:r w:rsidRPr="00633777">
        <w:rPr>
          <w:szCs w:val="20"/>
        </w:rPr>
        <w:t>.</w:t>
      </w:r>
    </w:p>
    <w:p w14:paraId="7E9AC259" w14:textId="762C6E6D" w:rsidR="00122DDD" w:rsidRPr="00122DDD" w:rsidRDefault="00122DDD" w:rsidP="00122DDD">
      <w:pPr>
        <w:pStyle w:val="Nagwek2"/>
        <w:numPr>
          <w:ilvl w:val="1"/>
          <w:numId w:val="1"/>
        </w:numPr>
        <w:ind w:left="709" w:hanging="709"/>
        <w:jc w:val="both"/>
      </w:pPr>
      <w:bookmarkStart w:id="269" w:name="_Toc197616767"/>
      <w:r w:rsidRPr="00122DDD">
        <w:t>Demontaż</w:t>
      </w:r>
      <w:bookmarkEnd w:id="269"/>
    </w:p>
    <w:p w14:paraId="1DA8B701" w14:textId="693306AD" w:rsidR="002C4EE8" w:rsidRPr="002C4EE8" w:rsidRDefault="002C4EE8" w:rsidP="002C4EE8">
      <w:pPr>
        <w:spacing w:before="120" w:after="120"/>
        <w:jc w:val="both"/>
        <w:rPr>
          <w:szCs w:val="20"/>
        </w:rPr>
      </w:pPr>
      <w:r w:rsidRPr="002C4EE8">
        <w:rPr>
          <w:szCs w:val="20"/>
        </w:rPr>
        <w:t>Należy dokonać demontażu istniejąc</w:t>
      </w:r>
      <w:r>
        <w:rPr>
          <w:szCs w:val="20"/>
        </w:rPr>
        <w:t>ych instalacji</w:t>
      </w:r>
      <w:r w:rsidRPr="002C4EE8">
        <w:rPr>
          <w:szCs w:val="20"/>
        </w:rPr>
        <w:t xml:space="preserve"> oświetlenia drogowego (w tym instalacji oświetlenia przejść dla pieszych </w:t>
      </w:r>
      <w:r w:rsidR="0026743E" w:rsidRPr="0026743E">
        <w:rPr>
          <w:szCs w:val="20"/>
        </w:rPr>
        <w:t>oraz urządzeń alternatywnych ułatwiających przekraczanie jezdni, a także przejazdów dla rowerów</w:t>
      </w:r>
      <w:r w:rsidRPr="002C4EE8">
        <w:rPr>
          <w:szCs w:val="20"/>
        </w:rPr>
        <w:t>) Zamawiającego na podstawie Dokumentacji Projektowej zatwierdzonej przez Inżyniera do realizacji.</w:t>
      </w:r>
    </w:p>
    <w:p w14:paraId="6C816B77" w14:textId="792480D7" w:rsidR="002C4EE8" w:rsidRPr="002C4EE8" w:rsidRDefault="002C4EE8" w:rsidP="002C4EE8">
      <w:pPr>
        <w:spacing w:before="120" w:after="120"/>
        <w:jc w:val="both"/>
        <w:rPr>
          <w:szCs w:val="20"/>
        </w:rPr>
      </w:pPr>
      <w:r w:rsidRPr="002C4EE8">
        <w:rPr>
          <w:szCs w:val="20"/>
        </w:rPr>
        <w:t xml:space="preserve">Materiały pochodzące z demontażu istniejącej infrastruktury sieci uzbrojenia terenu należy zutylizować zgodnie z Ustawą z dnia 14 grudnia 2012 r. o odpadach (Dz.U. 2023 poz. 1587 z </w:t>
      </w:r>
      <w:proofErr w:type="spellStart"/>
      <w:r w:rsidRPr="002C4EE8">
        <w:rPr>
          <w:szCs w:val="20"/>
        </w:rPr>
        <w:t>późn</w:t>
      </w:r>
      <w:proofErr w:type="spellEnd"/>
      <w:r w:rsidRPr="002C4EE8">
        <w:rPr>
          <w:szCs w:val="20"/>
        </w:rPr>
        <w:t>. zm.). Przeprowadzoną utylizację należy potwierdzić kartami przekazania odpadów wydanymi przez podmioty posiadające stosowne zezwolenie</w:t>
      </w:r>
      <w:r w:rsidR="00340F9B">
        <w:rPr>
          <w:szCs w:val="20"/>
        </w:rPr>
        <w:t>,</w:t>
      </w:r>
      <w:r w:rsidRPr="002C4EE8">
        <w:rPr>
          <w:szCs w:val="20"/>
        </w:rPr>
        <w:t xml:space="preserve"> wydane na podstawie w/w przepisów Ustawy o odpadach wraz z aktami wykonawczymi</w:t>
      </w:r>
      <w:r w:rsidR="00340F9B">
        <w:rPr>
          <w:szCs w:val="20"/>
        </w:rPr>
        <w:t>.</w:t>
      </w:r>
      <w:r w:rsidRPr="002C4EE8">
        <w:rPr>
          <w:szCs w:val="20"/>
        </w:rPr>
        <w:t xml:space="preserve"> </w:t>
      </w:r>
      <w:r w:rsidR="00340F9B">
        <w:rPr>
          <w:szCs w:val="20"/>
        </w:rPr>
        <w:t>K</w:t>
      </w:r>
      <w:r w:rsidRPr="002C4EE8">
        <w:rPr>
          <w:szCs w:val="20"/>
        </w:rPr>
        <w:t>opie</w:t>
      </w:r>
      <w:r w:rsidR="00340F9B" w:rsidRPr="00340F9B">
        <w:rPr>
          <w:szCs w:val="20"/>
        </w:rPr>
        <w:t xml:space="preserve"> </w:t>
      </w:r>
      <w:r w:rsidR="00340F9B" w:rsidRPr="002C4EE8">
        <w:rPr>
          <w:szCs w:val="20"/>
        </w:rPr>
        <w:t>kar</w:t>
      </w:r>
      <w:r w:rsidR="00FB3FE2">
        <w:rPr>
          <w:szCs w:val="20"/>
        </w:rPr>
        <w:t>t</w:t>
      </w:r>
      <w:r w:rsidR="00340F9B" w:rsidRPr="002C4EE8">
        <w:rPr>
          <w:szCs w:val="20"/>
        </w:rPr>
        <w:t xml:space="preserve"> przekazania odpadów</w:t>
      </w:r>
      <w:r w:rsidRPr="002C4EE8">
        <w:rPr>
          <w:szCs w:val="20"/>
        </w:rPr>
        <w:t xml:space="preserve"> należy przekazać Inżynierowi oraz Zamawiającemu.</w:t>
      </w:r>
    </w:p>
    <w:p w14:paraId="3C04A6B9" w14:textId="53457F15" w:rsidR="002C4EE8" w:rsidRPr="002C4EE8" w:rsidRDefault="002C4EE8" w:rsidP="002C4EE8">
      <w:pPr>
        <w:spacing w:before="120" w:after="120"/>
        <w:jc w:val="both"/>
        <w:rPr>
          <w:szCs w:val="20"/>
        </w:rPr>
      </w:pPr>
      <w:r w:rsidRPr="002C4EE8">
        <w:rPr>
          <w:szCs w:val="20"/>
        </w:rPr>
        <w:t>Kopie</w:t>
      </w:r>
      <w:r w:rsidR="00340F9B">
        <w:rPr>
          <w:szCs w:val="20"/>
        </w:rPr>
        <w:t xml:space="preserve"> ww.</w:t>
      </w:r>
      <w:r w:rsidRPr="002C4EE8">
        <w:rPr>
          <w:szCs w:val="20"/>
        </w:rPr>
        <w:t xml:space="preserve"> kart  należy dostarczyć przed rozpoczęciem odbioru technicznego przekładanych (w tym likwidowanych) lub przebudowywanych odcinków  istniejącej infrastruktury technicznej sieci uzbrojenia terenu tzn. </w:t>
      </w:r>
      <w:r>
        <w:rPr>
          <w:szCs w:val="20"/>
        </w:rPr>
        <w:t>instalacji oświetlenia drogowego</w:t>
      </w:r>
      <w:r w:rsidRPr="002C4EE8">
        <w:rPr>
          <w:szCs w:val="20"/>
        </w:rPr>
        <w:t xml:space="preserve"> Zamawiającego.</w:t>
      </w:r>
    </w:p>
    <w:p w14:paraId="197CCFAA" w14:textId="77777777" w:rsidR="002C4EE8" w:rsidRPr="002C4EE8" w:rsidRDefault="002C4EE8" w:rsidP="002C4EE8">
      <w:pPr>
        <w:spacing w:before="120" w:after="120"/>
        <w:jc w:val="both"/>
        <w:rPr>
          <w:szCs w:val="20"/>
        </w:rPr>
      </w:pPr>
      <w:r w:rsidRPr="002C4EE8">
        <w:rPr>
          <w:szCs w:val="20"/>
        </w:rPr>
        <w:t xml:space="preserve">Powyżej wskazane zapisy należy odzwierciedlić w opracowywanej Dokumentacji Projektowej (projekt techniczny oraz wykonawczy), a  także w </w:t>
      </w:r>
      <w:proofErr w:type="spellStart"/>
      <w:r w:rsidRPr="002C4EE8">
        <w:rPr>
          <w:szCs w:val="20"/>
        </w:rPr>
        <w:t>STWiORB</w:t>
      </w:r>
      <w:proofErr w:type="spellEnd"/>
      <w:r w:rsidRPr="002C4EE8">
        <w:rPr>
          <w:szCs w:val="20"/>
        </w:rPr>
        <w:t xml:space="preserve"> (odpowiedniej branży).</w:t>
      </w:r>
    </w:p>
    <w:p w14:paraId="64377908" w14:textId="2C29349A" w:rsidR="002C4EE8" w:rsidRPr="002C4EE8" w:rsidRDefault="00557FAE" w:rsidP="002C4EE8">
      <w:pPr>
        <w:spacing w:before="120" w:after="120"/>
        <w:jc w:val="both"/>
        <w:rPr>
          <w:szCs w:val="20"/>
        </w:rPr>
      </w:pPr>
      <w:r>
        <w:rPr>
          <w:szCs w:val="20"/>
        </w:rPr>
        <w:t>W</w:t>
      </w:r>
      <w:r w:rsidR="002C4EE8" w:rsidRPr="002C4EE8">
        <w:rPr>
          <w:szCs w:val="20"/>
        </w:rPr>
        <w:t xml:space="preserve"> przypadku gdy część materiałów z demontażu ma zostać ponownie wykorzystana, lecz wyłącznie w ramach usunięcia tej samej kolizji (np. transformator, odcinek kabla), a pozostałe materiały mają zostać poddane utylizacji, w Dokumentacji Projektowej należy zastosować poniżej wskazane zapisy:</w:t>
      </w:r>
    </w:p>
    <w:p w14:paraId="3F2B24AA" w14:textId="77777777" w:rsidR="002C4EE8" w:rsidRPr="002C4EE8" w:rsidRDefault="002C4EE8" w:rsidP="002C4EE8">
      <w:pPr>
        <w:spacing w:before="120" w:after="120"/>
        <w:jc w:val="both"/>
        <w:rPr>
          <w:szCs w:val="20"/>
        </w:rPr>
      </w:pPr>
      <w:r w:rsidRPr="002C4EE8">
        <w:rPr>
          <w:szCs w:val="20"/>
        </w:rPr>
        <w:t xml:space="preserve">Materiały z demontażu (wskazać które lub gdzie zostały wymienione) podlegające ponownemu montażowi  w ramach wykonywanego przełożenia lub przebudowy istniejącej  </w:t>
      </w:r>
      <w:r w:rsidRPr="002C4EE8">
        <w:rPr>
          <w:szCs w:val="20"/>
        </w:rPr>
        <w:lastRenderedPageBreak/>
        <w:t>infrastruktury technicznej (wskazać jakiej) w ramach usunięcia kolizji nr………..(podać symbol np. SN-1).</w:t>
      </w:r>
    </w:p>
    <w:p w14:paraId="752A51CA" w14:textId="77777777" w:rsidR="002C4EE8" w:rsidRPr="002C4EE8" w:rsidRDefault="002C4EE8" w:rsidP="002C4EE8">
      <w:pPr>
        <w:spacing w:before="120" w:after="120"/>
        <w:jc w:val="both"/>
        <w:rPr>
          <w:szCs w:val="20"/>
        </w:rPr>
      </w:pPr>
      <w:r w:rsidRPr="002C4EE8">
        <w:rPr>
          <w:szCs w:val="20"/>
        </w:rPr>
        <w:t>oraz</w:t>
      </w:r>
    </w:p>
    <w:p w14:paraId="7390AFE3" w14:textId="38FA4A1D" w:rsidR="002C4EE8" w:rsidRPr="002C4EE8" w:rsidRDefault="002C4EE8" w:rsidP="002C4EE8">
      <w:pPr>
        <w:spacing w:before="120" w:after="120"/>
        <w:jc w:val="both"/>
        <w:rPr>
          <w:szCs w:val="20"/>
        </w:rPr>
      </w:pPr>
      <w:r w:rsidRPr="002C4EE8">
        <w:rPr>
          <w:szCs w:val="20"/>
        </w:rPr>
        <w:t xml:space="preserve">Materiały z demontażu niepodlegające ponownemu montażowi  w ramach wykonywanego przełożenia lub przebudowy istniejącej  infrastruktury technicznej (dla każdej kolizji oddzielnie), należy zutylizować zgodnie z Ustawą z dnia 14 grudnia 2012 r. o odpadach (Dz.U. </w:t>
      </w:r>
      <w:r w:rsidR="00557FAE">
        <w:rPr>
          <w:szCs w:val="20"/>
        </w:rPr>
        <w:t xml:space="preserve">z </w:t>
      </w:r>
      <w:r w:rsidRPr="002C4EE8">
        <w:rPr>
          <w:szCs w:val="20"/>
        </w:rPr>
        <w:t xml:space="preserve">2023 poz. 1587 z </w:t>
      </w:r>
      <w:proofErr w:type="spellStart"/>
      <w:r w:rsidRPr="002C4EE8">
        <w:rPr>
          <w:szCs w:val="20"/>
        </w:rPr>
        <w:t>późn</w:t>
      </w:r>
      <w:proofErr w:type="spellEnd"/>
      <w:r w:rsidRPr="002C4EE8">
        <w:rPr>
          <w:szCs w:val="20"/>
        </w:rPr>
        <w:t>. zm.). Przeprowadzoną utylizację należy potwierdzić kartami przekazania odpadów wydanymi przez podmioty posiadające stosowne zezwolenie wydane na podstawie w/w  przepisów Ustawy o odpadach wraz z aktami wykonawczymi, których kopie należy przekazać Zamawiającemu.</w:t>
      </w:r>
    </w:p>
    <w:p w14:paraId="10B87AE6" w14:textId="0F933249" w:rsidR="002C4EE8" w:rsidRPr="002C4EE8" w:rsidRDefault="002C4EE8" w:rsidP="002C4EE8">
      <w:pPr>
        <w:spacing w:before="120" w:after="120"/>
        <w:jc w:val="both"/>
        <w:rPr>
          <w:szCs w:val="20"/>
        </w:rPr>
      </w:pPr>
      <w:r w:rsidRPr="002C4EE8">
        <w:rPr>
          <w:szCs w:val="20"/>
        </w:rPr>
        <w:t xml:space="preserve">Kopie kart przekazania odpadów należy dostarczyć Inżynierowi oraz Zamawiającemu przed rozpoczęciem odbioru technicznego przekładanych (w tym likwidowanych elementów) lub przebudowywanych odcinków istniejącej infrastruktury technicznej sieci uzbrojenia terenu </w:t>
      </w:r>
      <w:r w:rsidR="00FB3FE2" w:rsidRPr="00FB3FE2">
        <w:t xml:space="preserve"> </w:t>
      </w:r>
      <w:r w:rsidR="00FB3FE2" w:rsidRPr="00FB3FE2">
        <w:rPr>
          <w:szCs w:val="20"/>
        </w:rPr>
        <w:t>tzn. instalacji oświetlenia drogowego Zamawiającego</w:t>
      </w:r>
      <w:r w:rsidRPr="002C4EE8">
        <w:rPr>
          <w:szCs w:val="20"/>
        </w:rPr>
        <w:t>.</w:t>
      </w:r>
    </w:p>
    <w:p w14:paraId="7C06B778" w14:textId="2AB3B061" w:rsidR="007330AF" w:rsidRPr="005F4DA9" w:rsidRDefault="007330AF" w:rsidP="002C4EE8">
      <w:pPr>
        <w:spacing w:before="120" w:after="120"/>
        <w:jc w:val="both"/>
        <w:rPr>
          <w:szCs w:val="20"/>
        </w:rPr>
      </w:pPr>
      <w:r w:rsidRPr="005F4DA9">
        <w:rPr>
          <w:szCs w:val="20"/>
        </w:rPr>
        <w:t xml:space="preserve">Powyżej wskazane zapisy należy odzwierciedlić w opracowywanej </w:t>
      </w:r>
      <w:r>
        <w:rPr>
          <w:szCs w:val="20"/>
        </w:rPr>
        <w:t>D</w:t>
      </w:r>
      <w:r w:rsidRPr="005F4DA9">
        <w:rPr>
          <w:szCs w:val="20"/>
        </w:rPr>
        <w:t xml:space="preserve">okumentacji </w:t>
      </w:r>
      <w:r>
        <w:rPr>
          <w:szCs w:val="20"/>
        </w:rPr>
        <w:t>P</w:t>
      </w:r>
      <w:r w:rsidRPr="005F4DA9">
        <w:rPr>
          <w:szCs w:val="20"/>
        </w:rPr>
        <w:t>rojektowej (projekt techniczny oraz wykonawczy</w:t>
      </w:r>
      <w:r w:rsidR="004C2CE0">
        <w:rPr>
          <w:szCs w:val="20"/>
        </w:rPr>
        <w:t>)</w:t>
      </w:r>
      <w:r w:rsidRPr="005F4DA9">
        <w:rPr>
          <w:szCs w:val="20"/>
        </w:rPr>
        <w:t xml:space="preserve">, a także w odpowiedniej branżowej </w:t>
      </w:r>
      <w:proofErr w:type="spellStart"/>
      <w:r w:rsidRPr="005F4DA9">
        <w:rPr>
          <w:szCs w:val="20"/>
        </w:rPr>
        <w:t>STWiORB</w:t>
      </w:r>
      <w:proofErr w:type="spellEnd"/>
      <w:r w:rsidRPr="005F4DA9">
        <w:rPr>
          <w:szCs w:val="20"/>
        </w:rPr>
        <w:t>.</w:t>
      </w:r>
    </w:p>
    <w:p w14:paraId="28B976CC" w14:textId="77777777" w:rsidR="007330AF" w:rsidRPr="0055693A" w:rsidRDefault="007330AF" w:rsidP="007330AF">
      <w:pPr>
        <w:spacing w:before="120" w:after="120"/>
        <w:jc w:val="both"/>
        <w:rPr>
          <w:szCs w:val="20"/>
        </w:rPr>
      </w:pPr>
      <w:r w:rsidRPr="0055693A">
        <w:rPr>
          <w:szCs w:val="20"/>
        </w:rPr>
        <w:t>Wszelkie wykopy związane z demontażem należy zasypać gruntem zagęszczanym warstwami co 20 cm i wyrównane do poziomu istniejącego terenu.</w:t>
      </w:r>
    </w:p>
    <w:p w14:paraId="11C80F15" w14:textId="2EAB4EA2" w:rsidR="00122DDD" w:rsidRPr="00914D56" w:rsidRDefault="00122DDD" w:rsidP="007C3727">
      <w:pPr>
        <w:spacing w:before="120" w:after="120"/>
        <w:jc w:val="both"/>
        <w:rPr>
          <w:i/>
          <w:szCs w:val="20"/>
        </w:rPr>
      </w:pPr>
    </w:p>
    <w:p w14:paraId="248E5537" w14:textId="3343A6EF" w:rsidR="00122DDD" w:rsidRPr="00122DDD" w:rsidRDefault="00122DDD" w:rsidP="00122DDD">
      <w:pPr>
        <w:pStyle w:val="Nagwek2"/>
        <w:numPr>
          <w:ilvl w:val="1"/>
          <w:numId w:val="1"/>
        </w:numPr>
        <w:ind w:left="709" w:hanging="709"/>
        <w:jc w:val="both"/>
      </w:pPr>
      <w:bookmarkStart w:id="270" w:name="_Toc197616768"/>
      <w:r w:rsidRPr="00122DDD">
        <w:t>Wykonanie pomiarów</w:t>
      </w:r>
      <w:bookmarkEnd w:id="270"/>
    </w:p>
    <w:p w14:paraId="0367E378" w14:textId="65A6C103" w:rsidR="00122DDD" w:rsidRPr="00FC6B8F" w:rsidRDefault="00122DDD" w:rsidP="00FC6B8F">
      <w:pPr>
        <w:pStyle w:val="Nagwek3"/>
        <w:numPr>
          <w:ilvl w:val="2"/>
          <w:numId w:val="1"/>
        </w:numPr>
        <w:ind w:left="851" w:hanging="851"/>
      </w:pPr>
      <w:bookmarkStart w:id="271" w:name="_Toc197616769"/>
      <w:r w:rsidRPr="00FC6B8F">
        <w:t>Wymagania dotyczące pomiarów odbiorczych oświetlenia i sterowania</w:t>
      </w:r>
      <w:bookmarkEnd w:id="271"/>
    </w:p>
    <w:p w14:paraId="3F7410EB" w14:textId="4EDB9965" w:rsidR="00122DDD" w:rsidRPr="00281F58" w:rsidRDefault="00186570" w:rsidP="00D84813">
      <w:pPr>
        <w:spacing w:before="120" w:after="120"/>
        <w:jc w:val="both"/>
        <w:rPr>
          <w:szCs w:val="20"/>
        </w:rPr>
      </w:pPr>
      <w:r>
        <w:rPr>
          <w:szCs w:val="20"/>
        </w:rPr>
        <w:t xml:space="preserve">a) </w:t>
      </w:r>
      <w:r w:rsidR="00122DDD" w:rsidRPr="00186570">
        <w:rPr>
          <w:szCs w:val="20"/>
        </w:rPr>
        <w:t xml:space="preserve">Przed zainstalowaniem jakiegokolwiek typu opraw oświetleniowych Wykonawca jest zobowiązany do przekazania Zamawiającemu protokołu z weryfikacji parametrów fotometrycznych, kolorymetrycznych i elektrycznych (z partii materiału dostarczonego na budowę) wykonanego </w:t>
      </w:r>
      <w:r w:rsidR="00557FAE">
        <w:rPr>
          <w:szCs w:val="20"/>
        </w:rPr>
        <w:t xml:space="preserve">przez </w:t>
      </w:r>
      <w:bookmarkStart w:id="272" w:name="_Hlk184133617"/>
      <w:r w:rsidR="003537FF" w:rsidRPr="003537FF">
        <w:rPr>
          <w:szCs w:val="20"/>
        </w:rPr>
        <w:t>uczelnię wyższą  lub powołany przez nią  podmiot realizujący zadania o których mowa w dziale II rozdział 6  ustawy – Prawo o szkolnictwie wyższym i nauce, prowadzący badania naukowe w zakresie techniki świetlnej</w:t>
      </w:r>
      <w:r w:rsidR="00C71B5E">
        <w:rPr>
          <w:szCs w:val="20"/>
        </w:rPr>
        <w:t xml:space="preserve"> </w:t>
      </w:r>
      <w:r w:rsidR="00C71B5E" w:rsidRPr="001C2498">
        <w:rPr>
          <w:rFonts w:eastAsia="Times New Roman" w:cs="Arial"/>
          <w:szCs w:val="20"/>
          <w:lang w:eastAsia="ar-SA"/>
        </w:rPr>
        <w:t>(Politechnika Warszawska, Poznańska, Łódzka i Białostocka)</w:t>
      </w:r>
      <w:r w:rsidR="003537FF" w:rsidRPr="009E4148">
        <w:rPr>
          <w:strike/>
          <w:szCs w:val="20"/>
        </w:rPr>
        <w:t xml:space="preserve">, wskazane przez Zamawiającego w </w:t>
      </w:r>
      <w:proofErr w:type="spellStart"/>
      <w:r w:rsidR="003537FF" w:rsidRPr="009E4148">
        <w:rPr>
          <w:strike/>
          <w:szCs w:val="20"/>
        </w:rPr>
        <w:t>WWiORB</w:t>
      </w:r>
      <w:bookmarkEnd w:id="272"/>
      <w:proofErr w:type="spellEnd"/>
      <w:r w:rsidR="003537FF" w:rsidRPr="003537FF">
        <w:rPr>
          <w:szCs w:val="20"/>
        </w:rPr>
        <w:t>.</w:t>
      </w:r>
      <w:r w:rsidR="003537FF" w:rsidRPr="003537FF">
        <w:t xml:space="preserve"> </w:t>
      </w:r>
      <w:r w:rsidR="00122DDD" w:rsidRPr="00186570">
        <w:rPr>
          <w:szCs w:val="20"/>
        </w:rPr>
        <w:t>Dla każdego z ustawień odbłyśnika, źródła światła, rodzaju soczewki, itp. należy przedstawić oddzielne krzywe rozsyłu światłości, co oznacza, że dla każdego z ustawień</w:t>
      </w:r>
      <w:r w:rsidR="00122DDD" w:rsidRPr="00D87FDE">
        <w:rPr>
          <w:szCs w:val="20"/>
        </w:rPr>
        <w:t xml:space="preserve"> tzn. konfiguracji optycznych, należy wyznaczyć bryłę fotometryczną, a pliki fotometryczne zawierające  krz</w:t>
      </w:r>
      <w:r w:rsidR="00122DDD" w:rsidRPr="003D04F2">
        <w:rPr>
          <w:szCs w:val="20"/>
        </w:rPr>
        <w:t>ywe fotometryczne (wartości parametrów) uzyskane na zasadzie ekstrapolacji (z jednej lub kilku wyznaczonych brył, dla danej oprawy drogowej) nie będą akceptowane. Wszystkie dane fotometryczne oprawy muszą być umieszczone w ogólnodostępnej elektronicznej bazie danych fotometrycznych (pliki typu  LDT, ILS i  ULD) umożliwiających  na ich podstawie dokonanie wyliczeń parametrów oświetleniowych drogi w ogólnodostępnym i darmowym programie komputerowym do wspomagania obliczeń</w:t>
      </w:r>
      <w:r w:rsidR="00191A87" w:rsidRPr="00191A87">
        <w:t xml:space="preserve"> </w:t>
      </w:r>
      <w:r w:rsidR="00191A87" w:rsidRPr="00191A87">
        <w:rPr>
          <w:szCs w:val="20"/>
        </w:rPr>
        <w:t>DIALUX lub DIALUX EVO</w:t>
      </w:r>
      <w:r w:rsidR="00122DDD" w:rsidRPr="003D04F2">
        <w:rPr>
          <w:szCs w:val="20"/>
        </w:rPr>
        <w:t>, który uniemożliwia wprowadzenie prze</w:t>
      </w:r>
      <w:r w:rsidR="00122DDD" w:rsidRPr="00DA6CF5">
        <w:rPr>
          <w:szCs w:val="20"/>
        </w:rPr>
        <w:t xml:space="preserve">z operatora/użytkownika programu zmiany siatki kalkulacyjnej innej niż zgodna z aktualnie obowiązującą normą PN-EN 13201:2016 (PKN CEN/TR 13201-1:2016-02; PN-EN 13201-2:2016-03; PN-EN 13201-3:2016-03, PN-EN 13201-4:2016-03 i PN-EN 13201-5:2016-03), oraz plik z obliczeniami fotometrycznymi w jednym z popularnych formatów tzn. darmowego programu </w:t>
      </w:r>
      <w:r w:rsidR="00CF315F">
        <w:rPr>
          <w:szCs w:val="20"/>
        </w:rPr>
        <w:t>DIALUX lub DIALUX EVO</w:t>
      </w:r>
      <w:r w:rsidR="00122DDD" w:rsidRPr="00DA6CF5">
        <w:rPr>
          <w:szCs w:val="20"/>
        </w:rPr>
        <w:t xml:space="preserve">. </w:t>
      </w:r>
      <w:r w:rsidR="003A0933" w:rsidRPr="003A0933">
        <w:rPr>
          <w:szCs w:val="20"/>
        </w:rPr>
        <w:t xml:space="preserve">Wewnętrzne bazy danych producenta lub podmiotu wprowadzającego oprawy do obrotu np. intranet oraz dyski wewnętrzne producenta opraw lub podmiotu </w:t>
      </w:r>
      <w:r w:rsidR="003A0933" w:rsidRPr="003A0933">
        <w:rPr>
          <w:szCs w:val="20"/>
        </w:rPr>
        <w:lastRenderedPageBreak/>
        <w:t>wprowadzającego oprawy do obrotu nie stanowią ogólnodostępnej bazy danych.</w:t>
      </w:r>
      <w:r w:rsidR="003A0933">
        <w:rPr>
          <w:szCs w:val="20"/>
        </w:rPr>
        <w:t xml:space="preserve"> </w:t>
      </w:r>
      <w:r w:rsidR="00122DDD" w:rsidRPr="00281F58">
        <w:rPr>
          <w:szCs w:val="20"/>
        </w:rPr>
        <w:t>Tym samym pliki fotometryczne krzywych rozsyłu światłości, dla danej oprawy drogowej wraz z jej poszczególnymi konfiguracjami optycznymi zapewniającymi różne krzywe fotometryczne, do których nie będzie możliwy bezpośredni dostęp poprzez przeglądarkę internetową lub zostaną określone jakiekolwiek inne  dodatkowe warunki dostępu, nie będą akceptowane.</w:t>
      </w:r>
    </w:p>
    <w:p w14:paraId="62B9DDE9" w14:textId="77777777" w:rsidR="00122DDD" w:rsidRPr="00633777" w:rsidRDefault="00122DDD" w:rsidP="00914D56">
      <w:pPr>
        <w:spacing w:before="120" w:after="120"/>
        <w:jc w:val="both"/>
        <w:rPr>
          <w:szCs w:val="20"/>
        </w:rPr>
      </w:pPr>
      <w:r w:rsidRPr="00633777">
        <w:rPr>
          <w:szCs w:val="20"/>
        </w:rPr>
        <w:t xml:space="preserve">W/w. weryfikacja odbędzie się na koszt Wykonawcy. </w:t>
      </w:r>
    </w:p>
    <w:p w14:paraId="0F832BFC" w14:textId="59989DD1" w:rsidR="00122DDD" w:rsidRPr="00633777" w:rsidRDefault="00122DDD" w:rsidP="00914D56">
      <w:pPr>
        <w:spacing w:before="120" w:after="120"/>
        <w:jc w:val="both"/>
        <w:rPr>
          <w:szCs w:val="20"/>
        </w:rPr>
      </w:pPr>
      <w:r w:rsidRPr="00633777">
        <w:rPr>
          <w:szCs w:val="20"/>
        </w:rPr>
        <w:t xml:space="preserve">Zamawiający dopuszcza możliwość odstąpienia do przeprowadzania badań dla partii materiału dostarczonego na </w:t>
      </w:r>
      <w:r w:rsidR="00CF315F">
        <w:rPr>
          <w:szCs w:val="20"/>
        </w:rPr>
        <w:t>Plac Budowy</w:t>
      </w:r>
      <w:r w:rsidRPr="00633777">
        <w:rPr>
          <w:szCs w:val="20"/>
        </w:rPr>
        <w:t>, jeśli oprawy są typowymi rozwiązaniami z rodziny opraw danego producenta, dla których:</w:t>
      </w:r>
    </w:p>
    <w:p w14:paraId="363B0B16" w14:textId="17839E31" w:rsidR="00122DDD" w:rsidRPr="00633777" w:rsidRDefault="00122DDD" w:rsidP="003C0D39">
      <w:pPr>
        <w:numPr>
          <w:ilvl w:val="0"/>
          <w:numId w:val="8"/>
        </w:numPr>
        <w:spacing w:after="120"/>
        <w:ind w:left="284" w:hanging="284"/>
      </w:pPr>
      <w:r w:rsidRPr="00633777">
        <w:t>przeprowadzono  badania fotometryczne, kolorymetryczne i elektryczne</w:t>
      </w:r>
      <w:r w:rsidR="00493E42">
        <w:t>, o których mowa w pkt.  5.1.1.</w:t>
      </w:r>
      <w:r w:rsidRPr="00633777">
        <w:t>,</w:t>
      </w:r>
    </w:p>
    <w:p w14:paraId="122508BC" w14:textId="77777777" w:rsidR="00122DDD" w:rsidRPr="00633777" w:rsidRDefault="00122DDD" w:rsidP="003C0D39">
      <w:pPr>
        <w:numPr>
          <w:ilvl w:val="0"/>
          <w:numId w:val="8"/>
        </w:numPr>
        <w:spacing w:after="120"/>
        <w:ind w:left="284" w:hanging="284"/>
      </w:pPr>
      <w:r w:rsidRPr="00633777">
        <w:t>wszystkie dane fotometryczne oprawy muszą być umieszczone w ogólnodostępnej elektronicznej bazie danych fotometrycznych (pliki typu LDT, ILS i  ULD),</w:t>
      </w:r>
    </w:p>
    <w:p w14:paraId="31CCE18D" w14:textId="33A40EBA" w:rsidR="00122DDD" w:rsidRPr="00633777" w:rsidRDefault="00122DDD" w:rsidP="003C0D39">
      <w:pPr>
        <w:numPr>
          <w:ilvl w:val="0"/>
          <w:numId w:val="8"/>
        </w:numPr>
        <w:spacing w:after="120"/>
        <w:ind w:left="284" w:hanging="284"/>
      </w:pPr>
      <w:r w:rsidRPr="00633777">
        <w:t xml:space="preserve">oprawy posiadają oznaczenia umożliwiające jednoznaczne potwierdzenie, że oprawy z partii materiału dostarczonego na </w:t>
      </w:r>
      <w:r w:rsidR="00B41170">
        <w:t>P</w:t>
      </w:r>
      <w:r w:rsidRPr="00633777">
        <w:t xml:space="preserve">lac </w:t>
      </w:r>
      <w:r w:rsidR="00B41170">
        <w:t>B</w:t>
      </w:r>
      <w:r w:rsidRPr="00633777">
        <w:t xml:space="preserve">udowy są tożsame  z oprawami dla których zostały przeprowadzone w/w badania. </w:t>
      </w:r>
    </w:p>
    <w:p w14:paraId="1BF59C1E" w14:textId="37D5B483" w:rsidR="00122DDD" w:rsidRPr="00633777" w:rsidRDefault="00122DDD" w:rsidP="00914D56">
      <w:pPr>
        <w:spacing w:before="120" w:after="120"/>
        <w:jc w:val="both"/>
        <w:rPr>
          <w:szCs w:val="20"/>
        </w:rPr>
      </w:pPr>
      <w:r w:rsidRPr="00633777">
        <w:rPr>
          <w:szCs w:val="20"/>
        </w:rPr>
        <w:t>Pozostałe zapisy w pkt. 5.19.1.ppkt. a)</w:t>
      </w:r>
      <w:r w:rsidRPr="00697F8D">
        <w:rPr>
          <w:szCs w:val="20"/>
        </w:rPr>
        <w:t xml:space="preserve"> </w:t>
      </w:r>
      <w:r w:rsidRPr="00633777">
        <w:rPr>
          <w:szCs w:val="20"/>
        </w:rPr>
        <w:t xml:space="preserve"> oraz zapisy w  pkt. nr </w:t>
      </w:r>
      <w:r w:rsidRPr="00697F8D">
        <w:rPr>
          <w:szCs w:val="20"/>
        </w:rPr>
        <w:t xml:space="preserve"> </w:t>
      </w:r>
      <w:r w:rsidRPr="00633777">
        <w:rPr>
          <w:szCs w:val="20"/>
        </w:rPr>
        <w:t xml:space="preserve">5.19.1. </w:t>
      </w:r>
      <w:proofErr w:type="spellStart"/>
      <w:r w:rsidRPr="00633777">
        <w:rPr>
          <w:szCs w:val="20"/>
        </w:rPr>
        <w:t>ppkt</w:t>
      </w:r>
      <w:proofErr w:type="spellEnd"/>
      <w:r w:rsidRPr="00633777">
        <w:rPr>
          <w:szCs w:val="20"/>
        </w:rPr>
        <w:t>. d)  stosuje się odpowiednio.</w:t>
      </w:r>
    </w:p>
    <w:p w14:paraId="59894493" w14:textId="1C7ACF3F" w:rsidR="00E83BCA" w:rsidRDefault="00122DDD" w:rsidP="003F56A3">
      <w:pPr>
        <w:spacing w:before="120" w:after="120"/>
        <w:jc w:val="both"/>
        <w:rPr>
          <w:szCs w:val="20"/>
        </w:rPr>
      </w:pPr>
      <w:r w:rsidRPr="00633777">
        <w:rPr>
          <w:szCs w:val="20"/>
        </w:rPr>
        <w:t>Każd</w:t>
      </w:r>
      <w:r>
        <w:rPr>
          <w:szCs w:val="20"/>
        </w:rPr>
        <w:t>y</w:t>
      </w:r>
      <w:r w:rsidRPr="00633777">
        <w:rPr>
          <w:szCs w:val="20"/>
        </w:rPr>
        <w:t xml:space="preserve"> tego typu </w:t>
      </w:r>
      <w:r>
        <w:rPr>
          <w:szCs w:val="20"/>
        </w:rPr>
        <w:t xml:space="preserve">wyjątek </w:t>
      </w:r>
      <w:r w:rsidRPr="00633777">
        <w:rPr>
          <w:szCs w:val="20"/>
        </w:rPr>
        <w:t>wymaga przedstawienia przez Wykonawcę stosownej analizy wraz z właściwymi dokumentami  i uzyskania indywidualnej zgody Zamawiającego po uprzednim pozytywnym zaopiniowaniu przez Inżyniera.</w:t>
      </w:r>
      <w:r w:rsidR="003F56A3">
        <w:rPr>
          <w:szCs w:val="20"/>
        </w:rPr>
        <w:t xml:space="preserve"> </w:t>
      </w:r>
    </w:p>
    <w:p w14:paraId="5A711F7C" w14:textId="645ED4C6" w:rsidR="00D81145" w:rsidRDefault="003F56A3" w:rsidP="008539C2">
      <w:pPr>
        <w:jc w:val="both"/>
        <w:rPr>
          <w:szCs w:val="20"/>
        </w:rPr>
      </w:pPr>
      <w:r>
        <w:rPr>
          <w:szCs w:val="20"/>
        </w:rPr>
        <w:t xml:space="preserve">b) </w:t>
      </w:r>
      <w:r w:rsidR="00122DDD" w:rsidRPr="003F56A3">
        <w:rPr>
          <w:szCs w:val="20"/>
        </w:rPr>
        <w:t>Przed oddaniem do użytkowania każdej nowo</w:t>
      </w:r>
      <w:r w:rsidR="00E03C17">
        <w:rPr>
          <w:szCs w:val="20"/>
        </w:rPr>
        <w:t xml:space="preserve"> </w:t>
      </w:r>
      <w:r w:rsidR="00122DDD" w:rsidRPr="003F56A3">
        <w:rPr>
          <w:szCs w:val="20"/>
        </w:rPr>
        <w:t xml:space="preserve">budowanej </w:t>
      </w:r>
      <w:r w:rsidR="00FC3CD3">
        <w:rPr>
          <w:szCs w:val="20"/>
        </w:rPr>
        <w:t>oraz przebudowanej</w:t>
      </w:r>
      <w:r w:rsidR="00122DDD" w:rsidRPr="003F56A3">
        <w:rPr>
          <w:szCs w:val="20"/>
        </w:rPr>
        <w:t xml:space="preserve"> instalacji oświetleniowej</w:t>
      </w:r>
      <w:r w:rsidR="005B0134" w:rsidRPr="003F56A3">
        <w:rPr>
          <w:rFonts w:eastAsia="Calibri" w:cs="Arial"/>
        </w:rPr>
        <w:t>,</w:t>
      </w:r>
      <w:r w:rsidR="005454C8" w:rsidRPr="005454C8">
        <w:rPr>
          <w:rFonts w:eastAsia="Times New Roman" w:cs="Arial"/>
          <w:szCs w:val="20"/>
          <w:lang w:eastAsia="pl-PL"/>
        </w:rPr>
        <w:t xml:space="preserve"> </w:t>
      </w:r>
      <w:r w:rsidR="005454C8" w:rsidRPr="7FC3509B">
        <w:rPr>
          <w:rFonts w:eastAsia="Times New Roman" w:cs="Arial"/>
          <w:szCs w:val="20"/>
          <w:lang w:eastAsia="pl-PL"/>
        </w:rPr>
        <w:t>należy przeprowadzić odbiorcze pomiary fotometryczne - podstawowe pomiary weryfikacyjne w oświetleniu drogowym obejmujące między innymi pomiary natężenia oświetlenia na nawierzchniach jezdni oraz dróg, pomiary luminancji na nawierzchniach jezdni</w:t>
      </w:r>
      <w:r w:rsidR="005454C8" w:rsidRPr="7FC3509B">
        <w:rPr>
          <w:rFonts w:eastAsia="Verdana" w:cs="Verdana"/>
          <w:szCs w:val="20"/>
        </w:rPr>
        <w:t>, a także wyznaczyć: współczynnik oświetlenia poboczy jezdni  (R</w:t>
      </w:r>
      <w:r w:rsidR="005454C8" w:rsidRPr="7FC3509B">
        <w:rPr>
          <w:rFonts w:eastAsia="Verdana" w:cs="Verdana"/>
          <w:szCs w:val="20"/>
          <w:vertAlign w:val="subscript"/>
        </w:rPr>
        <w:t>EI</w:t>
      </w:r>
      <w:r w:rsidR="005454C8" w:rsidRPr="7FC3509B">
        <w:rPr>
          <w:rFonts w:eastAsia="Verdana" w:cs="Verdana"/>
          <w:szCs w:val="20"/>
        </w:rPr>
        <w:t>), przyrost wartości progowej (</w:t>
      </w:r>
      <w:proofErr w:type="spellStart"/>
      <w:r w:rsidR="005454C8" w:rsidRPr="7FC3509B">
        <w:rPr>
          <w:rFonts w:eastAsia="Verdana" w:cs="Verdana"/>
          <w:szCs w:val="20"/>
        </w:rPr>
        <w:t>f</w:t>
      </w:r>
      <w:r w:rsidR="005454C8" w:rsidRPr="7FC3509B">
        <w:rPr>
          <w:rFonts w:eastAsia="Verdana" w:cs="Verdana"/>
          <w:szCs w:val="20"/>
          <w:vertAlign w:val="subscript"/>
        </w:rPr>
        <w:t>TI</w:t>
      </w:r>
      <w:proofErr w:type="spellEnd"/>
      <w:r w:rsidR="005454C8" w:rsidRPr="7FC3509B">
        <w:rPr>
          <w:rFonts w:eastAsia="Verdana" w:cs="Verdana"/>
          <w:szCs w:val="20"/>
        </w:rPr>
        <w:t>), równomierność całkowitą luminancji na powierzchni oświetlanej  nawierzchni jezdni (U</w:t>
      </w:r>
      <w:r w:rsidR="005454C8" w:rsidRPr="7FC3509B">
        <w:rPr>
          <w:rFonts w:eastAsia="Verdana" w:cs="Verdana"/>
          <w:szCs w:val="20"/>
          <w:vertAlign w:val="subscript"/>
        </w:rPr>
        <w:t>0</w:t>
      </w:r>
      <w:r w:rsidR="005454C8" w:rsidRPr="7FC3509B">
        <w:rPr>
          <w:rFonts w:eastAsia="Verdana" w:cs="Verdana"/>
          <w:szCs w:val="20"/>
        </w:rPr>
        <w:t>),   równomierność wzdłużną luminancji jezdni minimum dla pasów ruchu (Ul) oraz pozostałe parametry</w:t>
      </w:r>
      <w:r w:rsidR="00557FAE">
        <w:rPr>
          <w:rFonts w:eastAsia="Verdana" w:cs="Verdana"/>
          <w:szCs w:val="20"/>
        </w:rPr>
        <w:t>.</w:t>
      </w:r>
      <w:r w:rsidR="00557FAE" w:rsidRPr="00557FAE">
        <w:rPr>
          <w:rFonts w:eastAsia="Times New Roman" w:cs="Arial"/>
          <w:szCs w:val="20"/>
          <w:lang w:eastAsia="pl-PL"/>
        </w:rPr>
        <w:t xml:space="preserve"> </w:t>
      </w:r>
      <w:r w:rsidR="00557FAE">
        <w:rPr>
          <w:rFonts w:eastAsia="Times New Roman" w:cs="Arial"/>
          <w:szCs w:val="20"/>
          <w:lang w:eastAsia="pl-PL"/>
        </w:rPr>
        <w:t>W/w pomiary wykonane będą</w:t>
      </w:r>
      <w:r w:rsidR="00557FAE">
        <w:rPr>
          <w:rFonts w:eastAsia="Verdana" w:cs="Verdana"/>
          <w:szCs w:val="20"/>
        </w:rPr>
        <w:t xml:space="preserve"> </w:t>
      </w:r>
      <w:r w:rsidR="005B0134" w:rsidRPr="00471A58">
        <w:rPr>
          <w:rFonts w:eastAsia="Times New Roman" w:cs="Arial"/>
          <w:szCs w:val="20"/>
          <w:lang w:eastAsia="pl-PL"/>
        </w:rPr>
        <w:t xml:space="preserve"> </w:t>
      </w:r>
      <w:r w:rsidR="00122DDD" w:rsidRPr="00471A58">
        <w:rPr>
          <w:szCs w:val="20"/>
        </w:rPr>
        <w:t xml:space="preserve">przez </w:t>
      </w:r>
      <w:r w:rsidR="003537FF" w:rsidRPr="00A36C19">
        <w:rPr>
          <w:szCs w:val="20"/>
        </w:rPr>
        <w:t xml:space="preserve"> </w:t>
      </w:r>
      <w:r w:rsidR="00A679C6" w:rsidRPr="00A679C6">
        <w:rPr>
          <w:rFonts w:eastAsia="Times New Roman" w:cs="Arial"/>
          <w:szCs w:val="20"/>
          <w:lang w:eastAsia="ar-SA"/>
        </w:rPr>
        <w:t>uczelnię wyższą  lub powołany przez nią  podmiot realizujący zadania o których mowa w dziale II rozdział 6  ustawy – Prawo o szkolnictwie wyższym i nauce, prowadzący badania naukowe w zakresie techniki</w:t>
      </w:r>
      <w:r w:rsidR="00A679C6">
        <w:rPr>
          <w:rFonts w:eastAsia="Times New Roman" w:cs="Arial"/>
          <w:szCs w:val="20"/>
          <w:lang w:eastAsia="ar-SA"/>
        </w:rPr>
        <w:t xml:space="preserve"> świetlnej</w:t>
      </w:r>
      <w:r w:rsidR="001C2498" w:rsidRPr="001C2498">
        <w:t xml:space="preserve"> </w:t>
      </w:r>
      <w:r w:rsidR="001C2498" w:rsidRPr="001C2498">
        <w:rPr>
          <w:rFonts w:eastAsia="Times New Roman" w:cs="Arial"/>
          <w:szCs w:val="20"/>
          <w:lang w:eastAsia="ar-SA"/>
        </w:rPr>
        <w:t>(Politechnika Warszawska, Poznańska, Łódzka i Białostocka)</w:t>
      </w:r>
      <w:r w:rsidR="003537FF">
        <w:rPr>
          <w:szCs w:val="20"/>
        </w:rPr>
        <w:t>.</w:t>
      </w:r>
      <w:r w:rsidR="00122DDD" w:rsidRPr="003F56A3">
        <w:rPr>
          <w:szCs w:val="20"/>
        </w:rPr>
        <w:t xml:space="preserve"> Pomiary</w:t>
      </w:r>
      <w:r w:rsidR="005B0134" w:rsidRPr="003F56A3">
        <w:rPr>
          <w:szCs w:val="20"/>
        </w:rPr>
        <w:t>, wyznaczone parametry</w:t>
      </w:r>
      <w:r w:rsidR="00122DDD" w:rsidRPr="003F56A3">
        <w:rPr>
          <w:szCs w:val="20"/>
        </w:rPr>
        <w:t xml:space="preserve"> oraz ich </w:t>
      </w:r>
      <w:r w:rsidR="005B0134" w:rsidRPr="003F56A3">
        <w:rPr>
          <w:szCs w:val="20"/>
        </w:rPr>
        <w:t xml:space="preserve">dalsze </w:t>
      </w:r>
      <w:r w:rsidR="00122DDD" w:rsidRPr="003F56A3">
        <w:rPr>
          <w:szCs w:val="20"/>
        </w:rPr>
        <w:t>opracowanie należy wykonać w oparciu o norm</w:t>
      </w:r>
      <w:r w:rsidR="009643B0">
        <w:rPr>
          <w:szCs w:val="20"/>
        </w:rPr>
        <w:t>y:</w:t>
      </w:r>
      <w:r w:rsidR="00122DDD" w:rsidRPr="003F56A3">
        <w:rPr>
          <w:szCs w:val="20"/>
        </w:rPr>
        <w:t xml:space="preserve"> PN-EN 13032-1+A1:2012, PN-EN 13032-2:2018-02</w:t>
      </w:r>
      <w:r w:rsidR="009643B0">
        <w:rPr>
          <w:szCs w:val="20"/>
        </w:rPr>
        <w:t>,</w:t>
      </w:r>
      <w:r w:rsidR="00122DDD" w:rsidRPr="003F56A3">
        <w:rPr>
          <w:szCs w:val="20"/>
        </w:rPr>
        <w:t xml:space="preserve"> PN-EN 13032-5:2019-01, PN-EN 13032-4+A1:2019-09 </w:t>
      </w:r>
      <w:r w:rsidR="00122DDD" w:rsidRPr="00471A58">
        <w:rPr>
          <w:szCs w:val="20"/>
        </w:rPr>
        <w:t xml:space="preserve">i  PN-EN 13201-4:2016-03 oraz pozostałe części przedmiotowej normy wraz z uwzględnieniem </w:t>
      </w:r>
      <w:bookmarkStart w:id="273" w:name="_Hlk190179070"/>
      <w:r w:rsidR="00122DDD" w:rsidRPr="00471A58">
        <w:rPr>
          <w:szCs w:val="20"/>
        </w:rPr>
        <w:t>wytycznych dotyczących oświetlania przejść dla pieszych</w:t>
      </w:r>
      <w:r w:rsidR="0026743E" w:rsidRPr="0026743E">
        <w:t xml:space="preserve"> </w:t>
      </w:r>
      <w:r w:rsidR="0026743E" w:rsidRPr="0026743E">
        <w:rPr>
          <w:szCs w:val="20"/>
        </w:rPr>
        <w:t>oraz urządzeń alternatywnych ułatwiających przekraczanie jezdni, a także przejazdów dla rowerów</w:t>
      </w:r>
      <w:r w:rsidR="0026743E">
        <w:rPr>
          <w:szCs w:val="20"/>
        </w:rPr>
        <w:t xml:space="preserve">, </w:t>
      </w:r>
      <w:r w:rsidR="0026743E" w:rsidRPr="0026743E">
        <w:rPr>
          <w:szCs w:val="20"/>
        </w:rPr>
        <w:t>zgodnie z wymaganiami określonymi w  WR-D-41-4 Wersja: 02</w:t>
      </w:r>
      <w:r w:rsidR="00122DDD" w:rsidRPr="00471A58">
        <w:rPr>
          <w:szCs w:val="20"/>
        </w:rPr>
        <w:t xml:space="preserve">. </w:t>
      </w:r>
      <w:bookmarkEnd w:id="273"/>
      <w:r w:rsidR="00122DDD" w:rsidRPr="00471A58">
        <w:rPr>
          <w:szCs w:val="20"/>
        </w:rPr>
        <w:t>Pomiary w oświetleniu drogowym można przeprowadzić nie wcześniej niż po czasie wyświecenia źródeł światła zainstalowanych w oprawach, czas ten nie może być krótszy niż opisany w normie PN-EN 13032-1 + A:2012 oraz w zgodności z wymaganiami norm</w:t>
      </w:r>
      <w:r w:rsidR="009643B0">
        <w:rPr>
          <w:szCs w:val="20"/>
        </w:rPr>
        <w:t>:</w:t>
      </w:r>
      <w:r w:rsidR="00122DDD" w:rsidRPr="00471A58">
        <w:rPr>
          <w:szCs w:val="20"/>
        </w:rPr>
        <w:t xml:space="preserve"> PN-EN 13032-2:2018-02, PN-EN 13032-5:2019-01 i PN-</w:t>
      </w:r>
      <w:r w:rsidR="00122DDD" w:rsidRPr="009166DD">
        <w:rPr>
          <w:szCs w:val="20"/>
        </w:rPr>
        <w:t xml:space="preserve">EN 13032-4+A1:2019-09. Rozpoczęcie procedury pomiarowej (po wymaganym wyświeceniu źródeł) powinno nastąpić po upływie co najmniej 0,5 godziny od włączenia lamp. Przed przystąpieniem do </w:t>
      </w:r>
      <w:r w:rsidR="00122DDD" w:rsidRPr="009166DD">
        <w:rPr>
          <w:szCs w:val="20"/>
        </w:rPr>
        <w:lastRenderedPageBreak/>
        <w:t>pomiarów właściwych należy wykonać pomiary potwierdzające stabilizację strumienia świetlnego zgodnie z normą PN-EN 13032-1+A1:2012 oraz w zgodności z wymaganiami norm</w:t>
      </w:r>
      <w:r w:rsidR="009643B0">
        <w:rPr>
          <w:szCs w:val="20"/>
        </w:rPr>
        <w:t>:</w:t>
      </w:r>
      <w:r w:rsidR="00122DDD" w:rsidRPr="009166DD">
        <w:rPr>
          <w:szCs w:val="20"/>
        </w:rPr>
        <w:t xml:space="preserve"> PN-EN 13032-2:2018:2, PN-EN 13032-5:2019-01 i PN-EN 13032-4+A1</w:t>
      </w:r>
      <w:r w:rsidR="00122DDD" w:rsidRPr="009C20BD">
        <w:rPr>
          <w:szCs w:val="20"/>
        </w:rPr>
        <w:t xml:space="preserve">:2019-09. Zakres pomiarów musi obejmować całą długość instalacji oświetleniowej i wszystkie jego warunki pracy, który należy przeprowadzić dla każdej zaprojektowanej </w:t>
      </w:r>
      <w:r w:rsidR="00471A58">
        <w:rPr>
          <w:szCs w:val="20"/>
        </w:rPr>
        <w:t xml:space="preserve">(dobranej) </w:t>
      </w:r>
      <w:r w:rsidR="00122DDD" w:rsidRPr="00471A58">
        <w:rPr>
          <w:szCs w:val="20"/>
        </w:rPr>
        <w:t xml:space="preserve">klasy oświetleniowej tj. odpowiednio dla klasy podstawowej  oraz przynajmniej 2 klasy w dół od podstawowej. Zakres pomiarów musi obejmować całą długość instalacji oświetleniowej i wszystkie jego warunki pracy  (klasy oświetleniowe – podstawowe </w:t>
      </w:r>
      <w:r w:rsidR="00313621" w:rsidRPr="00471A58">
        <w:rPr>
          <w:szCs w:val="20"/>
        </w:rPr>
        <w:t>oraz obniżone</w:t>
      </w:r>
      <w:r w:rsidR="00471A58">
        <w:rPr>
          <w:szCs w:val="20"/>
        </w:rPr>
        <w:t>)</w:t>
      </w:r>
      <w:r w:rsidR="00122DDD" w:rsidRPr="009166DD">
        <w:rPr>
          <w:szCs w:val="20"/>
        </w:rPr>
        <w:t>). Przyjęte moduły</w:t>
      </w:r>
      <w:r w:rsidR="0005537D">
        <w:rPr>
          <w:szCs w:val="20"/>
        </w:rPr>
        <w:t xml:space="preserve"> (pola)</w:t>
      </w:r>
      <w:r w:rsidR="00122DDD" w:rsidRPr="009166DD">
        <w:rPr>
          <w:szCs w:val="20"/>
        </w:rPr>
        <w:t xml:space="preserve"> pomiarowe muszą być reprezentatywne do istniejącego</w:t>
      </w:r>
      <w:r w:rsidR="00077D9D">
        <w:rPr>
          <w:szCs w:val="20"/>
        </w:rPr>
        <w:t xml:space="preserve"> i projektowanego </w:t>
      </w:r>
      <w:r w:rsidR="00122DDD" w:rsidRPr="009166DD">
        <w:rPr>
          <w:szCs w:val="20"/>
        </w:rPr>
        <w:t>układu drogowego oraz istniejących sytuacji oświetleniowych</w:t>
      </w:r>
      <w:r w:rsidR="007E7574">
        <w:rPr>
          <w:szCs w:val="20"/>
        </w:rPr>
        <w:t>.</w:t>
      </w:r>
      <w:r w:rsidR="00122DDD" w:rsidRPr="009166DD">
        <w:rPr>
          <w:szCs w:val="20"/>
        </w:rPr>
        <w:t xml:space="preserve"> </w:t>
      </w:r>
      <w:r w:rsidR="007E7574">
        <w:rPr>
          <w:szCs w:val="20"/>
        </w:rPr>
        <w:t xml:space="preserve">W/w moduły muszą </w:t>
      </w:r>
      <w:r w:rsidR="00122DDD" w:rsidRPr="009166DD">
        <w:rPr>
          <w:szCs w:val="20"/>
        </w:rPr>
        <w:t xml:space="preserve">obejmować swym zakresem: </w:t>
      </w:r>
    </w:p>
    <w:p w14:paraId="2564FFEF" w14:textId="77777777" w:rsidR="00D81145" w:rsidRDefault="00D81145" w:rsidP="008539C2">
      <w:pPr>
        <w:jc w:val="both"/>
        <w:rPr>
          <w:szCs w:val="20"/>
        </w:rPr>
      </w:pPr>
      <w:r>
        <w:rPr>
          <w:szCs w:val="20"/>
        </w:rPr>
        <w:t xml:space="preserve">- </w:t>
      </w:r>
      <w:r w:rsidR="00122DDD" w:rsidRPr="009166DD">
        <w:rPr>
          <w:szCs w:val="20"/>
        </w:rPr>
        <w:t xml:space="preserve">wszystkie strefy konfliktowe (np. ronda, skrzyżowania, pasy włączeń i </w:t>
      </w:r>
      <w:proofErr w:type="spellStart"/>
      <w:r w:rsidR="00122DDD" w:rsidRPr="009166DD">
        <w:rPr>
          <w:szCs w:val="20"/>
        </w:rPr>
        <w:t>wyłączeń</w:t>
      </w:r>
      <w:proofErr w:type="spellEnd"/>
      <w:r w:rsidR="00122DDD" w:rsidRPr="009166DD">
        <w:rPr>
          <w:szCs w:val="20"/>
        </w:rPr>
        <w:t xml:space="preserve">, łącznice, itp.); </w:t>
      </w:r>
    </w:p>
    <w:p w14:paraId="2D7AE8BA" w14:textId="148F32CF" w:rsidR="00D81145" w:rsidRDefault="00D81145" w:rsidP="008539C2">
      <w:pPr>
        <w:jc w:val="both"/>
        <w:rPr>
          <w:szCs w:val="20"/>
        </w:rPr>
      </w:pPr>
      <w:r>
        <w:rPr>
          <w:szCs w:val="20"/>
        </w:rPr>
        <w:t>-</w:t>
      </w:r>
      <w:r w:rsidR="002E10D8">
        <w:rPr>
          <w:szCs w:val="20"/>
        </w:rPr>
        <w:t xml:space="preserve"> </w:t>
      </w:r>
      <w:r w:rsidR="00122DDD" w:rsidRPr="009166DD">
        <w:rPr>
          <w:szCs w:val="20"/>
        </w:rPr>
        <w:t>dwa moduły</w:t>
      </w:r>
      <w:r w:rsidR="0005537D">
        <w:rPr>
          <w:szCs w:val="20"/>
        </w:rPr>
        <w:t xml:space="preserve"> (pola)</w:t>
      </w:r>
      <w:r w:rsidR="00122DDD" w:rsidRPr="009166DD">
        <w:rPr>
          <w:szCs w:val="20"/>
        </w:rPr>
        <w:t xml:space="preserve"> pomiarowe na prostym odcinku oświetlonej drogi dla najgorszych (zaprojektowanych i istniejących) sytuacji oświetleniowych - których wybór musi zos</w:t>
      </w:r>
      <w:r w:rsidR="00122DDD" w:rsidRPr="009C20BD">
        <w:rPr>
          <w:szCs w:val="20"/>
        </w:rPr>
        <w:t xml:space="preserve">tać zaakceptowany przez Inżyniera. </w:t>
      </w:r>
    </w:p>
    <w:p w14:paraId="29FD9838" w14:textId="1C1A0C74" w:rsidR="00122DDD" w:rsidRPr="009C20BD" w:rsidRDefault="00077D9D" w:rsidP="008539C2">
      <w:pPr>
        <w:jc w:val="both"/>
        <w:rPr>
          <w:szCs w:val="20"/>
        </w:rPr>
      </w:pPr>
      <w:r>
        <w:rPr>
          <w:szCs w:val="20"/>
        </w:rPr>
        <w:t>I</w:t>
      </w:r>
      <w:r w:rsidRPr="00077D9D">
        <w:rPr>
          <w:szCs w:val="20"/>
        </w:rPr>
        <w:t xml:space="preserve">lość pól pomiarowych </w:t>
      </w:r>
      <w:r>
        <w:rPr>
          <w:szCs w:val="20"/>
        </w:rPr>
        <w:t>musi</w:t>
      </w:r>
      <w:r w:rsidRPr="00077D9D">
        <w:rPr>
          <w:szCs w:val="20"/>
        </w:rPr>
        <w:t xml:space="preserve"> zostać </w:t>
      </w:r>
      <w:r>
        <w:rPr>
          <w:szCs w:val="20"/>
        </w:rPr>
        <w:t>określona w Dokumentacji Projektowej</w:t>
      </w:r>
      <w:r w:rsidR="003E3557">
        <w:rPr>
          <w:szCs w:val="20"/>
        </w:rPr>
        <w:t xml:space="preserve"> zatwierdzonej do realizacji przez Inżyniera</w:t>
      </w:r>
      <w:r>
        <w:rPr>
          <w:szCs w:val="20"/>
        </w:rPr>
        <w:t xml:space="preserve">. </w:t>
      </w:r>
      <w:bookmarkStart w:id="274" w:name="_Hlk187914667"/>
      <w:r w:rsidR="00122DDD" w:rsidRPr="009C20BD">
        <w:rPr>
          <w:szCs w:val="20"/>
        </w:rPr>
        <w:t>Wymagana ilość modułów</w:t>
      </w:r>
      <w:r w:rsidR="0005537D">
        <w:rPr>
          <w:szCs w:val="20"/>
        </w:rPr>
        <w:t xml:space="preserve"> (pól)</w:t>
      </w:r>
      <w:r w:rsidR="00122DDD" w:rsidRPr="009C20BD">
        <w:rPr>
          <w:szCs w:val="20"/>
        </w:rPr>
        <w:t xml:space="preserve"> pomiarowych </w:t>
      </w:r>
      <w:bookmarkEnd w:id="274"/>
      <w:r w:rsidR="00122DDD" w:rsidRPr="009C20BD">
        <w:rPr>
          <w:szCs w:val="20"/>
        </w:rPr>
        <w:t xml:space="preserve">w szczególności na odcinku prostym może zostać zwiększona przez Inżyniera przed przystąpieniem do przeprowadzenia odbiorczych pomiarów fotometrycznych lub na etapie weryfikacji przedstawionych przez Wykonawcę wyników </w:t>
      </w:r>
      <w:bookmarkStart w:id="275" w:name="_Hlk187914867"/>
      <w:r w:rsidR="00122DDD" w:rsidRPr="009C20BD">
        <w:rPr>
          <w:szCs w:val="20"/>
        </w:rPr>
        <w:t>pomiarów weryfikacyjnych  w oświetleniu drogowym</w:t>
      </w:r>
      <w:bookmarkEnd w:id="275"/>
      <w:r w:rsidR="00122DDD" w:rsidRPr="009C20BD">
        <w:rPr>
          <w:szCs w:val="20"/>
        </w:rPr>
        <w:t xml:space="preserve">. </w:t>
      </w:r>
      <w:r w:rsidR="007E7574">
        <w:rPr>
          <w:szCs w:val="20"/>
        </w:rPr>
        <w:t>N</w:t>
      </w:r>
      <w:r w:rsidR="00122DDD" w:rsidRPr="009C20BD">
        <w:rPr>
          <w:szCs w:val="20"/>
        </w:rPr>
        <w:t xml:space="preserve">ależy dokonać pomiarów wielkości charakteryzujących pracę obwodów oświetleniowych, tj.: wartości oraz przebiegu napięcia i natężenia prądu, wartości mocy czynnej i biernej oraz wyznaczyć/obliczyć współczynnik mocy (tylko i wyłącznie jako wartość funkcji cos φ lub </w:t>
      </w:r>
      <w:proofErr w:type="spellStart"/>
      <w:r w:rsidR="00122DDD" w:rsidRPr="009C20BD">
        <w:rPr>
          <w:szCs w:val="20"/>
        </w:rPr>
        <w:t>tgφ</w:t>
      </w:r>
      <w:proofErr w:type="spellEnd"/>
      <w:r w:rsidR="00122DDD" w:rsidRPr="009C20BD">
        <w:rPr>
          <w:szCs w:val="20"/>
        </w:rPr>
        <w:t>)</w:t>
      </w:r>
      <w:r w:rsidR="009166DD">
        <w:rPr>
          <w:szCs w:val="20"/>
        </w:rPr>
        <w:t>,</w:t>
      </w:r>
      <w:r w:rsidR="009166DD" w:rsidRPr="009166DD">
        <w:t xml:space="preserve"> </w:t>
      </w:r>
      <w:r w:rsidR="007E7574">
        <w:rPr>
          <w:szCs w:val="20"/>
        </w:rPr>
        <w:t xml:space="preserve">Należy </w:t>
      </w:r>
      <w:r w:rsidR="009166DD" w:rsidRPr="009166DD">
        <w:rPr>
          <w:szCs w:val="20"/>
        </w:rPr>
        <w:t>sprawdzić na podstawie powyżej wskazanych pomiarów, czy wyznaczone wskaźniki energetyczne tj.  wskaźnik gęstości mocy (</w:t>
      </w:r>
      <w:proofErr w:type="spellStart"/>
      <w:r w:rsidR="009166DD" w:rsidRPr="009166DD">
        <w:rPr>
          <w:szCs w:val="20"/>
        </w:rPr>
        <w:t>D</w:t>
      </w:r>
      <w:r w:rsidR="00FC3CD3">
        <w:rPr>
          <w:szCs w:val="20"/>
          <w:vertAlign w:val="subscript"/>
        </w:rPr>
        <w:t>p</w:t>
      </w:r>
      <w:proofErr w:type="spellEnd"/>
      <w:r w:rsidR="00FC3CD3">
        <w:rPr>
          <w:szCs w:val="20"/>
        </w:rPr>
        <w:t xml:space="preserve"> </w:t>
      </w:r>
      <w:r w:rsidR="009166DD" w:rsidRPr="009166DD">
        <w:rPr>
          <w:szCs w:val="20"/>
        </w:rPr>
        <w:t>) oraz  wskaźnik rocznego zużycia energii (D</w:t>
      </w:r>
      <w:r w:rsidR="00FC3CD3">
        <w:rPr>
          <w:szCs w:val="20"/>
          <w:vertAlign w:val="subscript"/>
        </w:rPr>
        <w:t>E</w:t>
      </w:r>
      <w:r w:rsidR="00FC3CD3">
        <w:rPr>
          <w:szCs w:val="20"/>
        </w:rPr>
        <w:t xml:space="preserve"> </w:t>
      </w:r>
      <w:r w:rsidR="009166DD" w:rsidRPr="009166DD">
        <w:rPr>
          <w:szCs w:val="20"/>
        </w:rPr>
        <w:t>) w dokumentacji projektowej są spełnione</w:t>
      </w:r>
      <w:r w:rsidR="00122DDD" w:rsidRPr="009166DD">
        <w:rPr>
          <w:szCs w:val="20"/>
        </w:rPr>
        <w:t xml:space="preserve"> dla każdej </w:t>
      </w:r>
      <w:r w:rsidR="001F7C39" w:rsidRPr="009166DD">
        <w:rPr>
          <w:szCs w:val="20"/>
        </w:rPr>
        <w:t xml:space="preserve">zaprojektowanej </w:t>
      </w:r>
      <w:r w:rsidR="00122DDD" w:rsidRPr="009166DD">
        <w:rPr>
          <w:szCs w:val="20"/>
        </w:rPr>
        <w:t xml:space="preserve">klasy oświetleniowej, </w:t>
      </w:r>
      <w:r w:rsidR="009166DD">
        <w:rPr>
          <w:szCs w:val="20"/>
        </w:rPr>
        <w:t>w</w:t>
      </w:r>
      <w:r w:rsidR="00122DDD" w:rsidRPr="009166DD">
        <w:rPr>
          <w:szCs w:val="20"/>
        </w:rPr>
        <w:t xml:space="preserve"> których będzie  pracowała instalacja oświetleniowa, jak określono powyżej.</w:t>
      </w:r>
      <w:r w:rsidR="00FC3CD3" w:rsidRPr="00FC3CD3">
        <w:rPr>
          <w:rFonts w:eastAsia="Times New Roman" w:cs="Arial"/>
          <w:szCs w:val="20"/>
          <w:lang w:eastAsia="pl-PL"/>
        </w:rPr>
        <w:t xml:space="preserve"> </w:t>
      </w:r>
      <w:r w:rsidR="007E7574">
        <w:rPr>
          <w:rFonts w:eastAsia="Times New Roman" w:cs="Arial"/>
          <w:szCs w:val="20"/>
          <w:lang w:eastAsia="pl-PL"/>
        </w:rPr>
        <w:t>C</w:t>
      </w:r>
      <w:r w:rsidR="00FC3CD3" w:rsidRPr="000A4D74">
        <w:rPr>
          <w:rFonts w:eastAsia="Times New Roman" w:cs="Arial"/>
          <w:szCs w:val="20"/>
          <w:lang w:eastAsia="pl-PL"/>
        </w:rPr>
        <w:t xml:space="preserve">zas trwania ww. pomiarów nie może być krótszy niż  okres pełnej doby działania każdej z instalacji oświetleniowych i dla każdej zaprojektowanej klasy oświetleniowej tj. odpowiednio dla klasy podstawowej oraz przynajmniej 2 klasy w dół od podstawowej. </w:t>
      </w:r>
      <w:r w:rsidR="00122DDD" w:rsidRPr="009166DD">
        <w:rPr>
          <w:szCs w:val="20"/>
        </w:rPr>
        <w:t xml:space="preserve"> Protokoły z wykonanych pomiarów wraz z ich opracowaniem łącznie z wyznaczeniem wymaganych parametrów, należy przekazać </w:t>
      </w:r>
      <w:r w:rsidR="00FC3CD3">
        <w:rPr>
          <w:szCs w:val="20"/>
        </w:rPr>
        <w:t>wraz z opini</w:t>
      </w:r>
      <w:r w:rsidR="002636C1">
        <w:rPr>
          <w:szCs w:val="20"/>
        </w:rPr>
        <w:t>ą</w:t>
      </w:r>
      <w:r w:rsidR="00FC3CD3">
        <w:rPr>
          <w:szCs w:val="20"/>
        </w:rPr>
        <w:t xml:space="preserve"> </w:t>
      </w:r>
      <w:r w:rsidR="00122DDD" w:rsidRPr="009166DD">
        <w:rPr>
          <w:szCs w:val="20"/>
        </w:rPr>
        <w:t>Inżynier</w:t>
      </w:r>
      <w:r w:rsidR="00FC3CD3">
        <w:rPr>
          <w:szCs w:val="20"/>
        </w:rPr>
        <w:t>a</w:t>
      </w:r>
      <w:r w:rsidR="00122DDD" w:rsidRPr="009166DD">
        <w:rPr>
          <w:szCs w:val="20"/>
        </w:rPr>
        <w:t xml:space="preserve"> Zamawiającemu</w:t>
      </w:r>
      <w:r w:rsidR="00FC3CD3">
        <w:rPr>
          <w:szCs w:val="20"/>
        </w:rPr>
        <w:t xml:space="preserve"> do zaakceptowania</w:t>
      </w:r>
      <w:r w:rsidR="00122DDD" w:rsidRPr="009166DD">
        <w:rPr>
          <w:szCs w:val="20"/>
        </w:rPr>
        <w:t xml:space="preserve">. </w:t>
      </w:r>
      <w:r w:rsidR="002F3335" w:rsidRPr="002F3335">
        <w:rPr>
          <w:szCs w:val="20"/>
        </w:rPr>
        <w:t xml:space="preserve">Współczynnik mocy określający kąt (φ) pomiędzy wektorem napięcia elektrycznego i natężenia pobieranego prądu elektrycznego nie może przekraczać określonej wielkości. Wymaga się, aby wartość funkcji </w:t>
      </w:r>
      <w:proofErr w:type="spellStart"/>
      <w:r w:rsidR="002F3335" w:rsidRPr="002F3335">
        <w:rPr>
          <w:szCs w:val="20"/>
        </w:rPr>
        <w:t>tgφ</w:t>
      </w:r>
      <w:proofErr w:type="spellEnd"/>
      <w:r w:rsidR="002F3335" w:rsidRPr="002F3335">
        <w:rPr>
          <w:szCs w:val="20"/>
        </w:rPr>
        <w:t xml:space="preserve"> nie </w:t>
      </w:r>
      <w:r w:rsidR="00FC3CD3">
        <w:rPr>
          <w:szCs w:val="20"/>
        </w:rPr>
        <w:t xml:space="preserve">wykraczała poza </w:t>
      </w:r>
      <w:r w:rsidR="002F3335" w:rsidRPr="002F3335">
        <w:rPr>
          <w:szCs w:val="20"/>
        </w:rPr>
        <w:t xml:space="preserve"> wartości z przedziału od 0,00 do 0,40 </w:t>
      </w:r>
      <w:r w:rsidR="002636C1" w:rsidRPr="000A4D74">
        <w:rPr>
          <w:rFonts w:eastAsia="Times New Roman" w:cs="Arial"/>
          <w:szCs w:val="20"/>
          <w:lang w:eastAsia="pl-PL"/>
        </w:rPr>
        <w:t>lub wartości z przedziału węższego określonego przez OSD,</w:t>
      </w:r>
      <w:r w:rsidR="002636C1" w:rsidRPr="0020565F">
        <w:t xml:space="preserve"> </w:t>
      </w:r>
      <w:r w:rsidR="002F3335" w:rsidRPr="002F3335">
        <w:rPr>
          <w:szCs w:val="20"/>
        </w:rPr>
        <w:t xml:space="preserve">dla każdej zaprojektowanej  (dobranej) klasy oświetleniowej tj. odpowiednio dla klasy podstawowej oraz przynajmniej 2 klasy w dół od podstawowej. </w:t>
      </w:r>
      <w:r w:rsidR="000A6F99">
        <w:rPr>
          <w:szCs w:val="20"/>
        </w:rPr>
        <w:t>W</w:t>
      </w:r>
      <w:r w:rsidR="002F3335" w:rsidRPr="002F3335">
        <w:rPr>
          <w:szCs w:val="20"/>
        </w:rPr>
        <w:t xml:space="preserve">artość współczynnika </w:t>
      </w:r>
      <w:r w:rsidR="002636C1">
        <w:rPr>
          <w:szCs w:val="20"/>
        </w:rPr>
        <w:t xml:space="preserve">zawartości </w:t>
      </w:r>
      <w:r w:rsidR="002F3335" w:rsidRPr="002F3335">
        <w:rPr>
          <w:szCs w:val="20"/>
        </w:rPr>
        <w:t>wyższych harmonicznych THDU powinna być zgodna z wymaganiami normy PN-EN 50160:20</w:t>
      </w:r>
      <w:r w:rsidR="002636C1">
        <w:rPr>
          <w:szCs w:val="20"/>
        </w:rPr>
        <w:t>23-10</w:t>
      </w:r>
      <w:r w:rsidR="000A6F99">
        <w:rPr>
          <w:szCs w:val="20"/>
        </w:rPr>
        <w:t>.W</w:t>
      </w:r>
      <w:r w:rsidR="002F3335" w:rsidRPr="002F3335">
        <w:rPr>
          <w:szCs w:val="20"/>
        </w:rPr>
        <w:t xml:space="preserve">artość współczynnika zawartości wyższych harmonicznych THDI powinna być zgodna z wymaganiami norm PN IEC 61000-3-2:2019-04  wraz z PN-EN IEC 61000-3-2:2019-04/A1:2021-08 i  nie może przekraczać wielkości 15 %, dla każdej zaprojektowanej (dobranej) klasy oświetleniowej tj. </w:t>
      </w:r>
      <w:r w:rsidR="002F3335" w:rsidRPr="00756411">
        <w:rPr>
          <w:szCs w:val="20"/>
        </w:rPr>
        <w:t xml:space="preserve">odpowiednio dla klasy podstawowej oraz przynajmniej 2 klasy w dół od podstawowej. </w:t>
      </w:r>
      <w:r w:rsidR="00122DDD" w:rsidRPr="00756411">
        <w:rPr>
          <w:szCs w:val="20"/>
        </w:rPr>
        <w:t xml:space="preserve">Wyniki pomiarów fotometrycznych - podstawowe pomiary weryfikacyjne w oświetleniu </w:t>
      </w:r>
      <w:r w:rsidR="00122DDD" w:rsidRPr="00756411">
        <w:rPr>
          <w:szCs w:val="20"/>
        </w:rPr>
        <w:lastRenderedPageBreak/>
        <w:t xml:space="preserve">drogowym oraz pomiarów parametrów elektrycznych - wielkości charakteryzujących pracę obwodów oświetleniowych, a także obliczeń wykonanych na ich podstawie, podlegają akceptacji przez Zamawiającego po uprzednim wydaniu opinii/uzgodnienia przez Inżyniera kontraktu. Rozwiązania niekompensujące odpowiednio mocy biernej nie będą akceptowane. </w:t>
      </w:r>
      <w:r w:rsidR="00C2097E" w:rsidRPr="00756411">
        <w:rPr>
          <w:szCs w:val="20"/>
        </w:rPr>
        <w:t xml:space="preserve">W </w:t>
      </w:r>
      <w:r w:rsidR="00122DDD" w:rsidRPr="00756411">
        <w:rPr>
          <w:szCs w:val="20"/>
        </w:rPr>
        <w:t xml:space="preserve">przypadku zaprojektowania </w:t>
      </w:r>
      <w:r w:rsidR="008A622E" w:rsidRPr="00756411">
        <w:rPr>
          <w:szCs w:val="20"/>
        </w:rPr>
        <w:t xml:space="preserve">i wykonania </w:t>
      </w:r>
      <w:r w:rsidR="00122DDD" w:rsidRPr="00756411">
        <w:rPr>
          <w:szCs w:val="20"/>
        </w:rPr>
        <w:t>układów sterowania obniżających poziom oświetlenia o więcej niż jedn</w:t>
      </w:r>
      <w:r w:rsidR="00731E1F" w:rsidRPr="00756411">
        <w:rPr>
          <w:szCs w:val="20"/>
        </w:rPr>
        <w:t>ą</w:t>
      </w:r>
      <w:r w:rsidR="00122DDD" w:rsidRPr="00756411">
        <w:rPr>
          <w:szCs w:val="20"/>
        </w:rPr>
        <w:t xml:space="preserve"> klasę poniżej </w:t>
      </w:r>
      <w:r w:rsidR="008A622E" w:rsidRPr="00756411">
        <w:rPr>
          <w:szCs w:val="20"/>
        </w:rPr>
        <w:t xml:space="preserve">zaprojektowanej </w:t>
      </w:r>
      <w:r w:rsidR="00122DDD" w:rsidRPr="00756411">
        <w:rPr>
          <w:szCs w:val="20"/>
        </w:rPr>
        <w:t>klasy podstawowej</w:t>
      </w:r>
      <w:r w:rsidR="008A622E" w:rsidRPr="00756411">
        <w:rPr>
          <w:szCs w:val="20"/>
        </w:rPr>
        <w:t xml:space="preserve"> (dobranej) </w:t>
      </w:r>
      <w:r w:rsidR="00122DDD" w:rsidRPr="00756411">
        <w:rPr>
          <w:szCs w:val="20"/>
        </w:rPr>
        <w:t xml:space="preserve"> dla danego układu drogowego,</w:t>
      </w:r>
      <w:r w:rsidR="00122DDD" w:rsidRPr="009166DD">
        <w:rPr>
          <w:szCs w:val="20"/>
        </w:rPr>
        <w:t xml:space="preserve"> dopuszczalna jest grupowa kompensacja mocy biernej dla  obwodów oświetleniowych. Grupowa kompensacja może zostać zrealizowania wyłącznie jako </w:t>
      </w:r>
      <w:r w:rsidR="004D5D97">
        <w:rPr>
          <w:szCs w:val="20"/>
        </w:rPr>
        <w:t>nie</w:t>
      </w:r>
      <w:r w:rsidR="00122DDD" w:rsidRPr="009166DD">
        <w:rPr>
          <w:szCs w:val="20"/>
        </w:rPr>
        <w:t xml:space="preserve">nadążna i </w:t>
      </w:r>
      <w:r w:rsidR="008D5E5D">
        <w:rPr>
          <w:szCs w:val="20"/>
        </w:rPr>
        <w:t xml:space="preserve">musi </w:t>
      </w:r>
      <w:r w:rsidR="00122DDD" w:rsidRPr="009166DD">
        <w:rPr>
          <w:szCs w:val="20"/>
        </w:rPr>
        <w:t>obejmować swym zakresem obwody oświetleniowe wyprowadzane z jednej szafy oświetleniowej lub ewentualnie wszystkie obwody oświetleniowe odpowiednio dla poszczególnych obiektów tj. w</w:t>
      </w:r>
      <w:r w:rsidR="00122DDD" w:rsidRPr="009C20BD">
        <w:rPr>
          <w:szCs w:val="20"/>
        </w:rPr>
        <w:t xml:space="preserve"> obrębie węzła (wymagane są minimum trzy szafy oświetleniowe), MOP, itp. Jednocześnie każda tego typu kompensacja nie może obejmować swym zakresem obwodów oświetleniowych zasilanych w energię elektryczną wg różnych warunków przyłączenia do sieci elektroenergetyczne</w:t>
      </w:r>
      <w:r w:rsidR="00914D56" w:rsidRPr="009C20BD">
        <w:rPr>
          <w:szCs w:val="20"/>
        </w:rPr>
        <w:t>j oraz różnych źródeł zasilania;</w:t>
      </w:r>
    </w:p>
    <w:p w14:paraId="32A43720" w14:textId="1116AA86" w:rsidR="00122DDD" w:rsidRPr="003B4181" w:rsidRDefault="00E079BB" w:rsidP="00653D3F">
      <w:pPr>
        <w:spacing w:before="120" w:after="120"/>
        <w:jc w:val="both"/>
        <w:rPr>
          <w:szCs w:val="20"/>
        </w:rPr>
      </w:pPr>
      <w:r w:rsidRPr="00E079BB">
        <w:rPr>
          <w:szCs w:val="20"/>
        </w:rPr>
        <w:t xml:space="preserve">c) </w:t>
      </w:r>
      <w:r w:rsidR="00122DDD" w:rsidRPr="00E079BB">
        <w:rPr>
          <w:szCs w:val="20"/>
        </w:rPr>
        <w:t>Podstawą weryfikacji uzyskanych parametrów oświetlenia będą dane zawarte w projekcie oświetlenia</w:t>
      </w:r>
      <w:r w:rsidR="00122DDD" w:rsidRPr="00D87FDE">
        <w:rPr>
          <w:szCs w:val="20"/>
        </w:rPr>
        <w:t xml:space="preserve"> i wynikające z obliczeń fotometrycznych dla każdej </w:t>
      </w:r>
      <w:r w:rsidR="001F7C39" w:rsidRPr="00D87FDE">
        <w:rPr>
          <w:szCs w:val="20"/>
          <w:u w:val="single"/>
        </w:rPr>
        <w:t>zaprojektowanej</w:t>
      </w:r>
      <w:r w:rsidR="009166DD" w:rsidRPr="00D87FDE">
        <w:rPr>
          <w:szCs w:val="20"/>
          <w:u w:val="single"/>
        </w:rPr>
        <w:t xml:space="preserve"> (dobranej)</w:t>
      </w:r>
      <w:r w:rsidR="001F7C39" w:rsidRPr="003D04F2">
        <w:rPr>
          <w:szCs w:val="20"/>
          <w:u w:val="single"/>
        </w:rPr>
        <w:t xml:space="preserve"> </w:t>
      </w:r>
      <w:r w:rsidR="00122DDD" w:rsidRPr="003D04F2">
        <w:rPr>
          <w:szCs w:val="20"/>
        </w:rPr>
        <w:t>klasy oświetleniowej tj. odpowiednio dla klasy podstawowej  oraz przynajmniej 2 klasy w dół od podstawowej</w:t>
      </w:r>
      <w:r w:rsidR="00122DDD" w:rsidRPr="00DA6CF5">
        <w:rPr>
          <w:szCs w:val="20"/>
        </w:rPr>
        <w:t>. Ww. weryfikacja odbędzie się na koszt Wykonawcy, a jej pozytywne wyniki będą stanowić podstawę do odbioru instalacji oświetlenia. Nieosiągnięcie w trakcie badań sprawdzających parametrów fotometrycznych oraz elektrycznych, zakładanych w projekcie oświetlenia, będzie podstawą do nieodebrania instalacji oświetleniowej;</w:t>
      </w:r>
    </w:p>
    <w:p w14:paraId="2ED63A37" w14:textId="1AA0F2B7" w:rsidR="0040796E" w:rsidRDefault="00E079BB">
      <w:pPr>
        <w:jc w:val="both"/>
        <w:rPr>
          <w:rFonts w:eastAsia="Times New Roman" w:cs="Arial"/>
          <w:szCs w:val="20"/>
          <w:lang w:eastAsia="pl-PL"/>
        </w:rPr>
      </w:pPr>
      <w:r>
        <w:rPr>
          <w:szCs w:val="20"/>
        </w:rPr>
        <w:t xml:space="preserve">d) </w:t>
      </w:r>
      <w:r w:rsidR="00122DDD" w:rsidRPr="00E079BB">
        <w:rPr>
          <w:szCs w:val="20"/>
        </w:rPr>
        <w:t xml:space="preserve">Docelowe wprowadzenie wszystkich zadanych parametrów sterowania oraz pełne uruchomienie układu sterującego należy poprzedzić wykonaniem odpowiednich pomiarów i obserwacji występujących sytuacji na drodze (dopuszczonej do eksploatacji i użytkowanej w reprezentatywnym okresie jej użytkowania tj. po upływie </w:t>
      </w:r>
      <w:r w:rsidR="00756411">
        <w:rPr>
          <w:szCs w:val="20"/>
        </w:rPr>
        <w:t xml:space="preserve">minimum </w:t>
      </w:r>
      <w:r w:rsidR="00122DDD" w:rsidRPr="00E079BB">
        <w:rPr>
          <w:szCs w:val="20"/>
        </w:rPr>
        <w:t>6</w:t>
      </w:r>
      <w:r w:rsidR="0040796E">
        <w:rPr>
          <w:szCs w:val="20"/>
        </w:rPr>
        <w:t xml:space="preserve"> miesięcy</w:t>
      </w:r>
      <w:r w:rsidR="00122DDD" w:rsidRPr="00E079BB">
        <w:rPr>
          <w:szCs w:val="20"/>
        </w:rPr>
        <w:t xml:space="preserve">, lecz nie później niż 12 </w:t>
      </w:r>
      <w:r w:rsidR="00122DDD" w:rsidRPr="00D87FDE">
        <w:rPr>
          <w:szCs w:val="20"/>
        </w:rPr>
        <w:t>miesięcy od momentu uzyskania pozwolenia na użytkowanie)</w:t>
      </w:r>
      <w:r w:rsidR="00C2097E">
        <w:rPr>
          <w:szCs w:val="20"/>
        </w:rPr>
        <w:t>.</w:t>
      </w:r>
      <w:r w:rsidR="00122DDD" w:rsidRPr="00D87FDE">
        <w:rPr>
          <w:szCs w:val="20"/>
        </w:rPr>
        <w:t xml:space="preserve"> </w:t>
      </w:r>
      <w:r w:rsidR="00C2097E">
        <w:rPr>
          <w:szCs w:val="20"/>
        </w:rPr>
        <w:t xml:space="preserve">Pomiary i obserwacje wykonane będą </w:t>
      </w:r>
      <w:r w:rsidR="00122DDD" w:rsidRPr="00D87FDE">
        <w:rPr>
          <w:szCs w:val="20"/>
        </w:rPr>
        <w:t xml:space="preserve">przez </w:t>
      </w:r>
      <w:r w:rsidR="00A679C6" w:rsidRPr="00A679C6">
        <w:rPr>
          <w:rFonts w:eastAsia="Times New Roman" w:cs="Arial"/>
          <w:szCs w:val="20"/>
          <w:lang w:eastAsia="ar-SA"/>
        </w:rPr>
        <w:t>uczelnię wyższą  lub powołany przez nią  podmiot realizujący zadania o których mowa w dziale II rozdział 6  ustawy – Prawo o szkolnictwie wyższym i nauce, prowadzący badania naukowe w zakresie techniki</w:t>
      </w:r>
      <w:r w:rsidR="00A679C6">
        <w:rPr>
          <w:rFonts w:eastAsia="Times New Roman" w:cs="Arial"/>
          <w:szCs w:val="20"/>
          <w:lang w:eastAsia="ar-SA"/>
        </w:rPr>
        <w:t xml:space="preserve"> świetlnej</w:t>
      </w:r>
      <w:r w:rsidR="0026743E">
        <w:rPr>
          <w:rFonts w:eastAsia="Times New Roman" w:cs="Arial"/>
          <w:szCs w:val="20"/>
          <w:lang w:eastAsia="ar-SA"/>
        </w:rPr>
        <w:t xml:space="preserve"> </w:t>
      </w:r>
      <w:r w:rsidR="0026743E" w:rsidRPr="0026743E">
        <w:rPr>
          <w:rFonts w:eastAsia="Times New Roman" w:cs="Arial"/>
          <w:szCs w:val="20"/>
          <w:lang w:eastAsia="ar-SA"/>
        </w:rPr>
        <w:t>(Politechnika Warszawska, Poznańska, Łódzka i Białostocka)</w:t>
      </w:r>
      <w:r w:rsidR="002336B7" w:rsidRPr="0026743E">
        <w:rPr>
          <w:szCs w:val="20"/>
        </w:rPr>
        <w:t>.</w:t>
      </w:r>
      <w:r w:rsidR="002336B7">
        <w:rPr>
          <w:szCs w:val="20"/>
        </w:rPr>
        <w:t xml:space="preserve"> </w:t>
      </w:r>
      <w:r w:rsidR="00122DDD" w:rsidRPr="00DA6CF5">
        <w:rPr>
          <w:szCs w:val="20"/>
        </w:rPr>
        <w:t>Pomiary, badania i obserwacje oraz ich opracowanie należy wykonać w oparciu o norm</w:t>
      </w:r>
      <w:r w:rsidR="00C2097E">
        <w:rPr>
          <w:szCs w:val="20"/>
        </w:rPr>
        <w:t>y:</w:t>
      </w:r>
      <w:r w:rsidR="00122DDD" w:rsidRPr="00DA6CF5">
        <w:rPr>
          <w:szCs w:val="20"/>
        </w:rPr>
        <w:t xml:space="preserve"> PN-EN 13032-1+A1:2012, PN-EN 13032-2:2018-02, PN-EN 13032-5:2019-01, PN-EN 13032-4+A1:2019-09 i PN-EN 13201-4:2016-03 oraz pozostałe części przedmi</w:t>
      </w:r>
      <w:r w:rsidR="00122DDD" w:rsidRPr="003B4181">
        <w:rPr>
          <w:szCs w:val="20"/>
        </w:rPr>
        <w:t xml:space="preserve">otowej normy wraz z uwzględnieniem </w:t>
      </w:r>
      <w:r w:rsidR="0026743E" w:rsidRPr="0026743E">
        <w:rPr>
          <w:szCs w:val="20"/>
        </w:rPr>
        <w:t>wymaga</w:t>
      </w:r>
      <w:r w:rsidR="0026743E">
        <w:rPr>
          <w:szCs w:val="20"/>
        </w:rPr>
        <w:t>ń</w:t>
      </w:r>
      <w:r w:rsidR="0026743E" w:rsidRPr="0026743E">
        <w:rPr>
          <w:szCs w:val="20"/>
        </w:rPr>
        <w:t xml:space="preserve"> określony</w:t>
      </w:r>
      <w:r w:rsidR="0026743E">
        <w:rPr>
          <w:szCs w:val="20"/>
        </w:rPr>
        <w:t xml:space="preserve">ch </w:t>
      </w:r>
      <w:r w:rsidR="0026743E" w:rsidRPr="0026743E">
        <w:rPr>
          <w:szCs w:val="20"/>
        </w:rPr>
        <w:t>w  WR-D-41-4 Wersja: 02 [138]</w:t>
      </w:r>
      <w:r w:rsidR="00122DDD" w:rsidRPr="003B4181">
        <w:rPr>
          <w:szCs w:val="20"/>
        </w:rPr>
        <w:t xml:space="preserve">. </w:t>
      </w:r>
      <w:r w:rsidR="00122DDD" w:rsidRPr="001A02B1">
        <w:rPr>
          <w:szCs w:val="20"/>
        </w:rPr>
        <w:t>Każdorazowo we wskazanym powyżej terminie, należy przeprowadzić pomiary parametrów elektrycznych - wielkości charakteryzujących pracę obwodów oświetleniowych, a także wykonać na ich podstawie obliczenia, o których mowa w pkt. nr 5.19.1. b).</w:t>
      </w:r>
      <w:r w:rsidR="00122DDD" w:rsidRPr="00281F58">
        <w:rPr>
          <w:szCs w:val="20"/>
        </w:rPr>
        <w:t xml:space="preserve"> </w:t>
      </w:r>
      <w:r w:rsidR="00186570" w:rsidRPr="00A74002">
        <w:rPr>
          <w:rFonts w:eastAsia="Times New Roman" w:cs="Arial"/>
          <w:szCs w:val="20"/>
          <w:lang w:eastAsia="pl-PL"/>
        </w:rPr>
        <w:t>Ponadto należy przeprowadzić analizę poboru energii elektrycznej przez wszystkie</w:t>
      </w:r>
      <w:r w:rsidR="00186570" w:rsidRPr="00970E81">
        <w:t xml:space="preserve"> </w:t>
      </w:r>
      <w:r w:rsidR="00186570" w:rsidRPr="00A74002">
        <w:rPr>
          <w:rFonts w:eastAsia="Times New Roman" w:cs="Arial"/>
          <w:szCs w:val="20"/>
          <w:lang w:eastAsia="pl-PL"/>
        </w:rPr>
        <w:t>nowo wybudowane oraz przebudowane  instalacje oświetleniowe Zamawiającego</w:t>
      </w:r>
      <w:r w:rsidR="0040796E">
        <w:rPr>
          <w:rFonts w:eastAsia="Times New Roman" w:cs="Arial"/>
          <w:szCs w:val="20"/>
          <w:lang w:eastAsia="pl-PL"/>
        </w:rPr>
        <w:t>. Analizę należy wykonać</w:t>
      </w:r>
      <w:r w:rsidR="00186570" w:rsidRPr="00A74002">
        <w:rPr>
          <w:rFonts w:eastAsia="Times New Roman" w:cs="Arial"/>
          <w:szCs w:val="20"/>
          <w:lang w:eastAsia="pl-PL"/>
        </w:rPr>
        <w:t xml:space="preserve"> na podstawie faktur (udostępnionych przez Zamawiającego) za świadczenie usług dystrybucji albo informacji (wskazań) układów pomiarowo-rozliczeniowych zużycia energii elektrycznej indukcyjnej oraz energii biernej pojemnościowej</w:t>
      </w:r>
      <w:r w:rsidR="0040796E">
        <w:rPr>
          <w:rFonts w:eastAsia="Times New Roman" w:cs="Arial"/>
          <w:szCs w:val="20"/>
          <w:lang w:eastAsia="pl-PL"/>
        </w:rPr>
        <w:t xml:space="preserve"> (</w:t>
      </w:r>
      <w:r w:rsidR="00186570" w:rsidRPr="00A74002">
        <w:rPr>
          <w:rFonts w:eastAsia="Times New Roman" w:cs="Arial"/>
          <w:szCs w:val="20"/>
          <w:lang w:eastAsia="pl-PL"/>
        </w:rPr>
        <w:t>jeśli w ww. fakturach wyszczególniono wielkości zużycia, a także emisji</w:t>
      </w:r>
      <w:r w:rsidR="00186570" w:rsidRPr="00A74002">
        <w:rPr>
          <w:rFonts w:ascii="Times New Roman" w:hAnsi="Times New Roman"/>
          <w:sz w:val="24"/>
          <w:szCs w:val="24"/>
          <w:lang w:eastAsia="pl-PL"/>
        </w:rPr>
        <w:t xml:space="preserve"> </w:t>
      </w:r>
      <w:r w:rsidR="00186570" w:rsidRPr="00A74002">
        <w:rPr>
          <w:rFonts w:eastAsia="Times New Roman" w:cs="Arial"/>
          <w:szCs w:val="20"/>
          <w:lang w:eastAsia="pl-PL"/>
        </w:rPr>
        <w:t>energii biernej lub zainstalowane układy pomiarowo-rozliczeniowe zużycia energii dokonują pomiarów energii biernej</w:t>
      </w:r>
      <w:r w:rsidR="0040796E">
        <w:rPr>
          <w:rFonts w:eastAsia="Times New Roman" w:cs="Arial"/>
          <w:szCs w:val="20"/>
          <w:lang w:eastAsia="pl-PL"/>
        </w:rPr>
        <w:t>)</w:t>
      </w:r>
      <w:r w:rsidR="00186570" w:rsidRPr="00A74002">
        <w:rPr>
          <w:rFonts w:eastAsia="Times New Roman" w:cs="Arial"/>
          <w:szCs w:val="20"/>
          <w:lang w:eastAsia="pl-PL"/>
        </w:rPr>
        <w:t xml:space="preserve">. </w:t>
      </w:r>
    </w:p>
    <w:p w14:paraId="2B80A0BC" w14:textId="08AEA400" w:rsidR="0040796E" w:rsidRDefault="00186570">
      <w:pPr>
        <w:jc w:val="both"/>
        <w:rPr>
          <w:rFonts w:eastAsia="Times New Roman" w:cs="Arial"/>
          <w:szCs w:val="20"/>
          <w:lang w:eastAsia="pl-PL"/>
        </w:rPr>
      </w:pPr>
      <w:r w:rsidRPr="00A74002">
        <w:rPr>
          <w:rFonts w:eastAsia="Times New Roman" w:cs="Arial"/>
          <w:szCs w:val="20"/>
          <w:lang w:eastAsia="pl-PL"/>
        </w:rPr>
        <w:t>Przedmiotowa analiza musi jednoznacznie wskazywać</w:t>
      </w:r>
      <w:r w:rsidR="0040796E">
        <w:rPr>
          <w:rFonts w:eastAsia="Times New Roman" w:cs="Arial"/>
          <w:szCs w:val="20"/>
          <w:lang w:eastAsia="pl-PL"/>
        </w:rPr>
        <w:t>:</w:t>
      </w:r>
    </w:p>
    <w:p w14:paraId="37C762F7" w14:textId="549CF3C2" w:rsidR="0040796E" w:rsidRDefault="0040796E">
      <w:pPr>
        <w:jc w:val="both"/>
        <w:rPr>
          <w:rFonts w:eastAsia="Times New Roman" w:cs="Arial"/>
          <w:szCs w:val="20"/>
          <w:lang w:eastAsia="pl-PL"/>
        </w:rPr>
      </w:pPr>
      <w:r>
        <w:rPr>
          <w:rFonts w:eastAsia="Times New Roman" w:cs="Arial"/>
          <w:szCs w:val="20"/>
          <w:lang w:eastAsia="pl-PL"/>
        </w:rPr>
        <w:lastRenderedPageBreak/>
        <w:t>-</w:t>
      </w:r>
      <w:r w:rsidR="002E10D8">
        <w:rPr>
          <w:rFonts w:eastAsia="Times New Roman" w:cs="Arial"/>
          <w:szCs w:val="20"/>
          <w:lang w:eastAsia="pl-PL"/>
        </w:rPr>
        <w:t xml:space="preserve"> </w:t>
      </w:r>
      <w:r w:rsidR="00186570" w:rsidRPr="00A74002">
        <w:rPr>
          <w:rFonts w:eastAsia="Times New Roman" w:cs="Arial"/>
          <w:szCs w:val="20"/>
          <w:lang w:eastAsia="pl-PL"/>
        </w:rPr>
        <w:t xml:space="preserve">czy pobór energii elektrycznej przez instalacje oświetleniowe odbywa się zgodnie z wymaganym współczynnikiem mocy </w:t>
      </w:r>
      <w:r w:rsidR="00CC26F7">
        <w:rPr>
          <w:rFonts w:eastAsia="Times New Roman" w:cs="Arial"/>
          <w:szCs w:val="20"/>
          <w:lang w:eastAsia="pl-PL"/>
        </w:rPr>
        <w:t>(</w:t>
      </w:r>
      <w:r w:rsidR="00186570" w:rsidRPr="00A74002">
        <w:rPr>
          <w:rFonts w:eastAsia="Times New Roman" w:cs="Arial"/>
          <w:szCs w:val="20"/>
          <w:lang w:eastAsia="pl-PL"/>
        </w:rPr>
        <w:t xml:space="preserve">wartość funkcji </w:t>
      </w:r>
      <w:proofErr w:type="spellStart"/>
      <w:r w:rsidR="00186570" w:rsidRPr="00A74002">
        <w:rPr>
          <w:rFonts w:eastAsia="Times New Roman" w:cs="Arial"/>
          <w:szCs w:val="20"/>
          <w:lang w:eastAsia="pl-PL"/>
        </w:rPr>
        <w:t>tg</w:t>
      </w:r>
      <w:proofErr w:type="spellEnd"/>
      <w:r w:rsidR="00186570" w:rsidRPr="00A74002">
        <w:rPr>
          <w:rFonts w:ascii="Symbol" w:eastAsia="Symbol" w:hAnsi="Symbol" w:cs="Symbol"/>
          <w:szCs w:val="20"/>
          <w:lang w:eastAsia="pl-PL"/>
        </w:rPr>
        <w:t></w:t>
      </w:r>
      <w:r w:rsidR="00186570" w:rsidRPr="00A74002">
        <w:rPr>
          <w:rFonts w:eastAsia="Times New Roman" w:cs="Arial"/>
          <w:szCs w:val="20"/>
          <w:lang w:eastAsia="pl-PL"/>
        </w:rPr>
        <w:t xml:space="preserve"> nie </w:t>
      </w:r>
      <w:r>
        <w:rPr>
          <w:rFonts w:eastAsia="Times New Roman" w:cs="Arial"/>
          <w:szCs w:val="20"/>
          <w:lang w:eastAsia="pl-PL"/>
        </w:rPr>
        <w:t xml:space="preserve">może </w:t>
      </w:r>
      <w:r w:rsidR="00186570" w:rsidRPr="00A74002">
        <w:rPr>
          <w:rFonts w:eastAsia="Times New Roman" w:cs="Arial"/>
          <w:szCs w:val="20"/>
          <w:lang w:eastAsia="pl-PL"/>
        </w:rPr>
        <w:t>przekracza</w:t>
      </w:r>
      <w:r>
        <w:rPr>
          <w:rFonts w:eastAsia="Times New Roman" w:cs="Arial"/>
          <w:szCs w:val="20"/>
          <w:lang w:eastAsia="pl-PL"/>
        </w:rPr>
        <w:t>ć</w:t>
      </w:r>
      <w:r w:rsidR="00186570" w:rsidRPr="00A74002">
        <w:rPr>
          <w:rFonts w:eastAsia="Times New Roman" w:cs="Arial"/>
          <w:szCs w:val="20"/>
          <w:lang w:eastAsia="pl-PL"/>
        </w:rPr>
        <w:t xml:space="preserve"> wartości z przedziału od 0,00 do 0,40</w:t>
      </w:r>
      <w:r w:rsidR="00186570" w:rsidRPr="0020565F">
        <w:t xml:space="preserve"> </w:t>
      </w:r>
      <w:r w:rsidR="00C37078" w:rsidRPr="00C37078">
        <w:t>lub wartości z przedziału węższego określonego przez OSD</w:t>
      </w:r>
      <w:r w:rsidR="00CC26F7">
        <w:t>)</w:t>
      </w:r>
      <w:r>
        <w:t>,</w:t>
      </w:r>
      <w:r w:rsidR="00C37078" w:rsidRPr="00C37078">
        <w:t xml:space="preserve"> </w:t>
      </w:r>
    </w:p>
    <w:p w14:paraId="3E719A93" w14:textId="6EE93A1C" w:rsidR="0040796E" w:rsidRDefault="0040796E">
      <w:pPr>
        <w:jc w:val="both"/>
        <w:rPr>
          <w:rFonts w:eastAsia="Times New Roman" w:cs="Arial"/>
          <w:szCs w:val="20"/>
          <w:lang w:eastAsia="pl-PL"/>
        </w:rPr>
      </w:pPr>
      <w:r>
        <w:rPr>
          <w:rFonts w:eastAsia="Times New Roman" w:cs="Arial"/>
          <w:szCs w:val="20"/>
          <w:lang w:eastAsia="pl-PL"/>
        </w:rPr>
        <w:t xml:space="preserve">- </w:t>
      </w:r>
      <w:r w:rsidR="00186570" w:rsidRPr="00A74002">
        <w:rPr>
          <w:rFonts w:eastAsia="Times New Roman" w:cs="Arial"/>
          <w:szCs w:val="20"/>
          <w:lang w:eastAsia="pl-PL"/>
        </w:rPr>
        <w:t xml:space="preserve">czy </w:t>
      </w:r>
      <w:r>
        <w:rPr>
          <w:rFonts w:eastAsia="Times New Roman" w:cs="Arial"/>
          <w:szCs w:val="20"/>
          <w:lang w:eastAsia="pl-PL"/>
        </w:rPr>
        <w:t xml:space="preserve">nie </w:t>
      </w:r>
      <w:r w:rsidR="00186570" w:rsidRPr="00A74002">
        <w:rPr>
          <w:rFonts w:eastAsia="Times New Roman" w:cs="Arial"/>
          <w:szCs w:val="20"/>
          <w:lang w:eastAsia="pl-PL"/>
        </w:rPr>
        <w:t>następuje ponad</w:t>
      </w:r>
      <w:r w:rsidR="00C37078">
        <w:rPr>
          <w:rFonts w:eastAsia="Times New Roman" w:cs="Arial"/>
          <w:szCs w:val="20"/>
          <w:lang w:eastAsia="pl-PL"/>
        </w:rPr>
        <w:t xml:space="preserve"> </w:t>
      </w:r>
      <w:r w:rsidR="00186570" w:rsidRPr="00A74002">
        <w:rPr>
          <w:rFonts w:eastAsia="Times New Roman" w:cs="Arial"/>
          <w:szCs w:val="20"/>
          <w:lang w:eastAsia="pl-PL"/>
        </w:rPr>
        <w:t>umowny  (ponadnormatywny) pobór energii biernej indukcyjnej oraz emisja energii biernej pojemnościowej dla każdej zaprojektowanej (dobranej) klasy</w:t>
      </w:r>
      <w:r>
        <w:rPr>
          <w:rFonts w:eastAsia="Times New Roman" w:cs="Arial"/>
          <w:szCs w:val="20"/>
          <w:lang w:eastAsia="pl-PL"/>
        </w:rPr>
        <w:t xml:space="preserve"> oświetleniowej</w:t>
      </w:r>
      <w:r w:rsidR="00186570" w:rsidRPr="00A74002">
        <w:rPr>
          <w:rFonts w:eastAsia="Times New Roman" w:cs="Arial"/>
          <w:szCs w:val="20"/>
          <w:lang w:eastAsia="pl-PL"/>
        </w:rPr>
        <w:t xml:space="preserve"> podstawowej oraz przynajmniej 2 klasy w dół od podstawowej, oddzielnie dla każdego z PPE (punkt poboru energii)</w:t>
      </w:r>
      <w:r>
        <w:rPr>
          <w:rFonts w:eastAsia="Times New Roman" w:cs="Arial"/>
          <w:szCs w:val="20"/>
          <w:lang w:eastAsia="pl-PL"/>
        </w:rPr>
        <w:t>,</w:t>
      </w:r>
    </w:p>
    <w:p w14:paraId="18F94710" w14:textId="4F258EC7" w:rsidR="00247652" w:rsidRDefault="0040796E">
      <w:pPr>
        <w:jc w:val="both"/>
        <w:rPr>
          <w:rFonts w:eastAsia="Times New Roman" w:cs="Arial"/>
          <w:szCs w:val="20"/>
          <w:lang w:eastAsia="pl-PL"/>
        </w:rPr>
      </w:pPr>
      <w:r>
        <w:rPr>
          <w:rFonts w:eastAsia="Times New Roman" w:cs="Arial"/>
          <w:szCs w:val="20"/>
          <w:lang w:eastAsia="pl-PL"/>
        </w:rPr>
        <w:t>-</w:t>
      </w:r>
      <w:r w:rsidR="002E10D8">
        <w:rPr>
          <w:rFonts w:eastAsia="Times New Roman" w:cs="Arial"/>
          <w:szCs w:val="20"/>
          <w:lang w:eastAsia="pl-PL"/>
        </w:rPr>
        <w:t xml:space="preserve"> </w:t>
      </w:r>
      <w:r w:rsidR="00186570" w:rsidRPr="00A74002">
        <w:rPr>
          <w:rFonts w:eastAsia="Times New Roman" w:cs="Arial"/>
          <w:szCs w:val="20"/>
          <w:lang w:eastAsia="pl-PL"/>
        </w:rPr>
        <w:t xml:space="preserve"> rzeczywiste maksymalne wielkości poboru mocy nie przekraczają wielkości mocy umownych</w:t>
      </w:r>
      <w:r w:rsidR="00247652">
        <w:rPr>
          <w:rFonts w:eastAsia="Times New Roman" w:cs="Arial"/>
          <w:szCs w:val="20"/>
          <w:lang w:eastAsia="pl-PL"/>
        </w:rPr>
        <w:t>,</w:t>
      </w:r>
    </w:p>
    <w:p w14:paraId="5BA0A37E" w14:textId="0521D41C" w:rsidR="00247652" w:rsidRDefault="00247652">
      <w:pPr>
        <w:jc w:val="both"/>
        <w:rPr>
          <w:rFonts w:eastAsia="Times New Roman" w:cs="Arial"/>
          <w:szCs w:val="20"/>
          <w:lang w:eastAsia="pl-PL"/>
        </w:rPr>
      </w:pPr>
      <w:r>
        <w:rPr>
          <w:rFonts w:eastAsia="Times New Roman" w:cs="Arial"/>
          <w:szCs w:val="20"/>
          <w:lang w:eastAsia="pl-PL"/>
        </w:rPr>
        <w:t>-</w:t>
      </w:r>
      <w:r w:rsidR="00186570" w:rsidRPr="00A74002">
        <w:rPr>
          <w:rFonts w:eastAsia="Times New Roman" w:cs="Arial"/>
          <w:szCs w:val="20"/>
          <w:lang w:eastAsia="pl-PL"/>
        </w:rPr>
        <w:t xml:space="preserve"> czy należy skorygować wielkości mocy zamówionych (umownych) w odniesieniu dla każdej zaprojektowanej  (dobranej) klasy oświetleniowej. </w:t>
      </w:r>
    </w:p>
    <w:p w14:paraId="60E39FB7" w14:textId="08C54937" w:rsidR="00122DDD" w:rsidRPr="00186570" w:rsidRDefault="00247652" w:rsidP="009E4148">
      <w:pPr>
        <w:jc w:val="both"/>
        <w:rPr>
          <w:szCs w:val="20"/>
        </w:rPr>
      </w:pPr>
      <w:r>
        <w:rPr>
          <w:rFonts w:eastAsia="Times New Roman" w:cs="Arial"/>
          <w:szCs w:val="20"/>
          <w:lang w:eastAsia="pl-PL"/>
        </w:rPr>
        <w:t>W</w:t>
      </w:r>
      <w:r w:rsidR="00186570" w:rsidRPr="00A74002">
        <w:rPr>
          <w:rFonts w:eastAsia="Times New Roman" w:cs="Arial"/>
          <w:szCs w:val="20"/>
          <w:lang w:eastAsia="pl-PL"/>
        </w:rPr>
        <w:t xml:space="preserve"> przypadku braku w instalacji oświetleniowej układu sterowania umożliwiającego efektywne sterowanie oświetleniem drogowym przede wszystkim przy zmniejszonym natężeniu ruchu pojazdów i zmianie jasności otoczenia, powyżej wskazane pomiary, obliczenia i analizy należy przeprowadzić oddzielnie dla każdego z PPE (punkt poboru energii) po upływie </w:t>
      </w:r>
      <w:r w:rsidR="00756411">
        <w:rPr>
          <w:rFonts w:eastAsia="Times New Roman" w:cs="Arial"/>
          <w:szCs w:val="20"/>
          <w:lang w:eastAsia="pl-PL"/>
        </w:rPr>
        <w:t xml:space="preserve">minimum </w:t>
      </w:r>
      <w:r w:rsidR="00186570" w:rsidRPr="00A74002">
        <w:rPr>
          <w:rFonts w:eastAsia="Times New Roman" w:cs="Arial"/>
          <w:szCs w:val="20"/>
          <w:lang w:eastAsia="pl-PL"/>
        </w:rPr>
        <w:t>6, lecz nie później niż 8 miesięcy od momentu uzyskania pozwolenia na użytkowanie. Wszystkie niezbędne analizy, pomiary, badania, itp.  wraz ze sporządzeniem protokołów, przeprowadza Inżynier  (Konsultant) na zasadach określonych w pkt. nr 2.1.17.1.4.</w:t>
      </w:r>
      <w:r w:rsidR="00186570" w:rsidRPr="00A74002">
        <w:rPr>
          <w:rFonts w:eastAsia="Times New Roman" w:cs="Arial"/>
          <w:i/>
          <w:color w:val="A6A6A6" w:themeColor="background1" w:themeShade="A6"/>
          <w:szCs w:val="20"/>
          <w:lang w:eastAsia="pl-PL"/>
        </w:rPr>
        <w:t xml:space="preserve"> </w:t>
      </w:r>
      <w:r w:rsidR="00186570" w:rsidRPr="00A74002">
        <w:rPr>
          <w:rFonts w:eastAsia="Times New Roman" w:cs="Arial"/>
          <w:szCs w:val="20"/>
          <w:lang w:eastAsia="pl-PL"/>
        </w:rPr>
        <w:t xml:space="preserve">Jeśli w wyniku analizy zostanie stwierdzone, że wykonane instalacje oświetleniowe są rozwiązaniami niekompensującymi odpowiednio mocy biernej tak indukcyjnej, jak i pojemnościowej  (wartość współczynnika mocy tj. wartość funkcji </w:t>
      </w:r>
      <w:proofErr w:type="spellStart"/>
      <w:r w:rsidR="00186570" w:rsidRPr="00A74002">
        <w:rPr>
          <w:rFonts w:eastAsia="Times New Roman" w:cs="Arial"/>
          <w:szCs w:val="20"/>
          <w:lang w:eastAsia="pl-PL"/>
        </w:rPr>
        <w:t>tg</w:t>
      </w:r>
      <w:proofErr w:type="spellEnd"/>
      <w:r w:rsidR="00186570" w:rsidRPr="00A74002">
        <w:rPr>
          <w:rFonts w:ascii="Symbol" w:eastAsia="Symbol" w:hAnsi="Symbol" w:cs="Symbol"/>
          <w:szCs w:val="20"/>
          <w:lang w:eastAsia="pl-PL"/>
        </w:rPr>
        <w:t></w:t>
      </w:r>
      <w:r w:rsidR="00186570" w:rsidRPr="00A74002">
        <w:rPr>
          <w:rFonts w:eastAsia="Times New Roman" w:cs="Arial"/>
          <w:szCs w:val="20"/>
          <w:lang w:eastAsia="pl-PL"/>
        </w:rPr>
        <w:t xml:space="preserve"> przekracza wymaganą wartość), Wykonawca przedstawi dokumentację projektową zawierającą zamienne rozwiązania techniczne zapewniające pobór energii elektrycznej przy wymaganym współczynniku mocy. Proponowane rozwiązania należy przekazać wraz z opinią Inżyniera  Zamawiającemu do zaakceptowania. Po upływie 6 miesięcy od wprowadzenia przez Wykonawcę zaakceptowanych rozwiązań zamiennych należy ponownie przeprowadzić pomiary, obliczenia oraz analizę poboru energii elektrycznej. W okresie od przekazania danej instalacji odbiorczej energii elektrycznej do czasu uzyskania stanu,  w którym instalacje oświetleniowe zapewnią pobór energii elektrycznej przy wymaganym współczynniku mocy (odpowiednio skompensowana moc bierna), Wykonawca poniesie wszelkie koszty i opłaty wykraczające poza pobór energii czynnej, koszty dokumentacji oraz koszty opracowania dokumentacji projektowej i wprowadzenia zamiennych rozwiązań technicznych, a także opracowania dokumentacji powykonawczej.  Ww. docelowe wprowadzenie zadanych parametrów oraz uruchomienie układu sterującego wraz ze wszystkimi pomiarami, badaniami i obserwacjami, itp. odbędzie się na koszt Wykonawcy;</w:t>
      </w:r>
    </w:p>
    <w:p w14:paraId="177313B3" w14:textId="465539D3" w:rsidR="00122DDD" w:rsidRPr="003D04F2" w:rsidRDefault="00E079BB" w:rsidP="009E4148">
      <w:pPr>
        <w:jc w:val="both"/>
        <w:rPr>
          <w:szCs w:val="20"/>
        </w:rPr>
      </w:pPr>
      <w:r>
        <w:rPr>
          <w:szCs w:val="20"/>
        </w:rPr>
        <w:t xml:space="preserve">e) </w:t>
      </w:r>
      <w:r w:rsidR="00122DDD" w:rsidRPr="00E079BB">
        <w:rPr>
          <w:szCs w:val="20"/>
        </w:rPr>
        <w:t>Przed upływem gwarancji dla instalacji</w:t>
      </w:r>
      <w:r w:rsidR="00186570">
        <w:rPr>
          <w:szCs w:val="20"/>
        </w:rPr>
        <w:t xml:space="preserve"> oświetleniowych</w:t>
      </w:r>
      <w:r w:rsidR="00122DDD" w:rsidRPr="00E079BB">
        <w:rPr>
          <w:szCs w:val="20"/>
        </w:rPr>
        <w:t xml:space="preserve"> i opraw oświetleniowych Zamawiający może przekazać Wykonawcy protokół z weryfikacji parametrów fotometrycznych, kolorymetrycznych i elek</w:t>
      </w:r>
      <w:r w:rsidR="00122DDD" w:rsidRPr="00186570">
        <w:rPr>
          <w:szCs w:val="20"/>
        </w:rPr>
        <w:t xml:space="preserve">trycznych (z materiału eksploatowanego na drodze) wykonanego przez </w:t>
      </w:r>
      <w:r w:rsidR="00A679C6" w:rsidRPr="00A679C6">
        <w:rPr>
          <w:rFonts w:eastAsia="Times New Roman" w:cs="Arial"/>
          <w:szCs w:val="20"/>
          <w:lang w:eastAsia="ar-SA"/>
        </w:rPr>
        <w:t>uczelnię wyższą  lub powołany przez nią  podmiot realizujący zadania o których mowa w dziale II rozdział 6  ustawy – Prawo o szkolnictwie wyższym i nauce, prowadzący badania naukowe w zakresie techniki</w:t>
      </w:r>
      <w:r w:rsidR="00A679C6">
        <w:rPr>
          <w:rFonts w:eastAsia="Times New Roman" w:cs="Arial"/>
          <w:szCs w:val="20"/>
          <w:lang w:eastAsia="ar-SA"/>
        </w:rPr>
        <w:t xml:space="preserve"> świetlnej</w:t>
      </w:r>
      <w:r w:rsidR="001C2498">
        <w:rPr>
          <w:rFonts w:eastAsia="Times New Roman" w:cs="Arial"/>
          <w:szCs w:val="20"/>
          <w:lang w:eastAsia="ar-SA"/>
        </w:rPr>
        <w:t xml:space="preserve"> </w:t>
      </w:r>
      <w:r w:rsidR="001C2498" w:rsidRPr="001C2498">
        <w:rPr>
          <w:rFonts w:eastAsia="Times New Roman" w:cs="Arial"/>
          <w:szCs w:val="20"/>
          <w:lang w:eastAsia="ar-SA"/>
        </w:rPr>
        <w:t>(Politechnika Warszawska, Poznańska, Łódzka i Białostocka)</w:t>
      </w:r>
      <w:r w:rsidR="002336B7">
        <w:rPr>
          <w:szCs w:val="20"/>
        </w:rPr>
        <w:t xml:space="preserve">. </w:t>
      </w:r>
      <w:r w:rsidR="00122DDD" w:rsidRPr="00D87FDE">
        <w:rPr>
          <w:szCs w:val="20"/>
        </w:rPr>
        <w:t xml:space="preserve">Ww. weryfikacja odbędzie się na koszt Zamawiającego, gdy jej wyniki będą pozytywne i będą stanowić podstawę do odbioru gwarancyjnego oświetlenia. Nieosiągnięcie w trakcie badań sprawdzających parametrów </w:t>
      </w:r>
      <w:r w:rsidR="00122DDD" w:rsidRPr="00D87FDE">
        <w:rPr>
          <w:szCs w:val="20"/>
        </w:rPr>
        <w:lastRenderedPageBreak/>
        <w:t>fotometryczny</w:t>
      </w:r>
      <w:r w:rsidR="00122DDD" w:rsidRPr="003D04F2">
        <w:rPr>
          <w:szCs w:val="20"/>
        </w:rPr>
        <w:t>ch i elektrycznych, zakładanych w projekcie oświetlenia będzie podstawą do wymiany gwarancyjnej instalacji i opraw oświetleniowych niespełniających wymaganych parametrów oraz zrefundowania kosztów weryfikacji ww. parametrów. Na czas weryfikacji parametrów Wykonawca zapewni materiały zastępujące materiały pobrane do weryfikacji.</w:t>
      </w:r>
    </w:p>
    <w:p w14:paraId="34C77E83" w14:textId="6BC3CEBF" w:rsidR="00122DDD" w:rsidRPr="00A215DB" w:rsidRDefault="00E079BB" w:rsidP="00653D3F">
      <w:pPr>
        <w:spacing w:before="120" w:after="120"/>
        <w:jc w:val="both"/>
        <w:rPr>
          <w:szCs w:val="20"/>
        </w:rPr>
      </w:pPr>
      <w:r>
        <w:rPr>
          <w:szCs w:val="20"/>
        </w:rPr>
        <w:t xml:space="preserve">f) </w:t>
      </w:r>
      <w:r w:rsidR="00122DDD" w:rsidRPr="00E079BB">
        <w:rPr>
          <w:szCs w:val="20"/>
        </w:rPr>
        <w:t xml:space="preserve">Dla potrzeb weryfikacji parametrów zaprojektowanego i wykonanego świetlenia obszarów stanowiących miejsca pracy na zewnątrz przed oddaniem do użytkowania każdej nowobudowanej </w:t>
      </w:r>
      <w:r w:rsidR="00186570">
        <w:rPr>
          <w:szCs w:val="20"/>
        </w:rPr>
        <w:t>oraz przebudowanej</w:t>
      </w:r>
      <w:r w:rsidR="00122DDD" w:rsidRPr="00E079BB">
        <w:rPr>
          <w:szCs w:val="20"/>
        </w:rPr>
        <w:t xml:space="preserve"> instalacji oświetleniowej, należy przeprowadzić odbiorcze pomiary fotometryczne - podstawowe pomiary weryfikacyjne w oświetleniu miejsc pracy na zewnątrz przez </w:t>
      </w:r>
      <w:r w:rsidR="002336B7" w:rsidRPr="003537FF">
        <w:rPr>
          <w:szCs w:val="20"/>
        </w:rPr>
        <w:t>uczelnię wyższą  lub powołany przez nią  podmiot realizujący zadania o których mowa w dziale II rozdział 6  ustawy – Prawo o szkolnictwie wyższym i nauce, prowadzący badania naukowe w zakresie techniki świetlnej</w:t>
      </w:r>
      <w:r w:rsidR="002336B7" w:rsidRPr="009E4148">
        <w:rPr>
          <w:strike/>
          <w:szCs w:val="20"/>
        </w:rPr>
        <w:t>,</w:t>
      </w:r>
      <w:r w:rsidR="00C71B5E" w:rsidRPr="00C71B5E">
        <w:rPr>
          <w:rFonts w:eastAsia="Times New Roman" w:cs="Arial"/>
          <w:szCs w:val="20"/>
          <w:lang w:eastAsia="ar-SA"/>
        </w:rPr>
        <w:t xml:space="preserve"> </w:t>
      </w:r>
      <w:r w:rsidR="00C71B5E" w:rsidRPr="001C2498">
        <w:rPr>
          <w:rFonts w:eastAsia="Times New Roman" w:cs="Arial"/>
          <w:szCs w:val="20"/>
          <w:lang w:eastAsia="ar-SA"/>
        </w:rPr>
        <w:t>(Politechnika Warszawska, Poznańska, Łódzka i Białostocka)</w:t>
      </w:r>
      <w:r w:rsidR="00122DDD" w:rsidRPr="00E079BB">
        <w:rPr>
          <w:szCs w:val="20"/>
        </w:rPr>
        <w:t>. Pomiary oraz ich opracowanie należy wykonać w oparciu o normę PN-EN 13032-1+A1:2012, PN-EN 13032-2:2018-02, PN-EN 13032-5:2019-01, PN-EN 13032-4+A1:2019-09, PN-EN 12464-2:2014-05 i PN-EN 13201-4:2016-03.</w:t>
      </w:r>
      <w:r w:rsidR="00122DDD" w:rsidRPr="00650A8A">
        <w:rPr>
          <w:szCs w:val="20"/>
        </w:rPr>
        <w:t xml:space="preserve"> Ponadto zapisy określone w punktach  od nr 5.19.1 </w:t>
      </w:r>
      <w:proofErr w:type="spellStart"/>
      <w:r w:rsidR="00122DDD" w:rsidRPr="00650A8A">
        <w:rPr>
          <w:szCs w:val="20"/>
        </w:rPr>
        <w:t>ppkt</w:t>
      </w:r>
      <w:proofErr w:type="spellEnd"/>
      <w:r w:rsidR="00122DDD" w:rsidRPr="00650A8A">
        <w:rPr>
          <w:szCs w:val="20"/>
        </w:rPr>
        <w:t xml:space="preserve">. a) do nr 5.19.1 </w:t>
      </w:r>
      <w:proofErr w:type="spellStart"/>
      <w:r w:rsidR="00122DDD" w:rsidRPr="00650A8A">
        <w:rPr>
          <w:szCs w:val="20"/>
        </w:rPr>
        <w:t>ppkt</w:t>
      </w:r>
      <w:proofErr w:type="spellEnd"/>
      <w:r w:rsidR="00122DDD" w:rsidRPr="00650A8A">
        <w:rPr>
          <w:szCs w:val="20"/>
        </w:rPr>
        <w:t>. e) stosuje się odpowiednio.</w:t>
      </w:r>
    </w:p>
    <w:p w14:paraId="19B9D0B7" w14:textId="4C9C98F4" w:rsidR="00A215DB" w:rsidRDefault="00E079BB" w:rsidP="00D84813">
      <w:pPr>
        <w:spacing w:before="120" w:after="120"/>
        <w:jc w:val="both"/>
        <w:rPr>
          <w:szCs w:val="20"/>
        </w:rPr>
      </w:pPr>
      <w:r>
        <w:rPr>
          <w:szCs w:val="20"/>
        </w:rPr>
        <w:t xml:space="preserve">g) </w:t>
      </w:r>
      <w:r w:rsidR="00122DDD" w:rsidRPr="00E079BB">
        <w:rPr>
          <w:szCs w:val="20"/>
        </w:rPr>
        <w:t xml:space="preserve">Dla potrzeb weryfikacji parametrów zaprojektowanego i wykonanego świetlenia obszarów stanowiących miejsca pracy we wnętrzach </w:t>
      </w:r>
      <w:r w:rsidR="00697C3A" w:rsidRPr="00A215DB">
        <w:rPr>
          <w:szCs w:val="20"/>
        </w:rPr>
        <w:t>oraz oświetlenia wewnętrznego obiektów inżynierskich tzw. skrzynkowych,</w:t>
      </w:r>
      <w:r w:rsidR="00122DDD" w:rsidRPr="00A215DB">
        <w:rPr>
          <w:szCs w:val="20"/>
        </w:rPr>
        <w:t xml:space="preserve"> przed oddaniem do użytkowania każdej nowobudowanej </w:t>
      </w:r>
      <w:r w:rsidR="000B3EB0">
        <w:rPr>
          <w:szCs w:val="20"/>
        </w:rPr>
        <w:t>oraz przebudowanej</w:t>
      </w:r>
      <w:r w:rsidR="00122DDD" w:rsidRPr="00A215DB">
        <w:rPr>
          <w:szCs w:val="20"/>
        </w:rPr>
        <w:t xml:space="preserve"> instalacji oświetleniowej, należy przeprowadzić odbiorcze pomiary fotometryczne - podstawowe pomiary weryfikacyjne w oświetleniu miejsc pracy we wnętrzach </w:t>
      </w:r>
      <w:r w:rsidR="00697C3A" w:rsidRPr="00A215DB">
        <w:rPr>
          <w:szCs w:val="20"/>
        </w:rPr>
        <w:t>oraz oświetlenia obiektów tzw. skrzynkowych</w:t>
      </w:r>
      <w:r w:rsidR="00122DDD" w:rsidRPr="00AF0B4C">
        <w:rPr>
          <w:szCs w:val="20"/>
        </w:rPr>
        <w:t xml:space="preserve"> przez </w:t>
      </w:r>
      <w:r w:rsidR="004C498F" w:rsidRPr="004C498F">
        <w:rPr>
          <w:szCs w:val="20"/>
        </w:rPr>
        <w:t>uczelnię wyższą  lub powołany przez nią  podmiot realizujący zadania o których mowa w dziale II rozdział 6  ustawy – Prawo o szkolnictwie wyższym i nauce, prowadzący badania naukowe w zakresie techniki świetlnej</w:t>
      </w:r>
      <w:r w:rsidR="00C71B5E">
        <w:rPr>
          <w:szCs w:val="20"/>
        </w:rPr>
        <w:t xml:space="preserve"> </w:t>
      </w:r>
      <w:r w:rsidR="00C71B5E" w:rsidRPr="001C2498">
        <w:rPr>
          <w:rFonts w:eastAsia="Times New Roman" w:cs="Arial"/>
          <w:szCs w:val="20"/>
          <w:lang w:eastAsia="ar-SA"/>
        </w:rPr>
        <w:t>(Politechnika Warszawska, Poznańska, Łódzka i Białostocka)</w:t>
      </w:r>
      <w:r w:rsidR="004C498F" w:rsidRPr="009E4148">
        <w:rPr>
          <w:strike/>
          <w:szCs w:val="20"/>
        </w:rPr>
        <w:t xml:space="preserve">, wskazane przez Zamawiającego w </w:t>
      </w:r>
      <w:proofErr w:type="spellStart"/>
      <w:r w:rsidR="004C498F" w:rsidRPr="009E4148">
        <w:rPr>
          <w:strike/>
          <w:szCs w:val="20"/>
        </w:rPr>
        <w:t>WWiORB</w:t>
      </w:r>
      <w:proofErr w:type="spellEnd"/>
      <w:r w:rsidR="00122DDD" w:rsidRPr="00AF0B4C">
        <w:rPr>
          <w:szCs w:val="20"/>
        </w:rPr>
        <w:t>. Pomiary oraz ich opracowanie należy wykonać w oparci</w:t>
      </w:r>
      <w:r w:rsidR="00122DDD" w:rsidRPr="00D87FDE">
        <w:rPr>
          <w:szCs w:val="20"/>
        </w:rPr>
        <w:t xml:space="preserve">u o normę PN-EN 13032-1+A1:2012, PN-EN 13032-2:2018-02, PN-EN 13032-5:2019-01, PN-EN 13032-4+A1:2019-09 i PN-EN 12464-1:2012. Ponadto zapisy </w:t>
      </w:r>
      <w:r w:rsidR="00122DDD" w:rsidRPr="00A215DB">
        <w:rPr>
          <w:szCs w:val="20"/>
        </w:rPr>
        <w:t xml:space="preserve">określone w punktach  od nr 5.19.1 </w:t>
      </w:r>
      <w:proofErr w:type="spellStart"/>
      <w:r w:rsidR="00122DDD" w:rsidRPr="00A215DB">
        <w:rPr>
          <w:szCs w:val="20"/>
        </w:rPr>
        <w:t>ppkt</w:t>
      </w:r>
      <w:proofErr w:type="spellEnd"/>
      <w:r w:rsidR="00122DDD" w:rsidRPr="00A215DB">
        <w:rPr>
          <w:szCs w:val="20"/>
        </w:rPr>
        <w:t xml:space="preserve">. a) do nr 5.19.1 </w:t>
      </w:r>
      <w:proofErr w:type="spellStart"/>
      <w:r w:rsidR="00122DDD" w:rsidRPr="00A215DB">
        <w:rPr>
          <w:szCs w:val="20"/>
        </w:rPr>
        <w:t>ppkt</w:t>
      </w:r>
      <w:proofErr w:type="spellEnd"/>
      <w:r w:rsidR="00122DDD" w:rsidRPr="00A215DB">
        <w:rPr>
          <w:szCs w:val="20"/>
        </w:rPr>
        <w:t>. e) stosuje się odpowiednio.</w:t>
      </w:r>
    </w:p>
    <w:p w14:paraId="6952313B" w14:textId="48A35F83" w:rsidR="00A215DB" w:rsidRPr="00A215DB" w:rsidRDefault="00A215DB" w:rsidP="00D84813">
      <w:pPr>
        <w:spacing w:before="120" w:after="120"/>
        <w:jc w:val="both"/>
        <w:rPr>
          <w:szCs w:val="20"/>
        </w:rPr>
      </w:pPr>
      <w:r>
        <w:rPr>
          <w:szCs w:val="20"/>
        </w:rPr>
        <w:t xml:space="preserve">h) </w:t>
      </w:r>
      <w:r w:rsidRPr="00A215DB">
        <w:rPr>
          <w:szCs w:val="20"/>
        </w:rPr>
        <w:t>W sytuacji wymiany istniejącej nawierzchni stanowiącej powierzchnię oświetlaną</w:t>
      </w:r>
      <w:r w:rsidR="00BB0744">
        <w:rPr>
          <w:szCs w:val="20"/>
        </w:rPr>
        <w:t xml:space="preserve"> </w:t>
      </w:r>
      <w:bookmarkStart w:id="276" w:name="_Hlk187934394"/>
      <w:r w:rsidR="00BB0744">
        <w:rPr>
          <w:szCs w:val="20"/>
        </w:rPr>
        <w:t xml:space="preserve">istniejącym oświetleniem drogowym </w:t>
      </w:r>
      <w:r w:rsidR="00463E1B">
        <w:rPr>
          <w:szCs w:val="20"/>
        </w:rPr>
        <w:t xml:space="preserve">Zamawiającego </w:t>
      </w:r>
      <w:r w:rsidR="00BB0744">
        <w:rPr>
          <w:szCs w:val="20"/>
        </w:rPr>
        <w:t xml:space="preserve">albo </w:t>
      </w:r>
      <w:r w:rsidR="00BB0744" w:rsidRPr="00BB0744">
        <w:rPr>
          <w:szCs w:val="20"/>
        </w:rPr>
        <w:t>nowy</w:t>
      </w:r>
      <w:r w:rsidR="00BB0744">
        <w:rPr>
          <w:szCs w:val="20"/>
        </w:rPr>
        <w:t>mi</w:t>
      </w:r>
      <w:r w:rsidR="00BB0744" w:rsidRPr="00BB0744">
        <w:rPr>
          <w:szCs w:val="20"/>
        </w:rPr>
        <w:t xml:space="preserve"> instalacj</w:t>
      </w:r>
      <w:r w:rsidR="00BB0744">
        <w:rPr>
          <w:szCs w:val="20"/>
        </w:rPr>
        <w:t>ami</w:t>
      </w:r>
      <w:r w:rsidR="00BB0744" w:rsidRPr="00BB0744">
        <w:rPr>
          <w:szCs w:val="20"/>
        </w:rPr>
        <w:t xml:space="preserve"> oświetlenia drogowego oraz</w:t>
      </w:r>
      <w:r w:rsidR="00BB0744">
        <w:rPr>
          <w:szCs w:val="20"/>
        </w:rPr>
        <w:t xml:space="preserve"> </w:t>
      </w:r>
      <w:r w:rsidR="00463E1B">
        <w:rPr>
          <w:szCs w:val="20"/>
        </w:rPr>
        <w:t>przekładanymi lub przebudowywanymi w ramach usunięcia kolizji</w:t>
      </w:r>
      <w:r w:rsidR="00463E1B" w:rsidRPr="00BB0744">
        <w:rPr>
          <w:szCs w:val="20"/>
        </w:rPr>
        <w:t xml:space="preserve"> </w:t>
      </w:r>
      <w:r w:rsidR="00BB0744" w:rsidRPr="00BB0744">
        <w:rPr>
          <w:szCs w:val="20"/>
        </w:rPr>
        <w:t>instalacjami oświetlenia drogowego</w:t>
      </w:r>
      <w:r w:rsidR="00BB0744">
        <w:rPr>
          <w:szCs w:val="20"/>
        </w:rPr>
        <w:t xml:space="preserve"> </w:t>
      </w:r>
      <w:r w:rsidR="0086647E">
        <w:rPr>
          <w:szCs w:val="20"/>
        </w:rPr>
        <w:t>Zamawiającego</w:t>
      </w:r>
      <w:bookmarkEnd w:id="276"/>
      <w:r w:rsidRPr="00A215DB">
        <w:rPr>
          <w:szCs w:val="20"/>
        </w:rPr>
        <w:t>, należy każdorazowo przeprowadzić odbiorcze pomiary fotometryczne - podstawowe pomiary weryfikacyjne w oświetleniu drogowym</w:t>
      </w:r>
      <w:r w:rsidR="00C71B5E" w:rsidRPr="00C71B5E">
        <w:t xml:space="preserve"> </w:t>
      </w:r>
      <w:r w:rsidR="00C71B5E" w:rsidRPr="00C71B5E">
        <w:rPr>
          <w:szCs w:val="20"/>
        </w:rPr>
        <w:t>w odniesieniu do docelowych klas i kategorii dróg realizowanych w ramach Kontraktu</w:t>
      </w:r>
      <w:r w:rsidRPr="00A215DB">
        <w:rPr>
          <w:szCs w:val="20"/>
        </w:rPr>
        <w:t xml:space="preserve">. Zapisy określone w punktach od </w:t>
      </w:r>
      <w:proofErr w:type="spellStart"/>
      <w:r w:rsidRPr="00A215DB">
        <w:rPr>
          <w:szCs w:val="20"/>
        </w:rPr>
        <w:t>od</w:t>
      </w:r>
      <w:proofErr w:type="spellEnd"/>
      <w:r w:rsidRPr="00A215DB">
        <w:rPr>
          <w:szCs w:val="20"/>
        </w:rPr>
        <w:t xml:space="preserve"> nr 5.19.1 </w:t>
      </w:r>
      <w:proofErr w:type="spellStart"/>
      <w:r w:rsidRPr="00A215DB">
        <w:rPr>
          <w:szCs w:val="20"/>
        </w:rPr>
        <w:t>ppkt</w:t>
      </w:r>
      <w:proofErr w:type="spellEnd"/>
      <w:r w:rsidRPr="00A215DB">
        <w:rPr>
          <w:szCs w:val="20"/>
        </w:rPr>
        <w:t xml:space="preserve">. a) do nr 5.19.1 </w:t>
      </w:r>
      <w:proofErr w:type="spellStart"/>
      <w:r w:rsidRPr="00A215DB">
        <w:rPr>
          <w:szCs w:val="20"/>
        </w:rPr>
        <w:t>ppkt</w:t>
      </w:r>
      <w:proofErr w:type="spellEnd"/>
      <w:r w:rsidRPr="00A215DB">
        <w:rPr>
          <w:szCs w:val="20"/>
        </w:rPr>
        <w:t>. e)  stosuje się odpowiednio.</w:t>
      </w:r>
      <w:r w:rsidR="00C71B5E" w:rsidRPr="00C71B5E">
        <w:rPr>
          <w:rFonts w:eastAsia="Times New Roman" w:cs="Arial"/>
          <w:szCs w:val="20"/>
          <w:lang w:eastAsia="pl-PL"/>
        </w:rPr>
        <w:t xml:space="preserve"> </w:t>
      </w:r>
    </w:p>
    <w:p w14:paraId="644D422D" w14:textId="017F61EE" w:rsidR="00122DDD" w:rsidRDefault="00A215DB" w:rsidP="00D84813">
      <w:pPr>
        <w:spacing w:before="120" w:after="120"/>
        <w:jc w:val="both"/>
        <w:rPr>
          <w:szCs w:val="20"/>
        </w:rPr>
      </w:pPr>
      <w:bookmarkStart w:id="277" w:name="_Hlk184650769"/>
      <w:r>
        <w:rPr>
          <w:szCs w:val="20"/>
        </w:rPr>
        <w:t>i</w:t>
      </w:r>
      <w:r w:rsidR="00E079BB">
        <w:rPr>
          <w:szCs w:val="20"/>
        </w:rPr>
        <w:t xml:space="preserve">) </w:t>
      </w:r>
      <w:r w:rsidR="00E4646F" w:rsidRPr="00E079BB">
        <w:rPr>
          <w:szCs w:val="20"/>
        </w:rPr>
        <w:t xml:space="preserve">Sprawdzenie poprawności </w:t>
      </w:r>
      <w:r w:rsidR="001B7102">
        <w:rPr>
          <w:szCs w:val="20"/>
        </w:rPr>
        <w:t xml:space="preserve">i zgodności </w:t>
      </w:r>
      <w:r w:rsidR="00E4646F" w:rsidRPr="00E079BB">
        <w:rPr>
          <w:szCs w:val="20"/>
        </w:rPr>
        <w:t xml:space="preserve"> wykonania </w:t>
      </w:r>
      <w:r w:rsidR="001B7102">
        <w:rPr>
          <w:szCs w:val="20"/>
        </w:rPr>
        <w:t>oraz</w:t>
      </w:r>
      <w:r w:rsidR="00E4646F" w:rsidRPr="00E079BB">
        <w:rPr>
          <w:szCs w:val="20"/>
        </w:rPr>
        <w:t xml:space="preserve"> działania</w:t>
      </w:r>
      <w:r w:rsidR="001B7102">
        <w:rPr>
          <w:szCs w:val="20"/>
        </w:rPr>
        <w:t xml:space="preserve"> </w:t>
      </w:r>
      <w:r w:rsidR="00E4646F" w:rsidRPr="00E079BB">
        <w:rPr>
          <w:szCs w:val="20"/>
        </w:rPr>
        <w:t>iluminacji obiektów inżynierskich</w:t>
      </w:r>
      <w:r w:rsidR="001B7102">
        <w:rPr>
          <w:szCs w:val="20"/>
        </w:rPr>
        <w:t xml:space="preserve"> wraz z systemem sterowania iluminacją</w:t>
      </w:r>
      <w:r w:rsidR="00E4646F" w:rsidRPr="00E079BB">
        <w:rPr>
          <w:szCs w:val="20"/>
        </w:rPr>
        <w:t>.</w:t>
      </w:r>
    </w:p>
    <w:p w14:paraId="3BCE4707" w14:textId="56E271E7" w:rsidR="007B3828" w:rsidRDefault="000731B7" w:rsidP="007B3828">
      <w:pPr>
        <w:spacing w:before="120" w:after="120"/>
        <w:jc w:val="both"/>
        <w:rPr>
          <w:szCs w:val="20"/>
        </w:rPr>
      </w:pPr>
      <w:r w:rsidRPr="000731B7">
        <w:rPr>
          <w:szCs w:val="20"/>
        </w:rPr>
        <w:t xml:space="preserve">Wszystkie wyniki pomiarów, prób, badań i sprawdzeń należy zamieszczać w protokołach pomiarowych, które należy przedstawić Inżynierowi. Uzyskane wyniki wymagają pisemnej  akceptacji i zatwierdzenia przez Inżyniera.   </w:t>
      </w:r>
    </w:p>
    <w:p w14:paraId="33236534" w14:textId="1AF8BFF0" w:rsidR="00122DDD" w:rsidRPr="00FC6B8F" w:rsidRDefault="00122DDD" w:rsidP="00FC6B8F">
      <w:pPr>
        <w:pStyle w:val="Nagwek3"/>
        <w:numPr>
          <w:ilvl w:val="2"/>
          <w:numId w:val="1"/>
        </w:numPr>
        <w:ind w:left="851" w:hanging="851"/>
      </w:pPr>
      <w:bookmarkStart w:id="278" w:name="_Toc197529909"/>
      <w:bookmarkStart w:id="279" w:name="_Toc184813834"/>
      <w:bookmarkStart w:id="280" w:name="_Toc184813972"/>
      <w:bookmarkStart w:id="281" w:name="_Toc184897093"/>
      <w:bookmarkStart w:id="282" w:name="_Toc184897225"/>
      <w:bookmarkStart w:id="283" w:name="_Toc197529910"/>
      <w:bookmarkStart w:id="284" w:name="_Toc197616770"/>
      <w:bookmarkEnd w:id="277"/>
      <w:bookmarkEnd w:id="278"/>
      <w:bookmarkEnd w:id="279"/>
      <w:bookmarkEnd w:id="280"/>
      <w:bookmarkEnd w:id="281"/>
      <w:bookmarkEnd w:id="282"/>
      <w:bookmarkEnd w:id="283"/>
      <w:r w:rsidRPr="00FC6B8F">
        <w:t>Wymagania dotyczące pozostałych pomiarów odbiorczych.</w:t>
      </w:r>
      <w:bookmarkEnd w:id="284"/>
    </w:p>
    <w:p w14:paraId="6FEE49F7" w14:textId="137D393C" w:rsidR="00122DDD" w:rsidRPr="00633777" w:rsidRDefault="00122DDD" w:rsidP="00914D56">
      <w:pPr>
        <w:spacing w:before="120" w:after="120"/>
        <w:jc w:val="both"/>
        <w:rPr>
          <w:szCs w:val="20"/>
        </w:rPr>
      </w:pPr>
      <w:r>
        <w:rPr>
          <w:szCs w:val="20"/>
        </w:rPr>
        <w:t>N</w:t>
      </w:r>
      <w:r w:rsidRPr="00633777">
        <w:rPr>
          <w:szCs w:val="20"/>
        </w:rPr>
        <w:t xml:space="preserve">ależy wykonać wszystkie </w:t>
      </w:r>
      <w:r w:rsidR="00835728" w:rsidRPr="00835728">
        <w:rPr>
          <w:szCs w:val="20"/>
        </w:rPr>
        <w:t xml:space="preserve">badania, sprawdzenia i pomiary wymagane </w:t>
      </w:r>
      <w:r w:rsidRPr="00633777">
        <w:rPr>
          <w:szCs w:val="20"/>
        </w:rPr>
        <w:t xml:space="preserve">przez </w:t>
      </w:r>
      <w:r>
        <w:rPr>
          <w:szCs w:val="20"/>
        </w:rPr>
        <w:t xml:space="preserve">obowiązujące przepisy oraz </w:t>
      </w:r>
      <w:r w:rsidRPr="00633777">
        <w:rPr>
          <w:szCs w:val="20"/>
        </w:rPr>
        <w:t>regulacje branżowe</w:t>
      </w:r>
      <w:r>
        <w:rPr>
          <w:szCs w:val="20"/>
        </w:rPr>
        <w:t>,</w:t>
      </w:r>
      <w:r w:rsidRPr="00633777">
        <w:rPr>
          <w:szCs w:val="20"/>
        </w:rPr>
        <w:t xml:space="preserve"> w tym postanowienia norm</w:t>
      </w:r>
      <w:r w:rsidR="00C37078">
        <w:rPr>
          <w:szCs w:val="20"/>
        </w:rPr>
        <w:t>:</w:t>
      </w:r>
      <w:r w:rsidRPr="00633777">
        <w:rPr>
          <w:szCs w:val="20"/>
        </w:rPr>
        <w:t xml:space="preserve"> N SEP-E-004:2014</w:t>
      </w:r>
      <w:r w:rsidRPr="00914D56">
        <w:rPr>
          <w:szCs w:val="20"/>
        </w:rPr>
        <w:t xml:space="preserve"> </w:t>
      </w:r>
      <w:r w:rsidRPr="001D5EDF">
        <w:rPr>
          <w:szCs w:val="20"/>
        </w:rPr>
        <w:t xml:space="preserve">wraz z </w:t>
      </w:r>
      <w:r w:rsidRPr="001D5EDF">
        <w:rPr>
          <w:szCs w:val="20"/>
        </w:rPr>
        <w:lastRenderedPageBreak/>
        <w:t>N SEP-E-004:2014/A1:2019-05</w:t>
      </w:r>
      <w:r w:rsidRPr="00633777">
        <w:rPr>
          <w:szCs w:val="20"/>
        </w:rPr>
        <w:t xml:space="preserve">, </w:t>
      </w:r>
      <w:r>
        <w:rPr>
          <w:szCs w:val="20"/>
        </w:rPr>
        <w:t xml:space="preserve">PN-HD 60364-4-41:2017-09 wraz z </w:t>
      </w:r>
      <w:r w:rsidRPr="00CE0571">
        <w:rPr>
          <w:szCs w:val="20"/>
        </w:rPr>
        <w:t xml:space="preserve">PN-HD </w:t>
      </w:r>
      <w:r>
        <w:rPr>
          <w:szCs w:val="20"/>
        </w:rPr>
        <w:t xml:space="preserve">60364-4-41:2017-09/A12:2020-01, </w:t>
      </w:r>
      <w:r w:rsidRPr="00F20BB3">
        <w:rPr>
          <w:szCs w:val="20"/>
        </w:rPr>
        <w:t xml:space="preserve"> </w:t>
      </w:r>
      <w:r w:rsidRPr="001B4D09">
        <w:rPr>
          <w:szCs w:val="20"/>
        </w:rPr>
        <w:t>PN-HD 60364-6:2016-07</w:t>
      </w:r>
      <w:r>
        <w:rPr>
          <w:szCs w:val="20"/>
        </w:rPr>
        <w:t xml:space="preserve">, </w:t>
      </w:r>
      <w:r w:rsidR="00C167D0" w:rsidRPr="00C167D0">
        <w:rPr>
          <w:szCs w:val="20"/>
        </w:rPr>
        <w:t>PN-HD 60364-5-52:2011 wraz z  PN-HD-60364-5-52:2011/Ap2:2019-02P,</w:t>
      </w:r>
      <w:r w:rsidR="00C167D0" w:rsidRPr="00C167D0">
        <w:t xml:space="preserve"> </w:t>
      </w:r>
      <w:r w:rsidR="00C167D0">
        <w:rPr>
          <w:szCs w:val="20"/>
        </w:rPr>
        <w:t xml:space="preserve">N SEP-E-002:2009, </w:t>
      </w:r>
      <w:r>
        <w:rPr>
          <w:szCs w:val="20"/>
        </w:rPr>
        <w:t>PN-E-04700-1998+Az1:2000, PN-EN 61557</w:t>
      </w:r>
      <w:r w:rsidRPr="00B72240">
        <w:rPr>
          <w:szCs w:val="20"/>
        </w:rPr>
        <w:t xml:space="preserve"> </w:t>
      </w:r>
      <w:r w:rsidRPr="00633777">
        <w:rPr>
          <w:szCs w:val="20"/>
        </w:rPr>
        <w:t xml:space="preserve"> i  PN-HD 60364-5-54:</w:t>
      </w:r>
      <w:r w:rsidR="00291CB3">
        <w:rPr>
          <w:szCs w:val="20"/>
        </w:rPr>
        <w:t>2011</w:t>
      </w:r>
      <w:r w:rsidRPr="00633777">
        <w:rPr>
          <w:szCs w:val="20"/>
        </w:rPr>
        <w:t xml:space="preserve"> </w:t>
      </w:r>
      <w:r>
        <w:rPr>
          <w:szCs w:val="20"/>
        </w:rPr>
        <w:t>oraz</w:t>
      </w:r>
      <w:r w:rsidRPr="00633777">
        <w:rPr>
          <w:szCs w:val="20"/>
        </w:rPr>
        <w:t xml:space="preserve"> przedstawić ich wyniki,  w zakresie:</w:t>
      </w:r>
    </w:p>
    <w:p w14:paraId="23986CE9" w14:textId="46095B7C" w:rsidR="00122DDD" w:rsidRPr="00633777" w:rsidRDefault="00122DDD" w:rsidP="003C0D39">
      <w:pPr>
        <w:numPr>
          <w:ilvl w:val="0"/>
          <w:numId w:val="21"/>
        </w:numPr>
        <w:spacing w:after="120"/>
        <w:ind w:left="426" w:hanging="426"/>
      </w:pPr>
      <w:r w:rsidRPr="00633777">
        <w:t>pomiar</w:t>
      </w:r>
      <w:r w:rsidR="0048741C">
        <w:t>ów</w:t>
      </w:r>
      <w:r w:rsidRPr="00633777">
        <w:t xml:space="preserve"> rezystancji izolacji żył kabli  (z podziałem na odcinki),</w:t>
      </w:r>
    </w:p>
    <w:p w14:paraId="2996FAF1" w14:textId="70076FB9" w:rsidR="00122DDD" w:rsidRPr="00633777" w:rsidRDefault="00122DDD" w:rsidP="003C0D39">
      <w:pPr>
        <w:numPr>
          <w:ilvl w:val="0"/>
          <w:numId w:val="21"/>
        </w:numPr>
        <w:spacing w:after="120"/>
        <w:ind w:left="426" w:hanging="426"/>
      </w:pPr>
      <w:r w:rsidRPr="00633777">
        <w:t>pomiar</w:t>
      </w:r>
      <w:r w:rsidR="0048741C">
        <w:t>ów</w:t>
      </w:r>
      <w:r w:rsidRPr="00633777">
        <w:t xml:space="preserve"> rezystancji izolacji obwodów niskiego napięcia – dotyczy instalacji w słupach oświetleniowych,</w:t>
      </w:r>
    </w:p>
    <w:p w14:paraId="2025B04B" w14:textId="6855F794" w:rsidR="00122DDD" w:rsidRDefault="00122DDD" w:rsidP="009E4148">
      <w:pPr>
        <w:numPr>
          <w:ilvl w:val="0"/>
          <w:numId w:val="21"/>
        </w:numPr>
        <w:spacing w:after="120"/>
        <w:ind w:left="426" w:hanging="426"/>
        <w:jc w:val="both"/>
      </w:pPr>
      <w:r w:rsidRPr="00633777">
        <w:t>sprawdzeni</w:t>
      </w:r>
      <w:r w:rsidR="0048741C">
        <w:t>a</w:t>
      </w:r>
      <w:r w:rsidRPr="00633777">
        <w:t xml:space="preserve"> skuteczności ochrony przeciwporażeniowej </w:t>
      </w:r>
      <w:r>
        <w:t xml:space="preserve">dodatkowej </w:t>
      </w:r>
      <w:r w:rsidRPr="00D03F54">
        <w:t xml:space="preserve">w </w:t>
      </w:r>
      <w:r>
        <w:t>liniach i instalacjach niskiego</w:t>
      </w:r>
      <w:r w:rsidRPr="00D03F54">
        <w:t xml:space="preserve"> napięcia </w:t>
      </w:r>
      <w:r w:rsidRPr="00633777">
        <w:t>poprzez samoczynne wyłączenie zasilania</w:t>
      </w:r>
      <w:r>
        <w:t xml:space="preserve"> w wymaganym przez normę czasie wyłączenia zasilania</w:t>
      </w:r>
      <w:r w:rsidRPr="00633777">
        <w:t>,</w:t>
      </w:r>
    </w:p>
    <w:p w14:paraId="60E8DE53" w14:textId="4507CDD8" w:rsidR="00122DDD" w:rsidRPr="00633777" w:rsidRDefault="00122DDD" w:rsidP="003C0D39">
      <w:pPr>
        <w:numPr>
          <w:ilvl w:val="0"/>
          <w:numId w:val="21"/>
        </w:numPr>
        <w:spacing w:after="120"/>
        <w:ind w:left="426" w:hanging="426"/>
      </w:pPr>
      <w:r>
        <w:t>pomiar</w:t>
      </w:r>
      <w:r w:rsidR="0048741C">
        <w:t>ów</w:t>
      </w:r>
      <w:r>
        <w:t xml:space="preserve"> impedancji pętli zwarciowych,</w:t>
      </w:r>
    </w:p>
    <w:p w14:paraId="60A5EF04" w14:textId="5770B295" w:rsidR="00122DDD" w:rsidRPr="00633777" w:rsidRDefault="00122DDD" w:rsidP="003C0D39">
      <w:pPr>
        <w:numPr>
          <w:ilvl w:val="0"/>
          <w:numId w:val="21"/>
        </w:numPr>
        <w:spacing w:after="120"/>
        <w:ind w:left="426" w:hanging="426"/>
      </w:pPr>
      <w:r w:rsidRPr="00633777">
        <w:t>pomiar</w:t>
      </w:r>
      <w:r w:rsidR="0048741C">
        <w:t>ów</w:t>
      </w:r>
      <w:r w:rsidRPr="00633777">
        <w:t xml:space="preserve"> rezystancji uziemienia,</w:t>
      </w:r>
    </w:p>
    <w:p w14:paraId="58CF56A0" w14:textId="197FD32D" w:rsidR="00122DDD" w:rsidRPr="00633777" w:rsidRDefault="00122DDD" w:rsidP="003C0D39">
      <w:pPr>
        <w:numPr>
          <w:ilvl w:val="0"/>
          <w:numId w:val="21"/>
        </w:numPr>
        <w:spacing w:after="120"/>
        <w:ind w:left="426" w:hanging="426"/>
      </w:pPr>
      <w:r w:rsidRPr="00633777">
        <w:t>badani</w:t>
      </w:r>
      <w:r w:rsidR="0048741C">
        <w:t>a</w:t>
      </w:r>
      <w:r w:rsidRPr="00633777">
        <w:t xml:space="preserve"> ciągłości instalacji uziemiającej,</w:t>
      </w:r>
    </w:p>
    <w:p w14:paraId="253B20BA" w14:textId="57D51F0B" w:rsidR="00122DDD" w:rsidRDefault="00122DDD" w:rsidP="003C0D39">
      <w:pPr>
        <w:numPr>
          <w:ilvl w:val="0"/>
          <w:numId w:val="21"/>
        </w:numPr>
        <w:spacing w:after="120"/>
        <w:ind w:left="426" w:hanging="426"/>
      </w:pPr>
      <w:r w:rsidRPr="00633777">
        <w:t>pomiar</w:t>
      </w:r>
      <w:r w:rsidR="0048741C">
        <w:t>ów</w:t>
      </w:r>
      <w:r w:rsidRPr="00633777">
        <w:t xml:space="preserve"> równomierności obciążenia faz poszczególnych obwodów</w:t>
      </w:r>
    </w:p>
    <w:p w14:paraId="686348EC" w14:textId="2614BD98" w:rsidR="00122DDD" w:rsidRDefault="00122DDD" w:rsidP="003C0D39">
      <w:pPr>
        <w:numPr>
          <w:ilvl w:val="0"/>
          <w:numId w:val="21"/>
        </w:numPr>
        <w:spacing w:after="120"/>
        <w:ind w:left="426" w:hanging="426"/>
      </w:pPr>
      <w:r>
        <w:t>badani</w:t>
      </w:r>
      <w:r w:rsidR="0048741C">
        <w:t>a</w:t>
      </w:r>
      <w:r>
        <w:t xml:space="preserve"> ciągłości żył</w:t>
      </w:r>
      <w:r w:rsidR="00B106A2">
        <w:t xml:space="preserve"> (w szczególności N, PE i PEN), </w:t>
      </w:r>
      <w:r w:rsidRPr="000E557F">
        <w:t>metalowych powłok</w:t>
      </w:r>
      <w:r>
        <w:t xml:space="preserve"> kabli </w:t>
      </w:r>
      <w:r w:rsidR="00B106A2">
        <w:t xml:space="preserve">oraz połączeń </w:t>
      </w:r>
      <w:r>
        <w:t>(z podziałem na odcinki),</w:t>
      </w:r>
    </w:p>
    <w:p w14:paraId="43F17F45" w14:textId="7462908C" w:rsidR="00122DDD" w:rsidRDefault="00122DDD" w:rsidP="003C0D39">
      <w:pPr>
        <w:numPr>
          <w:ilvl w:val="0"/>
          <w:numId w:val="21"/>
        </w:numPr>
        <w:spacing w:after="120"/>
        <w:ind w:left="426" w:hanging="426"/>
      </w:pPr>
      <w:r w:rsidRPr="00B635A0">
        <w:t>prób napięciow</w:t>
      </w:r>
      <w:r w:rsidR="0048741C">
        <w:t>ych</w:t>
      </w:r>
      <w:r w:rsidRPr="00B635A0">
        <w:t xml:space="preserve"> izolacji żył kabli</w:t>
      </w:r>
      <w:r>
        <w:t>,</w:t>
      </w:r>
    </w:p>
    <w:p w14:paraId="2D26E22E" w14:textId="04504B97" w:rsidR="00D23AC2" w:rsidRDefault="00122DDD" w:rsidP="00EA23A8">
      <w:pPr>
        <w:numPr>
          <w:ilvl w:val="0"/>
          <w:numId w:val="21"/>
        </w:numPr>
        <w:spacing w:after="120"/>
        <w:ind w:left="426" w:hanging="426"/>
      </w:pPr>
      <w:r w:rsidRPr="00446884">
        <w:t>sprawdzeni</w:t>
      </w:r>
      <w:r w:rsidR="0048741C">
        <w:t>a</w:t>
      </w:r>
      <w:r w:rsidRPr="00446884">
        <w:t xml:space="preserve"> skuteczności ochrony przeciwporażeniowej uzupełniającej tj. pomiar wartości prądu  zadziałania urządzeń (wyłączników) różnicowo-prądowy</w:t>
      </w:r>
      <w:r>
        <w:t>ch i czasu wyłączenia zasilania</w:t>
      </w:r>
      <w:r w:rsidR="00C167D0">
        <w:t>,</w:t>
      </w:r>
    </w:p>
    <w:p w14:paraId="22AC455F" w14:textId="41F424CF" w:rsidR="00122DDD" w:rsidRDefault="00D23AC2" w:rsidP="00EA23A8">
      <w:pPr>
        <w:numPr>
          <w:ilvl w:val="0"/>
          <w:numId w:val="21"/>
        </w:numPr>
        <w:spacing w:after="120"/>
        <w:ind w:left="426" w:hanging="426"/>
      </w:pPr>
      <w:r w:rsidRPr="00D23AC2">
        <w:t>pomiar</w:t>
      </w:r>
      <w:r w:rsidR="0048741C">
        <w:t>ów</w:t>
      </w:r>
      <w:r w:rsidRPr="00D23AC2">
        <w:t xml:space="preserve"> spadku napięcia we wszystkich obwodach</w:t>
      </w:r>
      <w:r w:rsidR="0046587C">
        <w:t>,</w:t>
      </w:r>
    </w:p>
    <w:p w14:paraId="74DC9F7E" w14:textId="455AAC18" w:rsidR="0046587C" w:rsidRPr="002F3335" w:rsidRDefault="0046587C" w:rsidP="00EA23A8">
      <w:pPr>
        <w:numPr>
          <w:ilvl w:val="0"/>
          <w:numId w:val="21"/>
        </w:numPr>
        <w:spacing w:after="120"/>
        <w:ind w:left="426" w:hanging="426"/>
        <w:rPr>
          <w:color w:val="000000" w:themeColor="text1"/>
        </w:rPr>
      </w:pPr>
      <w:r w:rsidRPr="002F3335">
        <w:rPr>
          <w:color w:val="000000" w:themeColor="text1"/>
        </w:rPr>
        <w:t>pomiar</w:t>
      </w:r>
      <w:r w:rsidR="0048741C">
        <w:rPr>
          <w:color w:val="000000" w:themeColor="text1"/>
        </w:rPr>
        <w:t>ów</w:t>
      </w:r>
      <w:r w:rsidRPr="002F3335">
        <w:rPr>
          <w:color w:val="000000" w:themeColor="text1"/>
        </w:rPr>
        <w:t xml:space="preserve"> współczynnika mocy dla wszystkich </w:t>
      </w:r>
      <w:r w:rsidR="00A23042" w:rsidRPr="002F3335">
        <w:rPr>
          <w:color w:val="000000" w:themeColor="text1"/>
        </w:rPr>
        <w:t>klas oświetleniowych możliwych do uzyskania przez system sterowania</w:t>
      </w:r>
      <w:r w:rsidRPr="002F3335">
        <w:rPr>
          <w:color w:val="000000" w:themeColor="text1"/>
        </w:rPr>
        <w:t>,</w:t>
      </w:r>
    </w:p>
    <w:p w14:paraId="561EA08A" w14:textId="177095BB" w:rsidR="0046587C" w:rsidRPr="002F3335" w:rsidRDefault="0046587C" w:rsidP="00EA23A8">
      <w:pPr>
        <w:numPr>
          <w:ilvl w:val="0"/>
          <w:numId w:val="21"/>
        </w:numPr>
        <w:spacing w:after="120"/>
        <w:ind w:left="426" w:hanging="426"/>
        <w:rPr>
          <w:color w:val="000000" w:themeColor="text1"/>
        </w:rPr>
      </w:pPr>
      <w:r w:rsidRPr="002F3335">
        <w:rPr>
          <w:color w:val="000000" w:themeColor="text1"/>
        </w:rPr>
        <w:t>po</w:t>
      </w:r>
      <w:r w:rsidR="0048741C">
        <w:rPr>
          <w:color w:val="000000" w:themeColor="text1"/>
        </w:rPr>
        <w:t xml:space="preserve">miarów </w:t>
      </w:r>
      <w:r w:rsidRPr="002F3335">
        <w:rPr>
          <w:color w:val="000000" w:themeColor="text1"/>
        </w:rPr>
        <w:t>zawartości wyższych harmonicznych THD</w:t>
      </w:r>
      <w:r w:rsidR="002F3335" w:rsidRPr="002F3335">
        <w:rPr>
          <w:color w:val="000000" w:themeColor="text1"/>
        </w:rPr>
        <w:t>I</w:t>
      </w:r>
      <w:r w:rsidRPr="002F3335">
        <w:rPr>
          <w:color w:val="000000" w:themeColor="text1"/>
        </w:rPr>
        <w:t xml:space="preserve"> </w:t>
      </w:r>
      <w:r w:rsidR="00B24722" w:rsidRPr="002F3335">
        <w:rPr>
          <w:color w:val="000000" w:themeColor="text1"/>
        </w:rPr>
        <w:t>oraz THD</w:t>
      </w:r>
      <w:r w:rsidR="002F3335" w:rsidRPr="002F3335">
        <w:rPr>
          <w:color w:val="000000" w:themeColor="text1"/>
        </w:rPr>
        <w:t xml:space="preserve">U </w:t>
      </w:r>
      <w:r w:rsidRPr="002F3335">
        <w:rPr>
          <w:color w:val="000000" w:themeColor="text1"/>
        </w:rPr>
        <w:t xml:space="preserve">dla wszystkich </w:t>
      </w:r>
      <w:r w:rsidR="00A23042" w:rsidRPr="002F3335">
        <w:rPr>
          <w:color w:val="000000" w:themeColor="text1"/>
        </w:rPr>
        <w:t>klas oświetleniowych możliwych do uzyskania przez system sterowania.</w:t>
      </w:r>
    </w:p>
    <w:p w14:paraId="45EE160B" w14:textId="315F91A9" w:rsidR="00122DDD" w:rsidRPr="00633777" w:rsidRDefault="00122DDD" w:rsidP="00914D56">
      <w:pPr>
        <w:spacing w:before="120" w:after="120"/>
        <w:jc w:val="both"/>
        <w:rPr>
          <w:szCs w:val="20"/>
        </w:rPr>
      </w:pPr>
      <w:r w:rsidRPr="00B635A0">
        <w:rPr>
          <w:szCs w:val="20"/>
        </w:rPr>
        <w:t xml:space="preserve">Dopuszcza się niewykonywanie próby napięciowej izolacji kabli o napięciu znamionowym do 1 </w:t>
      </w:r>
      <w:proofErr w:type="spellStart"/>
      <w:r w:rsidRPr="00B635A0">
        <w:rPr>
          <w:szCs w:val="20"/>
        </w:rPr>
        <w:t>kV</w:t>
      </w:r>
      <w:proofErr w:type="spellEnd"/>
      <w:r w:rsidRPr="00B635A0">
        <w:rPr>
          <w:szCs w:val="20"/>
        </w:rPr>
        <w:t xml:space="preserve">, pod warunkiem wykonania pomiaru rezystancji izolacji miernikiem o napięciu 2,5 </w:t>
      </w:r>
      <w:proofErr w:type="spellStart"/>
      <w:r w:rsidRPr="00B635A0">
        <w:rPr>
          <w:szCs w:val="20"/>
        </w:rPr>
        <w:t>kV</w:t>
      </w:r>
      <w:proofErr w:type="spellEnd"/>
      <w:r w:rsidR="00914D56">
        <w:rPr>
          <w:szCs w:val="20"/>
        </w:rPr>
        <w:t>.</w:t>
      </w:r>
    </w:p>
    <w:p w14:paraId="59D0773D" w14:textId="557E0B00" w:rsidR="00122DDD" w:rsidRPr="00633777" w:rsidRDefault="00122DDD" w:rsidP="00914D56">
      <w:pPr>
        <w:spacing w:before="120" w:after="120"/>
        <w:jc w:val="both"/>
        <w:rPr>
          <w:szCs w:val="20"/>
        </w:rPr>
      </w:pPr>
      <w:r w:rsidRPr="00633777">
        <w:rPr>
          <w:szCs w:val="20"/>
        </w:rPr>
        <w:t xml:space="preserve">Wartości zmierzonych rezystancji </w:t>
      </w:r>
      <w:r>
        <w:rPr>
          <w:szCs w:val="20"/>
        </w:rPr>
        <w:t xml:space="preserve">i impedancji [pkt. d) i e)] </w:t>
      </w:r>
      <w:r w:rsidRPr="00633777">
        <w:rPr>
          <w:szCs w:val="20"/>
        </w:rPr>
        <w:t>muszą być mniejsze lub co najmniej równe wartościom podanym w dokumentacji projektowej.</w:t>
      </w:r>
      <w:r>
        <w:rPr>
          <w:szCs w:val="20"/>
        </w:rPr>
        <w:t xml:space="preserve"> Natomiast wartości </w:t>
      </w:r>
      <w:r w:rsidRPr="0065166A">
        <w:rPr>
          <w:szCs w:val="20"/>
        </w:rPr>
        <w:t>zmier</w:t>
      </w:r>
      <w:r>
        <w:rPr>
          <w:szCs w:val="20"/>
        </w:rPr>
        <w:t>zonych rezystancji [p</w:t>
      </w:r>
      <w:r w:rsidRPr="0065166A">
        <w:rPr>
          <w:szCs w:val="20"/>
        </w:rPr>
        <w:t>k</w:t>
      </w:r>
      <w:r>
        <w:rPr>
          <w:szCs w:val="20"/>
        </w:rPr>
        <w:t>t. a) i b)] muszą być większe</w:t>
      </w:r>
      <w:r w:rsidRPr="0065166A">
        <w:rPr>
          <w:szCs w:val="20"/>
        </w:rPr>
        <w:t xml:space="preserve"> lub co najmniej równe wartościom podanym w </w:t>
      </w:r>
      <w:r w:rsidR="00835728">
        <w:rPr>
          <w:szCs w:val="20"/>
        </w:rPr>
        <w:t>D</w:t>
      </w:r>
      <w:r w:rsidRPr="0065166A">
        <w:rPr>
          <w:szCs w:val="20"/>
        </w:rPr>
        <w:t xml:space="preserve">okumentacji </w:t>
      </w:r>
      <w:r w:rsidR="00835728">
        <w:rPr>
          <w:szCs w:val="20"/>
        </w:rPr>
        <w:t>P</w:t>
      </w:r>
      <w:r w:rsidRPr="0065166A">
        <w:rPr>
          <w:szCs w:val="20"/>
        </w:rPr>
        <w:t>rojektowej</w:t>
      </w:r>
      <w:r>
        <w:rPr>
          <w:szCs w:val="20"/>
        </w:rPr>
        <w:t>.</w:t>
      </w:r>
    </w:p>
    <w:p w14:paraId="25209A9E" w14:textId="77777777" w:rsidR="00864448" w:rsidRPr="00152766" w:rsidRDefault="00864448" w:rsidP="00864448">
      <w:pPr>
        <w:spacing w:before="120" w:after="120"/>
        <w:jc w:val="both"/>
        <w:rPr>
          <w:szCs w:val="20"/>
        </w:rPr>
      </w:pPr>
      <w:r w:rsidRPr="00152766">
        <w:rPr>
          <w:szCs w:val="20"/>
        </w:rPr>
        <w:t xml:space="preserve">Wartości zmierzonych pozostałych parametrów  muszą być co najmniej równe wartościom podanym w </w:t>
      </w:r>
      <w:r>
        <w:rPr>
          <w:szCs w:val="20"/>
        </w:rPr>
        <w:t>D</w:t>
      </w:r>
      <w:r w:rsidRPr="00152766">
        <w:rPr>
          <w:szCs w:val="20"/>
        </w:rPr>
        <w:t xml:space="preserve">okumentacji </w:t>
      </w:r>
      <w:r>
        <w:rPr>
          <w:szCs w:val="20"/>
        </w:rPr>
        <w:t>P</w:t>
      </w:r>
      <w:r w:rsidRPr="00152766">
        <w:rPr>
          <w:szCs w:val="20"/>
        </w:rPr>
        <w:t>rojektowej oraz określonych w kartach katalogowych i instrukcjach producenta, a także wartościom wskazanym w w/w normach.</w:t>
      </w:r>
    </w:p>
    <w:p w14:paraId="6ED86202" w14:textId="77777777" w:rsidR="00864448" w:rsidRPr="00251B88" w:rsidRDefault="00864448" w:rsidP="00864448">
      <w:pPr>
        <w:jc w:val="both"/>
        <w:rPr>
          <w:szCs w:val="20"/>
        </w:rPr>
      </w:pPr>
      <w:r w:rsidRPr="00251B88">
        <w:rPr>
          <w:szCs w:val="20"/>
        </w:rPr>
        <w:t xml:space="preserve">Pozostałe pomiary należy odnieść w odpowiednim zakresie do </w:t>
      </w:r>
      <w:proofErr w:type="spellStart"/>
      <w:r w:rsidRPr="00251B88">
        <w:rPr>
          <w:szCs w:val="20"/>
        </w:rPr>
        <w:t>WWiORB</w:t>
      </w:r>
      <w:proofErr w:type="spellEnd"/>
      <w:r w:rsidRPr="00251B88">
        <w:rPr>
          <w:szCs w:val="20"/>
        </w:rPr>
        <w:t xml:space="preserve"> D-01.03.02 „DOZIEMNE KABLOWE LINIE ELEKTROENERGETYCZNE – BUDOWA i USUNIĘCIE KOLIZJI”</w:t>
      </w:r>
    </w:p>
    <w:p w14:paraId="37360DD9" w14:textId="6FBEB5E6" w:rsidR="00653D3F" w:rsidRDefault="000731B7" w:rsidP="00653D3F">
      <w:pPr>
        <w:spacing w:before="120" w:after="120"/>
        <w:jc w:val="both"/>
        <w:rPr>
          <w:szCs w:val="20"/>
        </w:rPr>
      </w:pPr>
      <w:r w:rsidRPr="000731B7">
        <w:rPr>
          <w:szCs w:val="20"/>
        </w:rPr>
        <w:t xml:space="preserve">Wszystkie wyniki pomiarów, prób, badań i sprawdzeń należy zamieszczać w protokołach pomiarowych, które należy przedstawić Inżynierowi. Uzyskane wyniki wymagają pisemnej  akceptacji i zatwierdzenia przez Inżyniera.    </w:t>
      </w:r>
    </w:p>
    <w:p w14:paraId="6FE3F184" w14:textId="4CE52FD0" w:rsidR="00122DDD" w:rsidRDefault="00122DDD" w:rsidP="00914D56">
      <w:pPr>
        <w:spacing w:before="120" w:after="120"/>
        <w:jc w:val="both"/>
        <w:rPr>
          <w:szCs w:val="20"/>
        </w:rPr>
      </w:pPr>
    </w:p>
    <w:p w14:paraId="0B95ADD0" w14:textId="77777777" w:rsidR="00646E9B" w:rsidRPr="00AA2121" w:rsidRDefault="00646E9B" w:rsidP="00D13BF5">
      <w:pPr>
        <w:pStyle w:val="Nagwek1"/>
        <w:ind w:left="567" w:hanging="567"/>
      </w:pPr>
      <w:bookmarkStart w:id="285" w:name="_Toc197616771"/>
      <w:r w:rsidRPr="00AA2121">
        <w:t>KONTROLA JAKOŚCI ROBÓT</w:t>
      </w:r>
      <w:bookmarkEnd w:id="285"/>
    </w:p>
    <w:p w14:paraId="0839ABE7" w14:textId="77777777" w:rsidR="00646E9B" w:rsidRPr="0014426E" w:rsidRDefault="00646E9B" w:rsidP="004D2ACD">
      <w:pPr>
        <w:pStyle w:val="Nagwek2"/>
        <w:numPr>
          <w:ilvl w:val="1"/>
          <w:numId w:val="1"/>
        </w:numPr>
        <w:ind w:left="709" w:hanging="709"/>
      </w:pPr>
      <w:bookmarkStart w:id="286" w:name="_Toc197616772"/>
      <w:r w:rsidRPr="0014426E">
        <w:t>Ogólne wymagania dotyczące kontroli jakości robót</w:t>
      </w:r>
      <w:bookmarkEnd w:id="286"/>
    </w:p>
    <w:p w14:paraId="7E2855D3" w14:textId="77777777" w:rsidR="00C43994" w:rsidRPr="00C43994" w:rsidRDefault="00C43994" w:rsidP="00C43994">
      <w:pPr>
        <w:spacing w:before="120" w:after="120"/>
        <w:jc w:val="both"/>
        <w:rPr>
          <w:szCs w:val="20"/>
        </w:rPr>
      </w:pPr>
      <w:r w:rsidRPr="00C43994">
        <w:rPr>
          <w:szCs w:val="20"/>
        </w:rPr>
        <w:t xml:space="preserve">Ogólne zasady kontroli jakości robót podano w </w:t>
      </w:r>
      <w:proofErr w:type="spellStart"/>
      <w:r w:rsidRPr="00C43994">
        <w:rPr>
          <w:szCs w:val="20"/>
        </w:rPr>
        <w:t>WWiORB</w:t>
      </w:r>
      <w:proofErr w:type="spellEnd"/>
      <w:r w:rsidRPr="00C43994">
        <w:rPr>
          <w:szCs w:val="20"/>
        </w:rPr>
        <w:t xml:space="preserve"> DM.00.00.00 „Wymagania ogólne”.</w:t>
      </w:r>
    </w:p>
    <w:p w14:paraId="57995972" w14:textId="13DDC933" w:rsidR="00C43994" w:rsidRPr="00C43994" w:rsidRDefault="00835728" w:rsidP="00C43994">
      <w:pPr>
        <w:spacing w:before="120" w:after="120"/>
        <w:jc w:val="both"/>
        <w:rPr>
          <w:szCs w:val="20"/>
        </w:rPr>
      </w:pPr>
      <w:r w:rsidRPr="00835728">
        <w:rPr>
          <w:szCs w:val="20"/>
        </w:rPr>
        <w:t xml:space="preserve">Wykonawca ma obowiązek wykonania pełnego zakresu badań na budowie w celu wykazania Inżynierowi zgodności dostarczonych materiałów i realizacji robót z PFU, Dokumentacją Projektową, </w:t>
      </w:r>
      <w:proofErr w:type="spellStart"/>
      <w:r w:rsidRPr="00835728">
        <w:rPr>
          <w:szCs w:val="20"/>
        </w:rPr>
        <w:t>STWiORB</w:t>
      </w:r>
      <w:proofErr w:type="spellEnd"/>
      <w:r w:rsidRPr="00835728">
        <w:rPr>
          <w:szCs w:val="20"/>
        </w:rPr>
        <w:t xml:space="preserve"> opracowanymi przez Wykonawcę przy zachowaniu wymagań zawartych w </w:t>
      </w:r>
      <w:proofErr w:type="spellStart"/>
      <w:r w:rsidRPr="00835728">
        <w:rPr>
          <w:szCs w:val="20"/>
        </w:rPr>
        <w:t>WWiORB</w:t>
      </w:r>
      <w:proofErr w:type="spellEnd"/>
      <w:r w:rsidRPr="00835728">
        <w:rPr>
          <w:szCs w:val="20"/>
        </w:rPr>
        <w:t xml:space="preserve">  i obowiązującymi przepisami prawa, a także z wymaganiami </w:t>
      </w:r>
      <w:r w:rsidR="00D43DD8" w:rsidRPr="00D43DD8">
        <w:rPr>
          <w:szCs w:val="20"/>
        </w:rPr>
        <w:t>obowiązującymi na terenie działania właściwego gestora sieci, jeśli wynika to z warunków przyłączenia do sieci elektroenergetycznej</w:t>
      </w:r>
      <w:r w:rsidRPr="00835728">
        <w:rPr>
          <w:szCs w:val="20"/>
        </w:rPr>
        <w:t>.</w:t>
      </w:r>
    </w:p>
    <w:p w14:paraId="310946F4" w14:textId="48208DA7" w:rsidR="00C43994" w:rsidRPr="00C43994" w:rsidRDefault="00C43994" w:rsidP="00C43994">
      <w:pPr>
        <w:spacing w:before="120" w:after="120"/>
        <w:jc w:val="both"/>
        <w:rPr>
          <w:szCs w:val="20"/>
        </w:rPr>
      </w:pPr>
      <w:r w:rsidRPr="00C43994">
        <w:rPr>
          <w:szCs w:val="20"/>
        </w:rPr>
        <w:t>Przed przystąpieniem do badania, Wykonawca powiadomi Inżyniera  o rodzaju i terminie badania. Po wykonaniu badania, Wykonawca przedstawia na piśmie wyniki badań do akceptacji Inżyniera.</w:t>
      </w:r>
    </w:p>
    <w:p w14:paraId="4BF3BEA1" w14:textId="2496FBDA" w:rsidR="00C43994" w:rsidRPr="00C43994" w:rsidRDefault="00C43994" w:rsidP="00C43994">
      <w:pPr>
        <w:spacing w:before="120" w:after="120"/>
        <w:jc w:val="both"/>
        <w:rPr>
          <w:szCs w:val="20"/>
        </w:rPr>
      </w:pPr>
      <w:r w:rsidRPr="00C43994">
        <w:rPr>
          <w:szCs w:val="20"/>
        </w:rPr>
        <w:t xml:space="preserve">Wykonawca powiadomi pisemnie Inżyniera o zakończeniu każdej roboty zanikającej, którą może kontynuować dopiero po </w:t>
      </w:r>
      <w:bookmarkStart w:id="287" w:name="_Hlk187751824"/>
      <w:r w:rsidRPr="00C43994">
        <w:rPr>
          <w:szCs w:val="20"/>
        </w:rPr>
        <w:t>pisemnej akceptacji odbioru przez Inżyniera</w:t>
      </w:r>
      <w:bookmarkEnd w:id="287"/>
      <w:r w:rsidRPr="00C43994">
        <w:rPr>
          <w:szCs w:val="20"/>
        </w:rPr>
        <w:t>.  Materiały nie spełniające wymagań nie będą użyte .</w:t>
      </w:r>
    </w:p>
    <w:p w14:paraId="60E504F9" w14:textId="0D9D04D4" w:rsidR="00C43994" w:rsidRPr="00C43994" w:rsidRDefault="00C43994" w:rsidP="00C43994">
      <w:pPr>
        <w:spacing w:before="120" w:after="120"/>
        <w:jc w:val="both"/>
        <w:rPr>
          <w:szCs w:val="20"/>
        </w:rPr>
      </w:pPr>
      <w:r w:rsidRPr="00C43994">
        <w:rPr>
          <w:szCs w:val="20"/>
        </w:rPr>
        <w:t xml:space="preserve">Każdy materiał dostarczony na </w:t>
      </w:r>
      <w:r w:rsidR="00D63E3B">
        <w:rPr>
          <w:szCs w:val="20"/>
        </w:rPr>
        <w:t>P</w:t>
      </w:r>
      <w:r w:rsidRPr="00C43994">
        <w:rPr>
          <w:szCs w:val="20"/>
        </w:rPr>
        <w:t xml:space="preserve">lac </w:t>
      </w:r>
      <w:r w:rsidR="00D63E3B">
        <w:rPr>
          <w:szCs w:val="20"/>
        </w:rPr>
        <w:t>B</w:t>
      </w:r>
      <w:r w:rsidRPr="00C43994">
        <w:rPr>
          <w:szCs w:val="20"/>
        </w:rPr>
        <w:t>udowy może zostać poddany właściwym badaniom i prób</w:t>
      </w:r>
      <w:r w:rsidR="00D43DD8">
        <w:rPr>
          <w:szCs w:val="20"/>
        </w:rPr>
        <w:t>om</w:t>
      </w:r>
      <w:r w:rsidRPr="00C43994">
        <w:rPr>
          <w:szCs w:val="20"/>
        </w:rPr>
        <w:t xml:space="preserve"> na polecenie i w zakresie określonym przez Inżyniera . </w:t>
      </w:r>
    </w:p>
    <w:p w14:paraId="573F4646" w14:textId="21959983" w:rsidR="00D43DD8" w:rsidRDefault="00D43DD8" w:rsidP="00D43DD8">
      <w:pPr>
        <w:spacing w:before="120" w:after="120"/>
        <w:jc w:val="both"/>
      </w:pPr>
      <w:r>
        <w:t>Wszystkie materiały, urządzenia i aparaty nie spełniające Wymagań Zamawiającego w tym Specyfikacji, zostaną odrzucone. Jeśli materiały niespełniające odpowiednio Wymagań Zamawiającego lub wymagań gestorów sieci zostały wbudowane lub zastosowane, to na polecenie Inżyniera Wykonawca wymieni je na właściwe, na własny koszt. Inżynier odrzuci wszystkie materiały, urządzenia i aparaty niezgodne z:</w:t>
      </w:r>
    </w:p>
    <w:p w14:paraId="3177BCCE" w14:textId="77777777" w:rsidR="00D43DD8" w:rsidRDefault="00D43DD8" w:rsidP="00D43DD8">
      <w:pPr>
        <w:spacing w:before="120" w:after="120"/>
        <w:jc w:val="both"/>
      </w:pPr>
      <w:r>
        <w:t xml:space="preserve">- Dokumentacją Projektową, </w:t>
      </w:r>
    </w:p>
    <w:p w14:paraId="5992E85A" w14:textId="77777777" w:rsidR="00D43DD8" w:rsidRDefault="00D43DD8" w:rsidP="00D43DD8">
      <w:pPr>
        <w:spacing w:before="120" w:after="120"/>
        <w:jc w:val="both"/>
      </w:pPr>
      <w:r>
        <w:t xml:space="preserve">- </w:t>
      </w:r>
      <w:proofErr w:type="spellStart"/>
      <w:r>
        <w:t>WWiORB</w:t>
      </w:r>
      <w:proofErr w:type="spellEnd"/>
      <w:r>
        <w:t xml:space="preserve"> i </w:t>
      </w:r>
      <w:proofErr w:type="spellStart"/>
      <w:r>
        <w:t>STWiORB</w:t>
      </w:r>
      <w:proofErr w:type="spellEnd"/>
      <w:r>
        <w:t xml:space="preserve"> </w:t>
      </w:r>
    </w:p>
    <w:p w14:paraId="73E8A367" w14:textId="77777777" w:rsidR="00D43DD8" w:rsidRDefault="00D43DD8" w:rsidP="00D43DD8">
      <w:pPr>
        <w:spacing w:before="120" w:after="120"/>
        <w:jc w:val="both"/>
      </w:pPr>
      <w:r>
        <w:t xml:space="preserve">- innymi ustaleniami Inżyniera, </w:t>
      </w:r>
    </w:p>
    <w:p w14:paraId="3ED19709" w14:textId="77777777" w:rsidR="00D43DD8" w:rsidRDefault="00D43DD8" w:rsidP="00D43DD8">
      <w:pPr>
        <w:spacing w:before="120" w:after="120"/>
        <w:jc w:val="both"/>
      </w:pPr>
      <w:r>
        <w:t xml:space="preserve"> - wymaganiami gestorów sieci w zakresie określonym w warunkach przyłączenia do sieci.</w:t>
      </w:r>
    </w:p>
    <w:p w14:paraId="4E534832" w14:textId="32F92EBC" w:rsidR="002B1B8A" w:rsidRDefault="00D43DD8" w:rsidP="00D43DD8">
      <w:pPr>
        <w:spacing w:before="120" w:after="120"/>
        <w:jc w:val="both"/>
      </w:pPr>
      <w:r>
        <w:t xml:space="preserve">Wykonanie pomiarów oraz ich zakres i wartości referencyjne w zakresie budowy nowych oraz usunięcia kolizji z instalacjami oświetlenia drogowego </w:t>
      </w:r>
      <w:r w:rsidRPr="00D43DD8">
        <w:t>(w tym instalacjami oświetlenia oraz przejazdów dla rowerów</w:t>
      </w:r>
      <w:r w:rsidR="0026743E" w:rsidRPr="0026743E">
        <w:t xml:space="preserve"> oraz urządzeń alternatywnych ułatwiających przekraczanie jezdni, a także przejazdów dla rowerów</w:t>
      </w:r>
      <w:r w:rsidRPr="00D43DD8">
        <w:t xml:space="preserve">) </w:t>
      </w:r>
      <w:r>
        <w:t>Zamawiającego, muszą być zgodne ze standardami oraz wymaganiami obowiązującymi na terenie działania właściwego gestora sieci, jeśli wynika to z warunków przyłączenia do sieci elektroenergetycznej lub Instrukcji Współpracy Ruchowej [IWR].</w:t>
      </w:r>
    </w:p>
    <w:p w14:paraId="25C6DC92" w14:textId="65E486F5" w:rsidR="007B3828" w:rsidRPr="009E4148" w:rsidRDefault="007B3828" w:rsidP="007B3828">
      <w:pPr>
        <w:spacing w:before="120" w:after="120"/>
        <w:jc w:val="both"/>
        <w:rPr>
          <w:b/>
          <w:bCs/>
          <w:szCs w:val="20"/>
        </w:rPr>
      </w:pPr>
      <w:bookmarkStart w:id="288" w:name="_Hlk187751929"/>
      <w:r w:rsidRPr="009E4148">
        <w:rPr>
          <w:b/>
          <w:bCs/>
          <w:szCs w:val="20"/>
        </w:rPr>
        <w:t>Wszystkie wyniki pomiarów, prób, badań i sprawdzeń należy zamie</w:t>
      </w:r>
      <w:r w:rsidR="000731B7">
        <w:rPr>
          <w:b/>
          <w:bCs/>
          <w:szCs w:val="20"/>
        </w:rPr>
        <w:t>szcza</w:t>
      </w:r>
      <w:r w:rsidRPr="009E4148">
        <w:rPr>
          <w:b/>
          <w:bCs/>
          <w:szCs w:val="20"/>
        </w:rPr>
        <w:t xml:space="preserve">ć w protokołach pomiarowych, które należy przedstawić Inżynierowi. Uzyskane wyniki wymagają pisemnej  akceptacji i zatwierdzenia przez Inżyniera.   </w:t>
      </w:r>
    </w:p>
    <w:p w14:paraId="20C802E9" w14:textId="039494A9" w:rsidR="00035120" w:rsidRPr="00035120" w:rsidRDefault="00035120" w:rsidP="00035120">
      <w:pPr>
        <w:pStyle w:val="Nagwek3"/>
        <w:numPr>
          <w:ilvl w:val="2"/>
          <w:numId w:val="1"/>
        </w:numPr>
        <w:ind w:left="851" w:hanging="851"/>
        <w:jc w:val="both"/>
      </w:pPr>
      <w:bookmarkStart w:id="289" w:name="_Toc197529914"/>
      <w:bookmarkStart w:id="290" w:name="_Toc197616773"/>
      <w:bookmarkEnd w:id="288"/>
      <w:bookmarkEnd w:id="289"/>
      <w:r w:rsidRPr="00035120">
        <w:t>Badania przed przystąpieniem do robót</w:t>
      </w:r>
      <w:bookmarkEnd w:id="290"/>
    </w:p>
    <w:p w14:paraId="4C53B425" w14:textId="77777777" w:rsidR="00D43DD8" w:rsidRDefault="00D43DD8" w:rsidP="00C43994">
      <w:pPr>
        <w:jc w:val="both"/>
        <w:rPr>
          <w:szCs w:val="20"/>
        </w:rPr>
      </w:pPr>
      <w:r w:rsidRPr="004D2ACD">
        <w:rPr>
          <w:szCs w:val="20"/>
        </w:rPr>
        <w:t>Przed przystąpieniem do robót, Wykonawca musi uzyskać atesty, certyfikaty, deklaracje zgodności</w:t>
      </w:r>
      <w:r>
        <w:rPr>
          <w:szCs w:val="20"/>
        </w:rPr>
        <w:t xml:space="preserve"> lub Wykonawca wystawi </w:t>
      </w:r>
      <w:r w:rsidRPr="004D2ACD">
        <w:rPr>
          <w:szCs w:val="20"/>
        </w:rPr>
        <w:t>deklarację właściwości użytkowych (deklaracja stałości właściwości</w:t>
      </w:r>
      <w:r>
        <w:rPr>
          <w:szCs w:val="20"/>
        </w:rPr>
        <w:t xml:space="preserve"> </w:t>
      </w:r>
      <w:r w:rsidRPr="004D2ACD">
        <w:rPr>
          <w:szCs w:val="20"/>
        </w:rPr>
        <w:t>technicznych i użytkowych)</w:t>
      </w:r>
      <w:r>
        <w:rPr>
          <w:szCs w:val="20"/>
        </w:rPr>
        <w:t xml:space="preserve"> </w:t>
      </w:r>
      <w:r w:rsidRPr="004D2ACD">
        <w:rPr>
          <w:szCs w:val="20"/>
        </w:rPr>
        <w:t>na podstawie aprobaty techniczne</w:t>
      </w:r>
      <w:r>
        <w:rPr>
          <w:szCs w:val="20"/>
        </w:rPr>
        <w:t>j lub</w:t>
      </w:r>
      <w:r w:rsidRPr="004D2ACD" w:rsidDel="00670AFB">
        <w:rPr>
          <w:szCs w:val="20"/>
        </w:rPr>
        <w:t xml:space="preserve"> </w:t>
      </w:r>
      <w:r w:rsidRPr="004D2ACD">
        <w:rPr>
          <w:szCs w:val="20"/>
        </w:rPr>
        <w:t>krajow</w:t>
      </w:r>
      <w:r>
        <w:rPr>
          <w:szCs w:val="20"/>
        </w:rPr>
        <w:t>ej</w:t>
      </w:r>
      <w:r w:rsidRPr="004D2ACD">
        <w:rPr>
          <w:szCs w:val="20"/>
        </w:rPr>
        <w:t xml:space="preserve"> </w:t>
      </w:r>
      <w:r w:rsidRPr="004D2ACD">
        <w:rPr>
          <w:szCs w:val="20"/>
        </w:rPr>
        <w:lastRenderedPageBreak/>
        <w:t>ocen</w:t>
      </w:r>
      <w:r>
        <w:rPr>
          <w:szCs w:val="20"/>
        </w:rPr>
        <w:t>y</w:t>
      </w:r>
      <w:r w:rsidRPr="004D2ACD">
        <w:rPr>
          <w:szCs w:val="20"/>
        </w:rPr>
        <w:t xml:space="preserve"> techniczn</w:t>
      </w:r>
      <w:r>
        <w:rPr>
          <w:szCs w:val="20"/>
        </w:rPr>
        <w:t>ej</w:t>
      </w:r>
      <w:r w:rsidRPr="004D2ACD">
        <w:rPr>
          <w:szCs w:val="20"/>
        </w:rPr>
        <w:t xml:space="preserve"> lub europejs</w:t>
      </w:r>
      <w:r>
        <w:rPr>
          <w:szCs w:val="20"/>
        </w:rPr>
        <w:t>kiej</w:t>
      </w:r>
      <w:r w:rsidRPr="004D2ACD">
        <w:rPr>
          <w:szCs w:val="20"/>
        </w:rPr>
        <w:t xml:space="preserve"> ocen</w:t>
      </w:r>
      <w:r>
        <w:rPr>
          <w:szCs w:val="20"/>
        </w:rPr>
        <w:t>y</w:t>
      </w:r>
      <w:r w:rsidRPr="004D2ACD">
        <w:rPr>
          <w:szCs w:val="20"/>
        </w:rPr>
        <w:t xml:space="preserve"> techniczn</w:t>
      </w:r>
      <w:r>
        <w:rPr>
          <w:szCs w:val="20"/>
        </w:rPr>
        <w:t>ej</w:t>
      </w:r>
      <w:r w:rsidRPr="004D2ACD">
        <w:rPr>
          <w:szCs w:val="20"/>
        </w:rPr>
        <w:t xml:space="preserve"> itp., dopuszczające wyroby do stosowania w budownictwie zgodnie z  zapisami w pkt. 2.1.</w:t>
      </w:r>
    </w:p>
    <w:p w14:paraId="72D97D79" w14:textId="6834CAC4" w:rsidR="00035120" w:rsidRPr="00AA472B" w:rsidRDefault="00C43994" w:rsidP="00C43994">
      <w:pPr>
        <w:jc w:val="both"/>
        <w:rPr>
          <w:szCs w:val="20"/>
        </w:rPr>
      </w:pPr>
      <w:r w:rsidRPr="00C43994">
        <w:rPr>
          <w:szCs w:val="20"/>
        </w:rPr>
        <w:t xml:space="preserve">Należy sprawdzić czy dostarczone na </w:t>
      </w:r>
      <w:r w:rsidR="001A6568">
        <w:rPr>
          <w:szCs w:val="20"/>
        </w:rPr>
        <w:t>Plac</w:t>
      </w:r>
      <w:r w:rsidRPr="00C43994">
        <w:rPr>
          <w:szCs w:val="20"/>
        </w:rPr>
        <w:t xml:space="preserve"> </w:t>
      </w:r>
      <w:r w:rsidR="001A6568">
        <w:rPr>
          <w:szCs w:val="20"/>
        </w:rPr>
        <w:t>B</w:t>
      </w:r>
      <w:r w:rsidRPr="00C43994">
        <w:rPr>
          <w:szCs w:val="20"/>
        </w:rPr>
        <w:t>udowy materiały nie posiadają widocznych uszkodzeń powstałych podczas transportu lub nieprawidłowego składowania oraz czy są sprawne pod względem technicznym. Materiały nie spełniające wymagań nie będą użyte</w:t>
      </w:r>
      <w:r w:rsidR="00035120" w:rsidRPr="00AA472B">
        <w:rPr>
          <w:szCs w:val="20"/>
        </w:rPr>
        <w:t>.</w:t>
      </w:r>
    </w:p>
    <w:p w14:paraId="2373B843" w14:textId="70BD704A" w:rsidR="00075333" w:rsidRDefault="00035120" w:rsidP="00075333">
      <w:pPr>
        <w:pStyle w:val="Nagwek2"/>
        <w:numPr>
          <w:ilvl w:val="1"/>
          <w:numId w:val="1"/>
        </w:numPr>
        <w:ind w:left="709" w:hanging="709"/>
      </w:pPr>
      <w:bookmarkStart w:id="291" w:name="_Toc197616774"/>
      <w:r>
        <w:t>Wykopy</w:t>
      </w:r>
      <w:bookmarkEnd w:id="291"/>
    </w:p>
    <w:p w14:paraId="3B43CE9D" w14:textId="256DDDAE" w:rsidR="00075333" w:rsidRPr="009A032D" w:rsidRDefault="00075333" w:rsidP="00755F10">
      <w:pPr>
        <w:spacing w:before="120" w:after="120"/>
        <w:jc w:val="both"/>
        <w:rPr>
          <w:b/>
        </w:rPr>
      </w:pPr>
      <w:r w:rsidRPr="009A032D">
        <w:t xml:space="preserve">Sprawdzeniu podlega lokalizacja, wymiary i zabezpieczenie ścian wykopów. </w:t>
      </w:r>
      <w:r w:rsidR="00E83BCA" w:rsidRPr="00E83BCA">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3B6DA1FB" w14:textId="7AB57E9D" w:rsidR="004D2ACD" w:rsidRPr="004D2ACD" w:rsidRDefault="00035120" w:rsidP="00075333">
      <w:pPr>
        <w:pStyle w:val="Nagwek2"/>
        <w:numPr>
          <w:ilvl w:val="1"/>
          <w:numId w:val="1"/>
        </w:numPr>
        <w:ind w:left="709" w:hanging="709"/>
        <w:jc w:val="both"/>
      </w:pPr>
      <w:bookmarkStart w:id="292" w:name="_Toc197616775"/>
      <w:r>
        <w:t>Fundamenty</w:t>
      </w:r>
      <w:bookmarkEnd w:id="292"/>
    </w:p>
    <w:p w14:paraId="4B5B6209" w14:textId="7490B73D" w:rsidR="00D43DD8" w:rsidRPr="00875CBA" w:rsidRDefault="00D43DD8" w:rsidP="00D43DD8">
      <w:pPr>
        <w:spacing w:before="120" w:after="120"/>
        <w:jc w:val="both"/>
        <w:rPr>
          <w:szCs w:val="20"/>
        </w:rPr>
      </w:pPr>
      <w:r w:rsidRPr="00152766">
        <w:rPr>
          <w:szCs w:val="20"/>
        </w:rPr>
        <w:t>Program badań musi obejmować sprawdzenie kształtu i wymiarów, wyglądu zewnętrznego oraz wytrzymałości</w:t>
      </w:r>
      <w:r>
        <w:rPr>
          <w:szCs w:val="20"/>
        </w:rPr>
        <w:t xml:space="preserve"> </w:t>
      </w:r>
      <w:bookmarkStart w:id="293" w:name="_Hlk186805684"/>
      <w:r>
        <w:rPr>
          <w:szCs w:val="20"/>
        </w:rPr>
        <w:t>fundamentów i ustoi</w:t>
      </w:r>
      <w:bookmarkEnd w:id="293"/>
      <w:r w:rsidRPr="00152766">
        <w:rPr>
          <w:szCs w:val="20"/>
        </w:rPr>
        <w:t xml:space="preserve">. Parametry te powinny być zgodne z </w:t>
      </w:r>
      <w:r w:rsidR="00D63E3B">
        <w:rPr>
          <w:szCs w:val="20"/>
        </w:rPr>
        <w:t>normami:</w:t>
      </w:r>
      <w:r w:rsidRPr="00152766">
        <w:rPr>
          <w:szCs w:val="20"/>
        </w:rPr>
        <w:t xml:space="preserve"> w PN-EN 1997-1:2008/A1:2014-05, PN-EN 1997-2:2007 i PN-B-06281:1973. Ponadto należy sprawdzić usytuowanie fundamentów w planie.</w:t>
      </w:r>
      <w:r w:rsidRPr="008176D2">
        <w:rPr>
          <w:szCs w:val="20"/>
        </w:rPr>
        <w:t xml:space="preserve"> </w:t>
      </w:r>
      <w:r w:rsidRPr="00875CBA">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0BCCC8EB" w14:textId="1E3DB8E0" w:rsidR="00D43DD8" w:rsidRPr="00152766" w:rsidRDefault="00D43DD8" w:rsidP="00D43DD8">
      <w:pPr>
        <w:spacing w:before="120" w:after="120"/>
        <w:jc w:val="both"/>
        <w:rPr>
          <w:szCs w:val="20"/>
        </w:rPr>
      </w:pPr>
      <w:r w:rsidRPr="008176D2">
        <w:rPr>
          <w:szCs w:val="20"/>
        </w:rPr>
        <w:t>W obrębie jezdni, poboczy, nasypów</w:t>
      </w:r>
      <w:bookmarkStart w:id="294" w:name="_Hlk187746457"/>
      <w:r w:rsidR="00D917B3">
        <w:rPr>
          <w:szCs w:val="20"/>
        </w:rPr>
        <w:t xml:space="preserve">, </w:t>
      </w:r>
      <w:r w:rsidRPr="008176D2">
        <w:rPr>
          <w:szCs w:val="20"/>
        </w:rPr>
        <w:t>chodników</w:t>
      </w:r>
      <w:r w:rsidR="00D917B3">
        <w:rPr>
          <w:szCs w:val="20"/>
        </w:rPr>
        <w:t xml:space="preserve"> dróg dla pieszych, dróg dla rowerów oraz dróg dla pieszych</w:t>
      </w:r>
      <w:r w:rsidRPr="008176D2">
        <w:rPr>
          <w:szCs w:val="20"/>
        </w:rPr>
        <w:t xml:space="preserve"> </w:t>
      </w:r>
      <w:bookmarkEnd w:id="294"/>
      <w:r w:rsidRPr="008176D2">
        <w:rPr>
          <w:szCs w:val="20"/>
        </w:rPr>
        <w:t xml:space="preserve">(w obrębie których </w:t>
      </w:r>
      <w:r>
        <w:rPr>
          <w:szCs w:val="20"/>
        </w:rPr>
        <w:t xml:space="preserve">fundamenty lub </w:t>
      </w:r>
      <w:r w:rsidRPr="008176D2">
        <w:rPr>
          <w:szCs w:val="20"/>
        </w:rPr>
        <w:t>słupy są lokowane)</w:t>
      </w:r>
      <w:r w:rsidRPr="008176D2">
        <w:t xml:space="preserve"> </w:t>
      </w:r>
      <w:r w:rsidRPr="008176D2">
        <w:rPr>
          <w:szCs w:val="20"/>
        </w:rPr>
        <w:t>wartości wskaźnika zagęszczenia powinny być zgodne</w:t>
      </w:r>
      <w:r>
        <w:rPr>
          <w:szCs w:val="20"/>
        </w:rPr>
        <w:t xml:space="preserve"> z wymaganiami</w:t>
      </w:r>
      <w:r w:rsidRPr="008176D2">
        <w:rPr>
          <w:szCs w:val="20"/>
        </w:rPr>
        <w:t xml:space="preserve"> dla korpusu drogowego.</w:t>
      </w:r>
      <w:r w:rsidR="003B2E01">
        <w:rPr>
          <w:szCs w:val="20"/>
        </w:rPr>
        <w:t xml:space="preserve"> </w:t>
      </w:r>
      <w:r>
        <w:rPr>
          <w:szCs w:val="20"/>
        </w:rPr>
        <w:t>N</w:t>
      </w:r>
      <w:r w:rsidRPr="00152766">
        <w:rPr>
          <w:szCs w:val="20"/>
        </w:rPr>
        <w:t>ależy</w:t>
      </w:r>
      <w:r>
        <w:rPr>
          <w:szCs w:val="20"/>
        </w:rPr>
        <w:t xml:space="preserve"> przed zasypaniem sprawdzić zgodność zabezpieczenia </w:t>
      </w:r>
      <w:r w:rsidRPr="00152766">
        <w:rPr>
          <w:szCs w:val="20"/>
        </w:rPr>
        <w:t xml:space="preserve"> przeciwwilgociow</w:t>
      </w:r>
      <w:r>
        <w:rPr>
          <w:szCs w:val="20"/>
        </w:rPr>
        <w:t>ego</w:t>
      </w:r>
      <w:r w:rsidRPr="00152766">
        <w:rPr>
          <w:szCs w:val="20"/>
        </w:rPr>
        <w:t xml:space="preserve"> i antykorozyjne</w:t>
      </w:r>
      <w:r>
        <w:rPr>
          <w:szCs w:val="20"/>
        </w:rPr>
        <w:t xml:space="preserve">go fundamentów i </w:t>
      </w:r>
      <w:proofErr w:type="spellStart"/>
      <w:r>
        <w:rPr>
          <w:szCs w:val="20"/>
        </w:rPr>
        <w:t>ustojów</w:t>
      </w:r>
      <w:proofErr w:type="spellEnd"/>
      <w:r w:rsidRPr="00152766">
        <w:rPr>
          <w:szCs w:val="20"/>
        </w:rPr>
        <w:t xml:space="preserve"> z</w:t>
      </w:r>
      <w:r>
        <w:rPr>
          <w:szCs w:val="20"/>
        </w:rPr>
        <w:t xml:space="preserve"> wymaganiami określonymi </w:t>
      </w:r>
      <w:r w:rsidRPr="00152766">
        <w:rPr>
          <w:szCs w:val="20"/>
        </w:rPr>
        <w:t xml:space="preserve"> norm</w:t>
      </w:r>
      <w:r>
        <w:rPr>
          <w:szCs w:val="20"/>
        </w:rPr>
        <w:t>ami:</w:t>
      </w:r>
      <w:r w:rsidRPr="00152766">
        <w:rPr>
          <w:szCs w:val="20"/>
        </w:rPr>
        <w:t xml:space="preserve"> </w:t>
      </w:r>
      <w:r w:rsidRPr="00E8076C">
        <w:rPr>
          <w:szCs w:val="20"/>
        </w:rPr>
        <w:t>PN-E-05100-1:1998, PN-EN 50341-3-22:2010, PN-EN 50341-2-22:2016, PN-EN 50423-1:2007,  PN-EN 50341-1:2013-03  i  N SEP-E-003:2003</w:t>
      </w:r>
      <w:r>
        <w:rPr>
          <w:szCs w:val="20"/>
        </w:rPr>
        <w:t>.</w:t>
      </w:r>
    </w:p>
    <w:p w14:paraId="418C19FB" w14:textId="77777777" w:rsidR="00D43DD8" w:rsidRPr="00152766" w:rsidRDefault="00D43DD8" w:rsidP="00D43DD8">
      <w:pPr>
        <w:spacing w:before="120" w:after="120"/>
        <w:jc w:val="both"/>
        <w:rPr>
          <w:szCs w:val="20"/>
        </w:rPr>
      </w:pPr>
      <w:r w:rsidRPr="00152766">
        <w:rPr>
          <w:szCs w:val="20"/>
        </w:rPr>
        <w:t>Należy sprawdzić dokładność ustawienia w planie (współrzędne) i rzędne posadowienia fundamentów. Dopuszczalne tolerancje wynoszą:</w:t>
      </w:r>
    </w:p>
    <w:p w14:paraId="36CD91CB" w14:textId="77777777" w:rsidR="00D43DD8" w:rsidRPr="00925CE6" w:rsidRDefault="00D43DD8" w:rsidP="00D43DD8">
      <w:pPr>
        <w:pStyle w:val="Akapitzlist"/>
        <w:numPr>
          <w:ilvl w:val="0"/>
          <w:numId w:val="5"/>
        </w:numPr>
        <w:spacing w:before="120" w:after="120"/>
        <w:ind w:left="284" w:hanging="284"/>
        <w:jc w:val="both"/>
        <w:rPr>
          <w:szCs w:val="20"/>
        </w:rPr>
      </w:pPr>
      <w:r w:rsidRPr="00925CE6">
        <w:rPr>
          <w:szCs w:val="20"/>
        </w:rPr>
        <w:t>wymiary gabarytowe fundamentu nie mogą różnić się więcej niż ±20mm od wymiarów projektowych,</w:t>
      </w:r>
    </w:p>
    <w:p w14:paraId="075EE9E6" w14:textId="76E5758D" w:rsidR="00D43DD8" w:rsidRPr="00925CE6" w:rsidRDefault="00D43DD8" w:rsidP="00D43DD8">
      <w:pPr>
        <w:pStyle w:val="Akapitzlist"/>
        <w:numPr>
          <w:ilvl w:val="0"/>
          <w:numId w:val="5"/>
        </w:numPr>
        <w:spacing w:before="120" w:after="120"/>
        <w:ind w:left="284" w:hanging="284"/>
        <w:jc w:val="both"/>
        <w:rPr>
          <w:szCs w:val="20"/>
        </w:rPr>
      </w:pPr>
      <w:r w:rsidRPr="00925CE6">
        <w:rPr>
          <w:szCs w:val="20"/>
        </w:rPr>
        <w:t>ustawienie fundamentu w terenie nie może różnić się więcej niż ±</w:t>
      </w:r>
      <w:r>
        <w:rPr>
          <w:szCs w:val="20"/>
        </w:rPr>
        <w:t>2</w:t>
      </w:r>
      <w:r w:rsidRPr="00925CE6">
        <w:rPr>
          <w:szCs w:val="20"/>
        </w:rPr>
        <w:t>0</w:t>
      </w:r>
      <w:r w:rsidR="00D917B3">
        <w:rPr>
          <w:szCs w:val="20"/>
        </w:rPr>
        <w:t>m</w:t>
      </w:r>
      <w:r w:rsidRPr="00925CE6">
        <w:rPr>
          <w:szCs w:val="20"/>
        </w:rPr>
        <w:t>m od  współrzędnych podanych w projekcie.</w:t>
      </w:r>
    </w:p>
    <w:p w14:paraId="2EAB8AD5" w14:textId="6EE33F35" w:rsidR="00035120" w:rsidRDefault="00D43DD8" w:rsidP="00C43994">
      <w:pPr>
        <w:spacing w:before="120" w:after="120"/>
        <w:jc w:val="both"/>
        <w:rPr>
          <w:szCs w:val="20"/>
        </w:rPr>
      </w:pPr>
      <w:bookmarkStart w:id="295" w:name="_Hlk186805816"/>
      <w:r w:rsidRPr="00152766">
        <w:rPr>
          <w:szCs w:val="20"/>
        </w:rPr>
        <w:t xml:space="preserve">Z przeprowadzonych badań należy każdorazowo </w:t>
      </w:r>
      <w:r>
        <w:rPr>
          <w:szCs w:val="20"/>
        </w:rPr>
        <w:t xml:space="preserve">sporządzić </w:t>
      </w:r>
      <w:r w:rsidRPr="00152766">
        <w:rPr>
          <w:szCs w:val="20"/>
        </w:rPr>
        <w:t>protokół.</w:t>
      </w:r>
      <w:bookmarkEnd w:id="295"/>
    </w:p>
    <w:p w14:paraId="4F5AE336" w14:textId="35A8B106" w:rsidR="00C43994" w:rsidRPr="00C43994" w:rsidRDefault="00C43994" w:rsidP="00C43994">
      <w:pPr>
        <w:pStyle w:val="Nagwek2"/>
        <w:numPr>
          <w:ilvl w:val="1"/>
          <w:numId w:val="1"/>
        </w:numPr>
        <w:ind w:left="709" w:hanging="709"/>
        <w:jc w:val="both"/>
      </w:pPr>
      <w:bookmarkStart w:id="296" w:name="_Toc197616776"/>
      <w:r w:rsidRPr="00C43994">
        <w:t>Słupy, maszty i wysięgniki.</w:t>
      </w:r>
      <w:bookmarkEnd w:id="296"/>
    </w:p>
    <w:p w14:paraId="6CCB7830" w14:textId="3DFB6559" w:rsidR="00C43994" w:rsidRPr="00633777" w:rsidRDefault="00C43994" w:rsidP="00C43994">
      <w:pPr>
        <w:spacing w:before="120" w:after="120"/>
        <w:jc w:val="both"/>
        <w:rPr>
          <w:szCs w:val="20"/>
        </w:rPr>
      </w:pPr>
      <w:r w:rsidRPr="00633777">
        <w:rPr>
          <w:szCs w:val="20"/>
        </w:rPr>
        <w:t xml:space="preserve">Słupy i maszty oświetleniowe powinny być zgodne z </w:t>
      </w:r>
      <w:r w:rsidR="009B2E20">
        <w:rPr>
          <w:szCs w:val="20"/>
        </w:rPr>
        <w:t>D</w:t>
      </w:r>
      <w:r w:rsidRPr="00633777">
        <w:rPr>
          <w:szCs w:val="20"/>
        </w:rPr>
        <w:t xml:space="preserve">okumentacją </w:t>
      </w:r>
      <w:r w:rsidR="009B2E20">
        <w:rPr>
          <w:szCs w:val="20"/>
        </w:rPr>
        <w:t>P</w:t>
      </w:r>
      <w:r w:rsidRPr="00633777">
        <w:rPr>
          <w:szCs w:val="20"/>
        </w:rPr>
        <w:t>rojektową i przytoczonymi normami.</w:t>
      </w:r>
    </w:p>
    <w:p w14:paraId="0D3808BD" w14:textId="77777777" w:rsidR="003B2E01" w:rsidRDefault="00C43994" w:rsidP="00C43994">
      <w:pPr>
        <w:spacing w:before="120" w:after="120"/>
        <w:jc w:val="both"/>
        <w:rPr>
          <w:szCs w:val="20"/>
        </w:rPr>
      </w:pPr>
      <w:r w:rsidRPr="00633777">
        <w:rPr>
          <w:szCs w:val="20"/>
        </w:rPr>
        <w:t xml:space="preserve">Słupy oświetleniowe, po ich montażu, podlegają sprawdzeniu pod kątem: </w:t>
      </w:r>
    </w:p>
    <w:p w14:paraId="0FF79427" w14:textId="706BCF43" w:rsidR="003B2E01" w:rsidRDefault="003B2E01" w:rsidP="00C43994">
      <w:pPr>
        <w:spacing w:before="120" w:after="120"/>
        <w:jc w:val="both"/>
        <w:rPr>
          <w:szCs w:val="20"/>
        </w:rPr>
      </w:pPr>
      <w:r>
        <w:rPr>
          <w:szCs w:val="20"/>
        </w:rPr>
        <w:t>-</w:t>
      </w:r>
      <w:r w:rsidR="00C43994" w:rsidRPr="00633777">
        <w:rPr>
          <w:szCs w:val="20"/>
        </w:rPr>
        <w:t xml:space="preserve">dokładności ustawienia pionowego słupów, masztów i wysięgników zgodnie z pkt 5.5 i 5.6, </w:t>
      </w:r>
    </w:p>
    <w:p w14:paraId="0C182ACF" w14:textId="77777777" w:rsidR="003B2E01" w:rsidRDefault="003B2E01" w:rsidP="00C43994">
      <w:pPr>
        <w:spacing w:before="120" w:after="120"/>
        <w:jc w:val="both"/>
        <w:rPr>
          <w:szCs w:val="20"/>
        </w:rPr>
      </w:pPr>
      <w:r>
        <w:rPr>
          <w:szCs w:val="20"/>
        </w:rPr>
        <w:lastRenderedPageBreak/>
        <w:t xml:space="preserve">- </w:t>
      </w:r>
      <w:r w:rsidR="00C43994" w:rsidRPr="00633777">
        <w:rPr>
          <w:szCs w:val="20"/>
        </w:rPr>
        <w:t xml:space="preserve">prawidłowości ustawienia wysięgnika i opraw względem osi oświetlanej jezdni (prowadzenie wzrokowe), </w:t>
      </w:r>
    </w:p>
    <w:p w14:paraId="728E63D1" w14:textId="77777777" w:rsidR="003B2E01" w:rsidRDefault="003B2E01" w:rsidP="00C43994">
      <w:pPr>
        <w:spacing w:before="120" w:after="120"/>
        <w:jc w:val="both"/>
        <w:rPr>
          <w:szCs w:val="20"/>
        </w:rPr>
      </w:pPr>
      <w:r>
        <w:rPr>
          <w:szCs w:val="20"/>
        </w:rPr>
        <w:t xml:space="preserve">- </w:t>
      </w:r>
      <w:r w:rsidR="00C43994" w:rsidRPr="00633777">
        <w:rPr>
          <w:szCs w:val="20"/>
        </w:rPr>
        <w:t xml:space="preserve">jakości połączeń kabli i przewodów na tabliczce bezpiecznikowo-zaciskowej oraz na zaciskach oprawy, </w:t>
      </w:r>
    </w:p>
    <w:p w14:paraId="54CEC704" w14:textId="6A953AA2" w:rsidR="00C43994" w:rsidRPr="00633777" w:rsidRDefault="003B2E01" w:rsidP="00C43994">
      <w:pPr>
        <w:spacing w:before="120" w:after="120"/>
        <w:jc w:val="both"/>
        <w:rPr>
          <w:szCs w:val="20"/>
        </w:rPr>
      </w:pPr>
      <w:r>
        <w:rPr>
          <w:szCs w:val="20"/>
        </w:rPr>
        <w:t xml:space="preserve">- </w:t>
      </w:r>
      <w:r w:rsidR="00C43994" w:rsidRPr="00633777">
        <w:rPr>
          <w:szCs w:val="20"/>
        </w:rPr>
        <w:t>jakości połączeń śrubowych słupów, masztów, wysięgników i opraw, stanu antykorozyjnej powłoki ochronnej wszystkich elementów.</w:t>
      </w:r>
    </w:p>
    <w:p w14:paraId="1BB5CEC7" w14:textId="77777777" w:rsidR="00C43994" w:rsidRPr="00633777" w:rsidRDefault="00C43994" w:rsidP="003C0D39">
      <w:pPr>
        <w:numPr>
          <w:ilvl w:val="0"/>
          <w:numId w:val="18"/>
        </w:numPr>
        <w:spacing w:after="120"/>
      </w:pPr>
      <w:r w:rsidRPr="00633777">
        <w:t>Słupy i maszty  oświetleniowe</w:t>
      </w:r>
    </w:p>
    <w:p w14:paraId="7A7C54B4" w14:textId="27DCF8A1" w:rsidR="00C43994" w:rsidRPr="00633777" w:rsidRDefault="00C43994" w:rsidP="00371BC2">
      <w:pPr>
        <w:spacing w:before="120" w:after="120"/>
        <w:ind w:left="709"/>
        <w:jc w:val="both"/>
        <w:rPr>
          <w:szCs w:val="20"/>
        </w:rPr>
      </w:pPr>
      <w:r w:rsidRPr="00633777">
        <w:rPr>
          <w:szCs w:val="20"/>
        </w:rPr>
        <w:t>Jakość użytych materiałów do wykonania słupów, należy sprawdzać zgodn</w:t>
      </w:r>
      <w:r w:rsidR="00364316">
        <w:rPr>
          <w:szCs w:val="20"/>
        </w:rPr>
        <w:t>ie</w:t>
      </w:r>
      <w:r w:rsidRPr="00633777">
        <w:rPr>
          <w:szCs w:val="20"/>
        </w:rPr>
        <w:t xml:space="preserve"> z wymaganiami określonymi w pkt. 2.1</w:t>
      </w:r>
      <w:r w:rsidR="00364316">
        <w:rPr>
          <w:szCs w:val="20"/>
        </w:rPr>
        <w:t>.</w:t>
      </w:r>
      <w:r w:rsidRPr="00633777">
        <w:rPr>
          <w:szCs w:val="20"/>
        </w:rPr>
        <w:t xml:space="preserve"> </w:t>
      </w:r>
    </w:p>
    <w:p w14:paraId="0ECA77AD" w14:textId="633B00F1" w:rsidR="00C43994" w:rsidRPr="00633777" w:rsidRDefault="00C43994" w:rsidP="00371BC2">
      <w:pPr>
        <w:spacing w:before="120" w:after="120"/>
        <w:ind w:left="709"/>
        <w:jc w:val="both"/>
        <w:rPr>
          <w:szCs w:val="20"/>
        </w:rPr>
      </w:pPr>
      <w:r w:rsidRPr="00633777">
        <w:rPr>
          <w:szCs w:val="20"/>
        </w:rPr>
        <w:t>Pomiar długości słupa i masztu oświetleniowego należy wykonać taśmą stalową z dokładnością do 1 mm. Dopuszczalne odchyłki słupa są następujące:</w:t>
      </w:r>
    </w:p>
    <w:p w14:paraId="085DEC1C" w14:textId="3F154D16" w:rsidR="00C43994" w:rsidRPr="00633777" w:rsidRDefault="00C43994" w:rsidP="003C0D39">
      <w:pPr>
        <w:numPr>
          <w:ilvl w:val="0"/>
          <w:numId w:val="8"/>
        </w:numPr>
        <w:spacing w:after="120"/>
        <w:ind w:left="993" w:hanging="284"/>
      </w:pPr>
      <w:r w:rsidRPr="00633777">
        <w:t>długość trzonu słupa ± 20 mm,</w:t>
      </w:r>
    </w:p>
    <w:p w14:paraId="1637B3DC" w14:textId="2407D91B" w:rsidR="00C43994" w:rsidRPr="00633777" w:rsidRDefault="00C43994" w:rsidP="003C0D39">
      <w:pPr>
        <w:numPr>
          <w:ilvl w:val="0"/>
          <w:numId w:val="8"/>
        </w:numPr>
        <w:spacing w:after="120"/>
        <w:ind w:left="993" w:hanging="284"/>
      </w:pPr>
      <w:r w:rsidRPr="00633777">
        <w:t>odchyłka prostoliniowości nie większa niż 1/1000 jego długości,</w:t>
      </w:r>
    </w:p>
    <w:p w14:paraId="71FBAF8C" w14:textId="5A422009" w:rsidR="00C43994" w:rsidRPr="00633777" w:rsidRDefault="00C43994" w:rsidP="003C0D39">
      <w:pPr>
        <w:numPr>
          <w:ilvl w:val="0"/>
          <w:numId w:val="8"/>
        </w:numPr>
        <w:spacing w:after="120"/>
        <w:ind w:left="993" w:hanging="284"/>
      </w:pPr>
      <w:r w:rsidRPr="00633777">
        <w:t>odchyłka skręcenia przekroju poprzecznego nie większa niż 1/1000 jego długości lecz nie większa niż 10 mm,</w:t>
      </w:r>
    </w:p>
    <w:p w14:paraId="5F8A89A4" w14:textId="0C0F15D1" w:rsidR="00C43994" w:rsidRPr="00633777" w:rsidRDefault="00C43994" w:rsidP="003C0D39">
      <w:pPr>
        <w:numPr>
          <w:ilvl w:val="0"/>
          <w:numId w:val="8"/>
        </w:numPr>
        <w:spacing w:after="120"/>
        <w:ind w:left="993" w:hanging="284"/>
      </w:pPr>
      <w:r w:rsidRPr="00633777">
        <w:t>zewnętrzna średnica koła opisującego przekrój poprzeczny słupa ±1 mm,</w:t>
      </w:r>
    </w:p>
    <w:p w14:paraId="60CF351D" w14:textId="6FA7D899" w:rsidR="00C43994" w:rsidRPr="00633777" w:rsidRDefault="00C43994" w:rsidP="003C0D39">
      <w:pPr>
        <w:numPr>
          <w:ilvl w:val="0"/>
          <w:numId w:val="8"/>
        </w:numPr>
        <w:spacing w:after="120"/>
        <w:ind w:left="993" w:hanging="284"/>
      </w:pPr>
      <w:r w:rsidRPr="00633777">
        <w:t>długość i szerokość podstawy ±1 mm.</w:t>
      </w:r>
    </w:p>
    <w:p w14:paraId="08357FE4" w14:textId="77777777" w:rsidR="00C43994" w:rsidRPr="00633777" w:rsidRDefault="00C43994" w:rsidP="00371BC2">
      <w:pPr>
        <w:spacing w:before="120" w:after="120"/>
        <w:ind w:left="709"/>
        <w:jc w:val="both"/>
        <w:rPr>
          <w:szCs w:val="20"/>
        </w:rPr>
      </w:pPr>
      <w:r w:rsidRPr="00633777">
        <w:rPr>
          <w:szCs w:val="20"/>
        </w:rPr>
        <w:t>Odchyłka od pionu zmontowanego słupa lub masztu nie może przekroczyć wartości obliczonej ze wzoru:</w:t>
      </w:r>
    </w:p>
    <w:p w14:paraId="077805F4" w14:textId="77777777" w:rsidR="00C43994" w:rsidRPr="00633777" w:rsidRDefault="00C43994" w:rsidP="00371BC2">
      <w:pPr>
        <w:spacing w:before="120" w:after="120"/>
        <w:ind w:left="709"/>
        <w:jc w:val="both"/>
        <w:rPr>
          <w:szCs w:val="20"/>
        </w:rPr>
      </w:pPr>
      <w:r w:rsidRPr="00633777">
        <w:rPr>
          <w:szCs w:val="20"/>
        </w:rPr>
        <w:t>r=h/300</w:t>
      </w:r>
    </w:p>
    <w:p w14:paraId="228916FE" w14:textId="77777777" w:rsidR="00C43994" w:rsidRPr="00633777" w:rsidRDefault="00C43994" w:rsidP="00371BC2">
      <w:pPr>
        <w:spacing w:before="120" w:after="120"/>
        <w:ind w:left="709"/>
        <w:jc w:val="both"/>
        <w:rPr>
          <w:szCs w:val="20"/>
        </w:rPr>
      </w:pPr>
      <w:r>
        <w:rPr>
          <w:szCs w:val="20"/>
        </w:rPr>
        <w:t>gdzie:</w:t>
      </w:r>
    </w:p>
    <w:p w14:paraId="0043CE57" w14:textId="77777777" w:rsidR="00C43994" w:rsidRPr="00633777" w:rsidRDefault="00C43994" w:rsidP="00371BC2">
      <w:pPr>
        <w:spacing w:before="120" w:after="120"/>
        <w:ind w:left="709"/>
        <w:jc w:val="both"/>
        <w:rPr>
          <w:szCs w:val="20"/>
        </w:rPr>
      </w:pPr>
      <w:r w:rsidRPr="00633777">
        <w:rPr>
          <w:szCs w:val="20"/>
        </w:rPr>
        <w:t>r –</w:t>
      </w:r>
      <w:r w:rsidRPr="00633777">
        <w:rPr>
          <w:szCs w:val="20"/>
        </w:rPr>
        <w:tab/>
        <w:t xml:space="preserve">odchyłka szczytu słupa lub masztu od osi pionowej (pionu) </w:t>
      </w:r>
      <w:r>
        <w:rPr>
          <w:szCs w:val="20"/>
        </w:rPr>
        <w:t>w dowolnym kierunku, w metrach,</w:t>
      </w:r>
    </w:p>
    <w:p w14:paraId="444F9EB2" w14:textId="77777777" w:rsidR="00C43994" w:rsidRPr="00633777" w:rsidRDefault="00C43994" w:rsidP="00371BC2">
      <w:pPr>
        <w:spacing w:before="120" w:after="120"/>
        <w:ind w:left="709"/>
        <w:jc w:val="both"/>
        <w:rPr>
          <w:szCs w:val="20"/>
        </w:rPr>
      </w:pPr>
      <w:r w:rsidRPr="00633777">
        <w:rPr>
          <w:szCs w:val="20"/>
        </w:rPr>
        <w:t>h –</w:t>
      </w:r>
      <w:r w:rsidRPr="00633777">
        <w:rPr>
          <w:szCs w:val="20"/>
        </w:rPr>
        <w:tab/>
        <w:t>wysokość słupa lub masztu powyżej</w:t>
      </w:r>
      <w:r>
        <w:rPr>
          <w:szCs w:val="20"/>
        </w:rPr>
        <w:t xml:space="preserve"> powierzchni terenu, w metrach.</w:t>
      </w:r>
    </w:p>
    <w:p w14:paraId="3D87EA42" w14:textId="77777777" w:rsidR="00C43994" w:rsidRPr="00633777" w:rsidRDefault="00C43994" w:rsidP="003C0D39">
      <w:pPr>
        <w:numPr>
          <w:ilvl w:val="0"/>
          <w:numId w:val="18"/>
        </w:numPr>
        <w:spacing w:after="120"/>
      </w:pPr>
      <w:r w:rsidRPr="00633777">
        <w:t>Wysięgniki</w:t>
      </w:r>
    </w:p>
    <w:p w14:paraId="0E4EF99D" w14:textId="77777777" w:rsidR="00C43994" w:rsidRPr="00633777" w:rsidRDefault="00C43994" w:rsidP="00371BC2">
      <w:pPr>
        <w:spacing w:before="120" w:after="120"/>
        <w:ind w:left="709"/>
        <w:jc w:val="both"/>
        <w:rPr>
          <w:szCs w:val="20"/>
        </w:rPr>
      </w:pPr>
      <w:r w:rsidRPr="00633777">
        <w:rPr>
          <w:szCs w:val="20"/>
        </w:rPr>
        <w:t>Ustawienia wysięgników względem oświetlanej jezdni lub stycznej do jej łuku, musi być wykonane z tolerancją ±0,5°.</w:t>
      </w:r>
    </w:p>
    <w:p w14:paraId="06CAA70C" w14:textId="77777777" w:rsidR="00C43994" w:rsidRDefault="00C43994" w:rsidP="00371BC2">
      <w:pPr>
        <w:spacing w:before="120" w:after="120"/>
        <w:ind w:left="709"/>
        <w:jc w:val="both"/>
        <w:rPr>
          <w:szCs w:val="20"/>
        </w:rPr>
      </w:pPr>
      <w:r>
        <w:rPr>
          <w:szCs w:val="20"/>
        </w:rPr>
        <w:t xml:space="preserve"> Ponadto należy sprawdzić wykonanie:</w:t>
      </w:r>
    </w:p>
    <w:p w14:paraId="277734E1" w14:textId="77335248" w:rsidR="00C43994" w:rsidRDefault="00C43994" w:rsidP="003C0D39">
      <w:pPr>
        <w:numPr>
          <w:ilvl w:val="0"/>
          <w:numId w:val="8"/>
        </w:numPr>
        <w:spacing w:after="120"/>
        <w:ind w:left="993" w:hanging="284"/>
      </w:pPr>
      <w:r>
        <w:t>opisów i znaków ostrzegawczych</w:t>
      </w:r>
      <w:r w:rsidRPr="00443F44">
        <w:t xml:space="preserve"> na słupach i masztach oświetleniowych</w:t>
      </w:r>
      <w:r>
        <w:t>,</w:t>
      </w:r>
      <w:r w:rsidRPr="00C43994">
        <w:t xml:space="preserve"> </w:t>
      </w:r>
      <w:r w:rsidRPr="00EF7F38">
        <w:t>zgodnie z wym</w:t>
      </w:r>
      <w:r>
        <w:t>aganiami określonymi w pkt. 5.16.1.,</w:t>
      </w:r>
    </w:p>
    <w:p w14:paraId="23345416" w14:textId="1BF28F52" w:rsidR="00C43994" w:rsidRDefault="00C43994" w:rsidP="003C0D39">
      <w:pPr>
        <w:numPr>
          <w:ilvl w:val="0"/>
          <w:numId w:val="8"/>
        </w:numPr>
        <w:spacing w:after="120"/>
        <w:ind w:left="993" w:hanging="284"/>
      </w:pPr>
      <w:r>
        <w:t xml:space="preserve">oznaczeń na słupach i masztach oświetleniowych, </w:t>
      </w:r>
      <w:r w:rsidRPr="00EF7F38">
        <w:t xml:space="preserve">zgodnie z wymaganiami określonymi w pkt. </w:t>
      </w:r>
      <w:r>
        <w:t>5.17.1.</w:t>
      </w:r>
    </w:p>
    <w:p w14:paraId="48623976" w14:textId="1EFCC912" w:rsidR="00B83AAA" w:rsidRPr="002E10D8" w:rsidRDefault="000731B7" w:rsidP="00B83AAA">
      <w:pPr>
        <w:spacing w:before="120" w:after="120"/>
        <w:jc w:val="both"/>
        <w:rPr>
          <w:bCs/>
          <w:szCs w:val="20"/>
        </w:rPr>
      </w:pPr>
      <w:r>
        <w:rPr>
          <w:szCs w:val="20"/>
        </w:rPr>
        <w:t>Pozostałe wymagania zgodnie z</w:t>
      </w:r>
      <w:r w:rsidRPr="00633777">
        <w:rPr>
          <w:szCs w:val="20"/>
        </w:rPr>
        <w:t xml:space="preserve"> </w:t>
      </w:r>
      <w:proofErr w:type="spellStart"/>
      <w:r w:rsidRPr="002E10D8">
        <w:rPr>
          <w:bCs/>
          <w:szCs w:val="20"/>
        </w:rPr>
        <w:t>WWiORB</w:t>
      </w:r>
      <w:proofErr w:type="spellEnd"/>
      <w:r w:rsidRPr="002E10D8">
        <w:rPr>
          <w:bCs/>
          <w:szCs w:val="20"/>
        </w:rPr>
        <w:t xml:space="preserve">  D.01.03.01  „NAPOWIETRZNE LINIE ELEKTROENERGETYCZNE  - BUDOWA i USUNIĘCIE KOLIZJI”.</w:t>
      </w:r>
    </w:p>
    <w:p w14:paraId="454C3CF3" w14:textId="520124C5" w:rsidR="00C43994" w:rsidRPr="00C43994" w:rsidRDefault="00C43994" w:rsidP="00C43994">
      <w:pPr>
        <w:pStyle w:val="Nagwek2"/>
        <w:numPr>
          <w:ilvl w:val="1"/>
          <w:numId w:val="1"/>
        </w:numPr>
        <w:ind w:left="709" w:hanging="709"/>
        <w:jc w:val="both"/>
      </w:pPr>
      <w:bookmarkStart w:id="297" w:name="_Toc197616777"/>
      <w:r w:rsidRPr="00C43994">
        <w:t xml:space="preserve">Zabezpieczenie antykorozyjne słupów, masztów </w:t>
      </w:r>
      <w:r w:rsidR="000731B7">
        <w:t xml:space="preserve">i </w:t>
      </w:r>
      <w:r w:rsidRPr="00C43994">
        <w:t>wysięgników</w:t>
      </w:r>
      <w:bookmarkEnd w:id="297"/>
    </w:p>
    <w:p w14:paraId="18CB1CDB" w14:textId="77777777" w:rsidR="00C43994" w:rsidRPr="00633777" w:rsidRDefault="00C43994" w:rsidP="00B2623A">
      <w:pPr>
        <w:spacing w:before="120" w:after="120"/>
        <w:jc w:val="both"/>
        <w:rPr>
          <w:szCs w:val="20"/>
        </w:rPr>
      </w:pPr>
      <w:r w:rsidRPr="00633777">
        <w:rPr>
          <w:szCs w:val="20"/>
        </w:rPr>
        <w:t xml:space="preserve">Sprawdzenie wyglądu powłok antykorozyjnych należy wykonywać na suchych i </w:t>
      </w:r>
      <w:proofErr w:type="spellStart"/>
      <w:r w:rsidRPr="00633777">
        <w:rPr>
          <w:szCs w:val="20"/>
        </w:rPr>
        <w:t>wysezonowanych</w:t>
      </w:r>
      <w:proofErr w:type="spellEnd"/>
      <w:r w:rsidRPr="00633777">
        <w:rPr>
          <w:szCs w:val="20"/>
        </w:rPr>
        <w:t xml:space="preserve"> powłokach przez oględziny i pomiar ich grubości. </w:t>
      </w:r>
    </w:p>
    <w:p w14:paraId="431ECA96" w14:textId="50E3990A" w:rsidR="00C43994" w:rsidRPr="00633777" w:rsidRDefault="00C43994" w:rsidP="00A62855">
      <w:pPr>
        <w:spacing w:before="120" w:after="120"/>
        <w:jc w:val="both"/>
        <w:rPr>
          <w:szCs w:val="20"/>
        </w:rPr>
      </w:pPr>
      <w:r w:rsidRPr="00633777">
        <w:rPr>
          <w:szCs w:val="20"/>
        </w:rPr>
        <w:lastRenderedPageBreak/>
        <w:t>Grubości powłok</w:t>
      </w:r>
      <w:r>
        <w:rPr>
          <w:szCs w:val="20"/>
        </w:rPr>
        <w:t xml:space="preserve"> antykorozyjnych dla</w:t>
      </w:r>
      <w:r w:rsidRPr="00633777">
        <w:rPr>
          <w:szCs w:val="20"/>
        </w:rPr>
        <w:t xml:space="preserve"> </w:t>
      </w:r>
      <w:r>
        <w:rPr>
          <w:szCs w:val="20"/>
        </w:rPr>
        <w:t>słupów, masztów i wysięgników oraz wysięgników opuszczanych</w:t>
      </w:r>
      <w:r w:rsidRPr="00421160">
        <w:rPr>
          <w:szCs w:val="20"/>
        </w:rPr>
        <w:t xml:space="preserve"> (korony mobilne)  wykonan</w:t>
      </w:r>
      <w:r w:rsidR="00364316">
        <w:rPr>
          <w:szCs w:val="20"/>
        </w:rPr>
        <w:t>ych</w:t>
      </w:r>
      <w:r w:rsidRPr="00421160">
        <w:rPr>
          <w:szCs w:val="20"/>
        </w:rPr>
        <w:t xml:space="preserve"> z </w:t>
      </w:r>
      <w:r>
        <w:rPr>
          <w:szCs w:val="20"/>
        </w:rPr>
        <w:t xml:space="preserve">stali </w:t>
      </w:r>
      <w:r w:rsidRPr="00633777">
        <w:rPr>
          <w:szCs w:val="20"/>
        </w:rPr>
        <w:t>nie mogą być mniejsze niż:</w:t>
      </w:r>
    </w:p>
    <w:p w14:paraId="0F4EABD8" w14:textId="5F2DB754" w:rsidR="00C43994" w:rsidRDefault="00C43994" w:rsidP="004E4E2C">
      <w:pPr>
        <w:numPr>
          <w:ilvl w:val="0"/>
          <w:numId w:val="8"/>
        </w:numPr>
        <w:spacing w:after="120"/>
        <w:ind w:left="284" w:hanging="284"/>
        <w:jc w:val="both"/>
      </w:pPr>
      <w:r w:rsidRPr="00291CB3">
        <w:rPr>
          <w:color w:val="A6A6A6" w:themeColor="background1" w:themeShade="A6"/>
        </w:rPr>
        <w:t>(80 lub 70 µm)</w:t>
      </w:r>
      <w:r w:rsidRPr="00371BC2">
        <w:rPr>
          <w:color w:val="FF0000"/>
        </w:rPr>
        <w:t xml:space="preserve">*  </w:t>
      </w:r>
      <w:r w:rsidRPr="00633777">
        <w:t>dla powłoki cynkowej</w:t>
      </w:r>
      <w:r w:rsidRPr="00371BC2">
        <w:t xml:space="preserve"> od zewnątrz i wewnątrz </w:t>
      </w:r>
      <w:r w:rsidRPr="000069D3">
        <w:t xml:space="preserve">(grubość średnia powłoki) oraz spełniać pozostałe wymagania </w:t>
      </w:r>
      <w:r>
        <w:t>norm</w:t>
      </w:r>
      <w:r w:rsidR="00C3155D">
        <w:t>y</w:t>
      </w:r>
      <w:r>
        <w:t xml:space="preserve"> PN-EN ISO 1461,</w:t>
      </w:r>
    </w:p>
    <w:p w14:paraId="58233EA8" w14:textId="341778B4" w:rsidR="00C43994" w:rsidRPr="00633777" w:rsidRDefault="00C43994" w:rsidP="004E4E2C">
      <w:pPr>
        <w:numPr>
          <w:ilvl w:val="0"/>
          <w:numId w:val="8"/>
        </w:numPr>
        <w:spacing w:after="120"/>
        <w:ind w:left="284" w:hanging="284"/>
        <w:jc w:val="both"/>
      </w:pPr>
      <w:r w:rsidRPr="00633777">
        <w:t xml:space="preserve">80 µm (dla warstwy podkładowej i nawierzchniowej) łącznie 160 </w:t>
      </w:r>
      <w:proofErr w:type="spellStart"/>
      <w:r w:rsidRPr="00633777">
        <w:t>μm</w:t>
      </w:r>
      <w:proofErr w:type="spellEnd"/>
      <w:r w:rsidRPr="00633777">
        <w:t xml:space="preserve"> – dla powłoki malarskiej dla podłoży stalowych ocynkowanych w systemie </w:t>
      </w:r>
      <w:r w:rsidR="00B2623A" w:rsidRPr="00B2623A">
        <w:t>dwuskładnikow</w:t>
      </w:r>
      <w:r w:rsidR="00B2623A">
        <w:t>ym</w:t>
      </w:r>
      <w:r w:rsidRPr="00633777">
        <w:t xml:space="preserve"> (jeśli  dodatkowa ochrona będzie stosowana) wg PN-EN ISO 2808: 2008P,</w:t>
      </w:r>
    </w:p>
    <w:p w14:paraId="5B278DEB" w14:textId="11A0ACE0" w:rsidR="00C43994" w:rsidRPr="00633777" w:rsidRDefault="00C43994" w:rsidP="004E4E2C">
      <w:pPr>
        <w:numPr>
          <w:ilvl w:val="0"/>
          <w:numId w:val="8"/>
        </w:numPr>
        <w:spacing w:after="120"/>
        <w:ind w:left="284" w:hanging="284"/>
        <w:jc w:val="both"/>
      </w:pPr>
      <w:r w:rsidRPr="00633777">
        <w:t>2000 µm – dla powłoki bitumicznej wg PN-EN ISO 2808: 2008P.</w:t>
      </w:r>
    </w:p>
    <w:p w14:paraId="177C56E0" w14:textId="77DEEFFF" w:rsidR="00C43994" w:rsidRPr="00633777" w:rsidRDefault="00C43994" w:rsidP="00B2623A">
      <w:pPr>
        <w:spacing w:before="120" w:after="120"/>
        <w:jc w:val="both"/>
        <w:rPr>
          <w:szCs w:val="20"/>
        </w:rPr>
      </w:pPr>
      <w:r w:rsidRPr="00633777">
        <w:rPr>
          <w:szCs w:val="20"/>
        </w:rPr>
        <w:t>Powłoka cynkowa musi mieć wygląd matowy bez pomarszczeń i zacieków, chropowatości i wtrąceń ciał obcych. Powłok</w:t>
      </w:r>
      <w:r w:rsidR="00C3155D">
        <w:rPr>
          <w:szCs w:val="20"/>
        </w:rPr>
        <w:t>i</w:t>
      </w:r>
      <w:r w:rsidRPr="00633777">
        <w:rPr>
          <w:szCs w:val="20"/>
        </w:rPr>
        <w:t xml:space="preserve"> malarska i bitumiczna muszą mieć powierzchnie gładkie bez pomarszczeń, zacieków, chropowatości i wtrąceń ciał obcych.</w:t>
      </w:r>
    </w:p>
    <w:p w14:paraId="7AEAE972" w14:textId="77777777" w:rsidR="00371BC2" w:rsidRDefault="00C43994" w:rsidP="00A62855">
      <w:pPr>
        <w:spacing w:before="120" w:after="120"/>
        <w:jc w:val="both"/>
        <w:rPr>
          <w:szCs w:val="20"/>
        </w:rPr>
      </w:pPr>
      <w:r w:rsidRPr="00633777">
        <w:rPr>
          <w:szCs w:val="20"/>
        </w:rPr>
        <w:t>Sprawdzenie przyczepności powłok antykorozyjnych należy przeprowadzić wg PN-EN ISO 2409: 2013. Należy uwzględnić stopnie przyczepności do podłoża:</w:t>
      </w:r>
    </w:p>
    <w:p w14:paraId="181D9570" w14:textId="33364735" w:rsidR="00C43994" w:rsidRPr="00633777" w:rsidRDefault="00C43994" w:rsidP="004E4E2C">
      <w:pPr>
        <w:numPr>
          <w:ilvl w:val="0"/>
          <w:numId w:val="8"/>
        </w:numPr>
        <w:spacing w:after="120"/>
        <w:ind w:left="284" w:hanging="284"/>
        <w:jc w:val="both"/>
      </w:pPr>
      <w:r w:rsidRPr="00633777">
        <w:t>dla powłoki cynkowej – pierwszy stopień przyczepności,</w:t>
      </w:r>
    </w:p>
    <w:p w14:paraId="41FA96CB" w14:textId="069DAF1F" w:rsidR="00C43994" w:rsidRPr="00633777" w:rsidRDefault="00C43994" w:rsidP="004E4E2C">
      <w:pPr>
        <w:numPr>
          <w:ilvl w:val="0"/>
          <w:numId w:val="8"/>
        </w:numPr>
        <w:spacing w:after="120"/>
        <w:ind w:left="284" w:hanging="284"/>
        <w:jc w:val="both"/>
      </w:pPr>
      <w:r w:rsidRPr="00633777">
        <w:t>dla powłoki malarskiej – drugi stopień przyczepności do powłoki cynkowej.</w:t>
      </w:r>
    </w:p>
    <w:p w14:paraId="4577D0EC" w14:textId="6826721A" w:rsidR="00C43994" w:rsidRDefault="00C43994" w:rsidP="00371BC2">
      <w:pPr>
        <w:spacing w:before="120" w:after="120"/>
        <w:jc w:val="both"/>
        <w:rPr>
          <w:szCs w:val="20"/>
        </w:rPr>
      </w:pPr>
      <w:r>
        <w:rPr>
          <w:szCs w:val="20"/>
        </w:rPr>
        <w:t>Sł</w:t>
      </w:r>
      <w:r w:rsidRPr="00F86ABD">
        <w:rPr>
          <w:szCs w:val="20"/>
        </w:rPr>
        <w:t xml:space="preserve">upy, maszty i wysięgniki oraz wysięgniki opuszczane (korony mobilne) wykonane </w:t>
      </w:r>
      <w:r>
        <w:rPr>
          <w:szCs w:val="20"/>
        </w:rPr>
        <w:t xml:space="preserve">z aluminium oraz </w:t>
      </w:r>
      <w:r w:rsidRPr="00F86ABD">
        <w:rPr>
          <w:szCs w:val="20"/>
        </w:rPr>
        <w:t xml:space="preserve">ze stopów aluminium należy zabezpieczyć antykorozyjnie poprzez anodowanie. Grubość powłoki anodowej słupów oświetleniowych i masztów oraz wysięgników  musi wynosić nie mniej niż 20 </w:t>
      </w:r>
      <w:proofErr w:type="spellStart"/>
      <w:r w:rsidRPr="00F86ABD">
        <w:rPr>
          <w:szCs w:val="20"/>
        </w:rPr>
        <w:t>μm</w:t>
      </w:r>
      <w:proofErr w:type="spellEnd"/>
      <w:r w:rsidRPr="00F86ABD">
        <w:rPr>
          <w:szCs w:val="20"/>
        </w:rPr>
        <w:t xml:space="preserve">. </w:t>
      </w:r>
      <w:r w:rsidR="00C3155D">
        <w:rPr>
          <w:szCs w:val="20"/>
        </w:rPr>
        <w:t>P</w:t>
      </w:r>
      <w:r w:rsidRPr="00F86ABD">
        <w:rPr>
          <w:szCs w:val="20"/>
        </w:rPr>
        <w:t>odstawę słupa wraz z otworami na śruby mocujące oraz części walcowane słupa do wysokości minimum dolnej krawędzi wnęki słupowej, lecz nie mniej niż 0,50 m (mierzone od górnej powierzchni fundamentu do której montowana jest stopa słupa lub  masztu oświetleniowego) należy zabezpieczyć ściśle przylegającą do zewnętrznej powierzchni słupa powłoką</w:t>
      </w:r>
      <w:r w:rsidR="00C3155D">
        <w:rPr>
          <w:szCs w:val="20"/>
        </w:rPr>
        <w:t>. Powłokę należy</w:t>
      </w:r>
      <w:r w:rsidRPr="00F86ABD">
        <w:rPr>
          <w:szCs w:val="20"/>
        </w:rPr>
        <w:t xml:space="preserve"> wykona</w:t>
      </w:r>
      <w:r w:rsidR="00C3155D">
        <w:rPr>
          <w:szCs w:val="20"/>
        </w:rPr>
        <w:t>ć</w:t>
      </w:r>
      <w:r w:rsidRPr="00F86ABD">
        <w:rPr>
          <w:szCs w:val="20"/>
        </w:rPr>
        <w:t xml:space="preserve"> z tworzywa sztucznego </w:t>
      </w:r>
      <w:r w:rsidR="00B106A2" w:rsidRPr="00B106A2">
        <w:rPr>
          <w:szCs w:val="20"/>
        </w:rPr>
        <w:t>o grubości minimum 0,8 mm</w:t>
      </w:r>
      <w:r w:rsidR="00C3155D">
        <w:rPr>
          <w:szCs w:val="20"/>
        </w:rPr>
        <w:t>,</w:t>
      </w:r>
      <w:r w:rsidR="00B106A2" w:rsidRPr="00B106A2">
        <w:rPr>
          <w:szCs w:val="20"/>
        </w:rPr>
        <w:t xml:space="preserve"> odpornego na promieniowanie UV oraz na działanie środków wykorzystywanych do zimowego utrzymania dróg. </w:t>
      </w:r>
    </w:p>
    <w:p w14:paraId="1D7679C3" w14:textId="77777777" w:rsidR="006738C7" w:rsidRDefault="00C43994" w:rsidP="006738C7">
      <w:pPr>
        <w:spacing w:before="120" w:after="120"/>
        <w:jc w:val="both"/>
        <w:rPr>
          <w:i/>
          <w:color w:val="FF0000"/>
          <w:sz w:val="16"/>
          <w:szCs w:val="16"/>
        </w:rPr>
      </w:pPr>
      <w:r w:rsidRPr="00755F10">
        <w:rPr>
          <w:i/>
          <w:color w:val="FF0000"/>
          <w:sz w:val="16"/>
          <w:szCs w:val="16"/>
        </w:rPr>
        <w:t xml:space="preserve">* </w:t>
      </w:r>
      <w:r w:rsidR="00755F10" w:rsidRPr="00755F10">
        <w:rPr>
          <w:i/>
          <w:color w:val="FF0000"/>
          <w:sz w:val="16"/>
          <w:szCs w:val="16"/>
        </w:rPr>
        <w:t>[</w:t>
      </w:r>
      <w:r w:rsidRPr="00755F10">
        <w:rPr>
          <w:i/>
          <w:color w:val="FF0000"/>
          <w:sz w:val="16"/>
          <w:szCs w:val="16"/>
        </w:rPr>
        <w:t>określa Zamawiający w zależności od indywidualnego wyboru dokonanego w pkt. 2.4</w:t>
      </w:r>
      <w:r w:rsidR="00755F10" w:rsidRPr="00755F10">
        <w:rPr>
          <w:i/>
          <w:color w:val="FF0000"/>
          <w:sz w:val="16"/>
          <w:szCs w:val="16"/>
        </w:rPr>
        <w:t>]</w:t>
      </w:r>
      <w:r w:rsidRPr="00755F10">
        <w:rPr>
          <w:i/>
          <w:color w:val="FF0000"/>
          <w:sz w:val="16"/>
          <w:szCs w:val="16"/>
        </w:rPr>
        <w:t xml:space="preserve"> </w:t>
      </w:r>
    </w:p>
    <w:p w14:paraId="2096CC25" w14:textId="62BA71E8" w:rsidR="00C43994" w:rsidRPr="002E10D8" w:rsidRDefault="006738C7" w:rsidP="00371BC2">
      <w:pPr>
        <w:spacing w:before="120" w:after="120"/>
        <w:jc w:val="both"/>
        <w:rPr>
          <w:color w:val="FF0000"/>
          <w:szCs w:val="20"/>
        </w:rPr>
      </w:pPr>
      <w:r w:rsidRPr="00A44737">
        <w:rPr>
          <w:color w:val="FF0000"/>
          <w:szCs w:val="20"/>
        </w:rPr>
        <w:t>Zapis powyżej (kolor szary</w:t>
      </w:r>
      <w:r>
        <w:rPr>
          <w:color w:val="FF0000"/>
          <w:szCs w:val="20"/>
        </w:rPr>
        <w:t>+ gwiazdka</w:t>
      </w:r>
      <w:r w:rsidRPr="00A44737">
        <w:rPr>
          <w:color w:val="FF0000"/>
          <w:szCs w:val="20"/>
        </w:rPr>
        <w:t xml:space="preserve">) </w:t>
      </w:r>
      <w:r w:rsidR="00F7601F">
        <w:rPr>
          <w:color w:val="FF0000"/>
          <w:szCs w:val="20"/>
        </w:rPr>
        <w:t xml:space="preserve">należy </w:t>
      </w:r>
      <w:r w:rsidRPr="00A44737">
        <w:rPr>
          <w:color w:val="FF0000"/>
          <w:szCs w:val="20"/>
        </w:rPr>
        <w:t>wykreślić nie</w:t>
      </w:r>
      <w:r w:rsidR="00F7601F">
        <w:rPr>
          <w:color w:val="FF0000"/>
          <w:szCs w:val="20"/>
        </w:rPr>
        <w:t>wykorzystany zapis</w:t>
      </w:r>
      <w:r w:rsidR="007815D0" w:rsidRPr="007815D0">
        <w:t xml:space="preserve"> </w:t>
      </w:r>
      <w:r w:rsidR="007815D0" w:rsidRPr="007815D0">
        <w:rPr>
          <w:color w:val="FF0000"/>
          <w:szCs w:val="20"/>
        </w:rPr>
        <w:t>i usunąć</w:t>
      </w:r>
      <w:r w:rsidR="007815D0">
        <w:rPr>
          <w:color w:val="FF0000"/>
          <w:szCs w:val="20"/>
        </w:rPr>
        <w:t xml:space="preserve"> nawias,</w:t>
      </w:r>
      <w:r w:rsidR="007815D0" w:rsidRPr="007815D0">
        <w:rPr>
          <w:color w:val="FF0000"/>
          <w:szCs w:val="20"/>
        </w:rPr>
        <w:t xml:space="preserve"> gwiazdki oraz pozostałe dyspozycje w kolorze czerwonym</w:t>
      </w:r>
      <w:r>
        <w:rPr>
          <w:color w:val="FF0000"/>
          <w:szCs w:val="20"/>
        </w:rPr>
        <w:t xml:space="preserve">, natomiast </w:t>
      </w:r>
      <w:r w:rsidR="00F7601F">
        <w:rPr>
          <w:color w:val="FF0000"/>
          <w:szCs w:val="20"/>
        </w:rPr>
        <w:t>dla pozostawionego zapisu</w:t>
      </w:r>
      <w:r>
        <w:rPr>
          <w:color w:val="FF0000"/>
          <w:szCs w:val="20"/>
        </w:rPr>
        <w:t>, należy zastosować kolor czarny</w:t>
      </w:r>
      <w:r w:rsidRPr="00A44737">
        <w:rPr>
          <w:color w:val="FF0000"/>
          <w:szCs w:val="20"/>
        </w:rPr>
        <w:t>.</w:t>
      </w:r>
    </w:p>
    <w:p w14:paraId="54227C2F" w14:textId="5023BF3B" w:rsidR="00C43994" w:rsidRPr="00C43994" w:rsidRDefault="00C43994" w:rsidP="00C43994">
      <w:pPr>
        <w:pStyle w:val="Nagwek2"/>
        <w:numPr>
          <w:ilvl w:val="1"/>
          <w:numId w:val="1"/>
        </w:numPr>
        <w:ind w:left="709" w:hanging="709"/>
        <w:jc w:val="both"/>
      </w:pPr>
      <w:bookmarkStart w:id="298" w:name="_Toc197616778"/>
      <w:r w:rsidRPr="00C43994">
        <w:t>Linia kablowa</w:t>
      </w:r>
      <w:bookmarkEnd w:id="298"/>
      <w:r w:rsidRPr="00C43994">
        <w:t xml:space="preserve"> </w:t>
      </w:r>
    </w:p>
    <w:p w14:paraId="3EC60A1E" w14:textId="2996EB42" w:rsidR="00C43994" w:rsidRPr="00633777" w:rsidRDefault="00C43994" w:rsidP="00F967BA">
      <w:pPr>
        <w:spacing w:before="120" w:after="120"/>
        <w:jc w:val="both"/>
        <w:rPr>
          <w:szCs w:val="20"/>
        </w:rPr>
      </w:pPr>
      <w:r w:rsidRPr="00633777">
        <w:rPr>
          <w:szCs w:val="20"/>
        </w:rPr>
        <w:t>W czasie wykonywania i po zakończeniu robót kablowych</w:t>
      </w:r>
      <w:r>
        <w:rPr>
          <w:szCs w:val="20"/>
        </w:rPr>
        <w:t>,</w:t>
      </w:r>
      <w:r w:rsidRPr="00633777">
        <w:rPr>
          <w:szCs w:val="20"/>
        </w:rPr>
        <w:t xml:space="preserve"> należy</w:t>
      </w:r>
      <w:r w:rsidRPr="00371BC2">
        <w:rPr>
          <w:szCs w:val="20"/>
        </w:rPr>
        <w:t xml:space="preserve"> </w:t>
      </w:r>
      <w:r w:rsidRPr="00E30455">
        <w:rPr>
          <w:szCs w:val="20"/>
        </w:rPr>
        <w:t>wykonać wszystkie</w:t>
      </w:r>
      <w:r w:rsidR="00F967BA">
        <w:rPr>
          <w:szCs w:val="20"/>
        </w:rPr>
        <w:t xml:space="preserve"> wymagane</w:t>
      </w:r>
      <w:r w:rsidRPr="00E30455">
        <w:rPr>
          <w:szCs w:val="20"/>
        </w:rPr>
        <w:t xml:space="preserve"> </w:t>
      </w:r>
      <w:r w:rsidR="00FD60E9" w:rsidRPr="00E8076C">
        <w:rPr>
          <w:szCs w:val="20"/>
        </w:rPr>
        <w:t>badania, sprawdzenia i pomiary</w:t>
      </w:r>
      <w:r w:rsidR="00002141">
        <w:rPr>
          <w:szCs w:val="20"/>
        </w:rPr>
        <w:t xml:space="preserve"> określon</w:t>
      </w:r>
      <w:r w:rsidR="00176BB5">
        <w:rPr>
          <w:szCs w:val="20"/>
        </w:rPr>
        <w:t>e</w:t>
      </w:r>
      <w:r w:rsidR="00002141">
        <w:rPr>
          <w:szCs w:val="20"/>
        </w:rPr>
        <w:t xml:space="preserve"> w pkt 5.19.2</w:t>
      </w:r>
      <w:r w:rsidR="00F967BA">
        <w:rPr>
          <w:szCs w:val="20"/>
        </w:rPr>
        <w:t>.</w:t>
      </w:r>
      <w:r w:rsidRPr="00E30455">
        <w:rPr>
          <w:szCs w:val="20"/>
        </w:rPr>
        <w:t xml:space="preserve"> </w:t>
      </w:r>
    </w:p>
    <w:p w14:paraId="7532BB30" w14:textId="0436E71C" w:rsidR="00C43994" w:rsidRPr="00633777" w:rsidRDefault="00002141" w:rsidP="00FB6161">
      <w:pPr>
        <w:spacing w:before="120" w:after="120"/>
        <w:jc w:val="both"/>
        <w:rPr>
          <w:szCs w:val="20"/>
        </w:rPr>
      </w:pPr>
      <w:bookmarkStart w:id="299" w:name="_Hlk187756175"/>
      <w:r>
        <w:rPr>
          <w:szCs w:val="20"/>
        </w:rPr>
        <w:t>Pozostałe w</w:t>
      </w:r>
      <w:r w:rsidR="00F967BA">
        <w:rPr>
          <w:szCs w:val="20"/>
        </w:rPr>
        <w:t>ymagania zgodnie z</w:t>
      </w:r>
      <w:r w:rsidR="00C43994" w:rsidRPr="00633777">
        <w:rPr>
          <w:szCs w:val="20"/>
        </w:rPr>
        <w:t xml:space="preserve"> </w:t>
      </w:r>
      <w:proofErr w:type="spellStart"/>
      <w:r w:rsidR="00C43994" w:rsidRPr="002E10D8">
        <w:rPr>
          <w:bCs/>
          <w:szCs w:val="20"/>
        </w:rPr>
        <w:t>WWiORB</w:t>
      </w:r>
      <w:proofErr w:type="spellEnd"/>
      <w:r w:rsidR="00C43994" w:rsidRPr="002E10D8">
        <w:rPr>
          <w:bCs/>
          <w:szCs w:val="20"/>
        </w:rPr>
        <w:t xml:space="preserve">  D.01.03.02  „</w:t>
      </w:r>
      <w:r w:rsidR="00E613A2" w:rsidRPr="002E10D8">
        <w:rPr>
          <w:bCs/>
          <w:szCs w:val="20"/>
        </w:rPr>
        <w:t>DOZIEMNE KABLOWE LINIE ELEKTROENERGETYCZNE  - BUDOWA i USUNIĘCIE KOLIZJI”</w:t>
      </w:r>
      <w:r w:rsidR="00C43994" w:rsidRPr="002E10D8">
        <w:rPr>
          <w:bCs/>
          <w:szCs w:val="20"/>
        </w:rPr>
        <w:t>.</w:t>
      </w:r>
    </w:p>
    <w:p w14:paraId="3644116E" w14:textId="460099FD" w:rsidR="00C43994" w:rsidRPr="00C43994" w:rsidRDefault="00C43994" w:rsidP="00C43994">
      <w:pPr>
        <w:pStyle w:val="Nagwek2"/>
        <w:numPr>
          <w:ilvl w:val="1"/>
          <w:numId w:val="1"/>
        </w:numPr>
        <w:ind w:left="709" w:hanging="709"/>
        <w:jc w:val="both"/>
      </w:pPr>
      <w:bookmarkStart w:id="300" w:name="_Toc197616779"/>
      <w:bookmarkEnd w:id="299"/>
      <w:r w:rsidRPr="00C43994">
        <w:t>Szafy  i złącza kablowe</w:t>
      </w:r>
      <w:bookmarkEnd w:id="300"/>
    </w:p>
    <w:p w14:paraId="6C5D7F80" w14:textId="046E95BF" w:rsidR="00C43994" w:rsidRPr="00633777" w:rsidRDefault="00C43994" w:rsidP="00371BC2">
      <w:pPr>
        <w:spacing w:before="120" w:after="120"/>
        <w:jc w:val="both"/>
        <w:rPr>
          <w:szCs w:val="20"/>
        </w:rPr>
      </w:pPr>
      <w:r w:rsidRPr="00633777">
        <w:rPr>
          <w:szCs w:val="20"/>
        </w:rPr>
        <w:t>Przed zamontowaniem należy sprawdzić czy szaf</w:t>
      </w:r>
      <w:r>
        <w:rPr>
          <w:szCs w:val="20"/>
        </w:rPr>
        <w:t>y</w:t>
      </w:r>
      <w:r w:rsidRPr="00633777">
        <w:rPr>
          <w:szCs w:val="20"/>
        </w:rPr>
        <w:t xml:space="preserve"> oświetleniow</w:t>
      </w:r>
      <w:r>
        <w:rPr>
          <w:szCs w:val="20"/>
        </w:rPr>
        <w:t>e</w:t>
      </w:r>
      <w:r w:rsidRPr="00633777">
        <w:rPr>
          <w:szCs w:val="20"/>
        </w:rPr>
        <w:t>, złącz</w:t>
      </w:r>
      <w:r>
        <w:rPr>
          <w:szCs w:val="20"/>
        </w:rPr>
        <w:t>a</w:t>
      </w:r>
      <w:r w:rsidRPr="00633777">
        <w:rPr>
          <w:szCs w:val="20"/>
        </w:rPr>
        <w:t xml:space="preserve"> kablowe</w:t>
      </w:r>
      <w:r>
        <w:rPr>
          <w:szCs w:val="20"/>
        </w:rPr>
        <w:t xml:space="preserve"> (tzw. </w:t>
      </w:r>
      <w:proofErr w:type="spellStart"/>
      <w:r>
        <w:rPr>
          <w:szCs w:val="20"/>
        </w:rPr>
        <w:t>zalicznikowe</w:t>
      </w:r>
      <w:proofErr w:type="spellEnd"/>
      <w:r>
        <w:rPr>
          <w:szCs w:val="20"/>
        </w:rPr>
        <w:t>)</w:t>
      </w:r>
      <w:r w:rsidRPr="00633777">
        <w:rPr>
          <w:szCs w:val="20"/>
        </w:rPr>
        <w:t xml:space="preserve"> i słupk</w:t>
      </w:r>
      <w:r>
        <w:rPr>
          <w:szCs w:val="20"/>
        </w:rPr>
        <w:t>i</w:t>
      </w:r>
      <w:r w:rsidRPr="00633777">
        <w:rPr>
          <w:szCs w:val="20"/>
        </w:rPr>
        <w:t xml:space="preserve"> kablow</w:t>
      </w:r>
      <w:r>
        <w:rPr>
          <w:szCs w:val="20"/>
        </w:rPr>
        <w:t>e</w:t>
      </w:r>
      <w:r w:rsidRPr="00371BC2">
        <w:rPr>
          <w:szCs w:val="20"/>
        </w:rPr>
        <w:t xml:space="preserve"> </w:t>
      </w:r>
      <w:r w:rsidRPr="00F76B84">
        <w:rPr>
          <w:szCs w:val="20"/>
        </w:rPr>
        <w:t xml:space="preserve">oraz inne szafy związane z funkcjonowaniem infrastruktury </w:t>
      </w:r>
      <w:r>
        <w:rPr>
          <w:szCs w:val="20"/>
        </w:rPr>
        <w:t>drogowej oraz związanej z drogą</w:t>
      </w:r>
      <w:r w:rsidRPr="00F76B84">
        <w:rPr>
          <w:szCs w:val="20"/>
        </w:rPr>
        <w:t xml:space="preserve"> </w:t>
      </w:r>
      <w:r w:rsidRPr="00633777">
        <w:rPr>
          <w:szCs w:val="20"/>
        </w:rPr>
        <w:t xml:space="preserve"> lub </w:t>
      </w:r>
      <w:r>
        <w:rPr>
          <w:szCs w:val="20"/>
        </w:rPr>
        <w:t xml:space="preserve">ich </w:t>
      </w:r>
      <w:r w:rsidRPr="00633777">
        <w:rPr>
          <w:szCs w:val="20"/>
        </w:rPr>
        <w:t xml:space="preserve">części odpowiadają wymaganiom </w:t>
      </w:r>
      <w:r w:rsidR="009B2E20">
        <w:rPr>
          <w:szCs w:val="20"/>
        </w:rPr>
        <w:t>D</w:t>
      </w:r>
      <w:r w:rsidRPr="00633777">
        <w:rPr>
          <w:szCs w:val="20"/>
        </w:rPr>
        <w:t xml:space="preserve">okumentacji </w:t>
      </w:r>
      <w:r w:rsidR="009B2E20">
        <w:rPr>
          <w:szCs w:val="20"/>
        </w:rPr>
        <w:t>P</w:t>
      </w:r>
      <w:r w:rsidRPr="00633777">
        <w:rPr>
          <w:szCs w:val="20"/>
        </w:rPr>
        <w:t xml:space="preserve">rojektowej, których spełnienie może być stwierdzone bez użycia narzędzi i bez demontażu podzespołów. </w:t>
      </w:r>
    </w:p>
    <w:p w14:paraId="59F149D5" w14:textId="77777777" w:rsidR="00C43994" w:rsidRPr="00633777" w:rsidRDefault="00C43994" w:rsidP="00371BC2">
      <w:pPr>
        <w:spacing w:before="120" w:after="120"/>
        <w:jc w:val="both"/>
        <w:rPr>
          <w:szCs w:val="20"/>
        </w:rPr>
      </w:pPr>
      <w:r w:rsidRPr="00633777">
        <w:rPr>
          <w:szCs w:val="20"/>
        </w:rPr>
        <w:t>Sprawdzeniem należy objąć jakość wykonania i wykończenia, a zwłaszcza:</w:t>
      </w:r>
    </w:p>
    <w:p w14:paraId="18AA65CB" w14:textId="77777777" w:rsidR="00C43994" w:rsidRPr="00633777" w:rsidRDefault="00C43994" w:rsidP="003C0D39">
      <w:pPr>
        <w:numPr>
          <w:ilvl w:val="0"/>
          <w:numId w:val="8"/>
        </w:numPr>
        <w:spacing w:after="120"/>
        <w:ind w:left="284" w:hanging="284"/>
      </w:pPr>
      <w:r w:rsidRPr="00633777">
        <w:t>stan pokryć antykorozyjnych,</w:t>
      </w:r>
    </w:p>
    <w:p w14:paraId="5C0FE86C" w14:textId="77777777" w:rsidR="00C43994" w:rsidRPr="00633777" w:rsidRDefault="00C43994" w:rsidP="003C0D39">
      <w:pPr>
        <w:numPr>
          <w:ilvl w:val="0"/>
          <w:numId w:val="8"/>
        </w:numPr>
        <w:spacing w:after="120"/>
        <w:ind w:left="284" w:hanging="284"/>
      </w:pPr>
      <w:r w:rsidRPr="00633777">
        <w:lastRenderedPageBreak/>
        <w:t>ciągłość przewodów ochronnych i ich podłączenie do wszystkich metalowych elementów mogących znaleźć się pod napięciem,</w:t>
      </w:r>
    </w:p>
    <w:p w14:paraId="6954629B" w14:textId="77777777" w:rsidR="00C43994" w:rsidRPr="00633777" w:rsidRDefault="00C43994" w:rsidP="003C0D39">
      <w:pPr>
        <w:numPr>
          <w:ilvl w:val="0"/>
          <w:numId w:val="8"/>
        </w:numPr>
        <w:spacing w:after="120"/>
        <w:ind w:left="284" w:hanging="284"/>
      </w:pPr>
      <w:r w:rsidRPr="00633777">
        <w:t>jakość wykonania połączeń w obwodach głównych i pomocniczych,</w:t>
      </w:r>
    </w:p>
    <w:p w14:paraId="6557B94F" w14:textId="77777777" w:rsidR="00C43994" w:rsidRPr="00633777" w:rsidRDefault="00C43994" w:rsidP="003C0D39">
      <w:pPr>
        <w:numPr>
          <w:ilvl w:val="0"/>
          <w:numId w:val="8"/>
        </w:numPr>
        <w:spacing w:after="120"/>
        <w:ind w:left="284" w:hanging="284"/>
      </w:pPr>
      <w:r w:rsidRPr="00633777">
        <w:t>jakość konstrukcji.</w:t>
      </w:r>
    </w:p>
    <w:p w14:paraId="716D0634" w14:textId="77777777" w:rsidR="00C43994" w:rsidRPr="00633777" w:rsidRDefault="00C43994" w:rsidP="00371BC2">
      <w:pPr>
        <w:spacing w:before="120" w:after="120"/>
        <w:jc w:val="both"/>
        <w:rPr>
          <w:szCs w:val="20"/>
        </w:rPr>
      </w:pPr>
      <w:r w:rsidRPr="00633777">
        <w:rPr>
          <w:szCs w:val="20"/>
        </w:rPr>
        <w:t>Po zamontowaniu szafy na fundamencie należy sprawdzić:</w:t>
      </w:r>
    </w:p>
    <w:p w14:paraId="7E93F86A" w14:textId="77777777" w:rsidR="00C43994" w:rsidRDefault="00C43994" w:rsidP="003C0D39">
      <w:pPr>
        <w:numPr>
          <w:ilvl w:val="0"/>
          <w:numId w:val="8"/>
        </w:numPr>
        <w:spacing w:after="120"/>
        <w:ind w:left="284" w:hanging="284"/>
      </w:pPr>
      <w:r>
        <w:t>zgodność lokalizacji</w:t>
      </w:r>
      <w:r w:rsidRPr="00B967C1">
        <w:t xml:space="preserve"> szaf i złą</w:t>
      </w:r>
      <w:r>
        <w:t xml:space="preserve">czy z </w:t>
      </w:r>
      <w:r w:rsidRPr="00B967C1">
        <w:t>wymagania</w:t>
      </w:r>
      <w:r>
        <w:t>mi określonymi w pkt. 5.12,</w:t>
      </w:r>
    </w:p>
    <w:p w14:paraId="0DAE00B5" w14:textId="77777777" w:rsidR="00C43994" w:rsidRPr="00633777" w:rsidRDefault="00C43994" w:rsidP="003C0D39">
      <w:pPr>
        <w:numPr>
          <w:ilvl w:val="0"/>
          <w:numId w:val="8"/>
        </w:numPr>
        <w:spacing w:after="120"/>
        <w:ind w:left="284" w:hanging="284"/>
      </w:pPr>
      <w:r w:rsidRPr="00633777">
        <w:t>jakość połączeń śrubowych pomiędzy fundamentem</w:t>
      </w:r>
      <w:r>
        <w:t>,</w:t>
      </w:r>
      <w:r w:rsidRPr="00633777">
        <w:t xml:space="preserve"> a konstrukcją szafy, </w:t>
      </w:r>
    </w:p>
    <w:p w14:paraId="675DDF84" w14:textId="77777777" w:rsidR="00C43994" w:rsidRDefault="00C43994" w:rsidP="003C0D39">
      <w:pPr>
        <w:numPr>
          <w:ilvl w:val="0"/>
          <w:numId w:val="8"/>
        </w:numPr>
        <w:spacing w:after="120"/>
        <w:ind w:left="284" w:hanging="284"/>
      </w:pPr>
      <w:r w:rsidRPr="00633777">
        <w:t>stan powłok antykorozyjnych,</w:t>
      </w:r>
    </w:p>
    <w:p w14:paraId="678353CF" w14:textId="3EE21D6B" w:rsidR="00F879EF" w:rsidRPr="00633777" w:rsidRDefault="00F879EF" w:rsidP="003C0D39">
      <w:pPr>
        <w:numPr>
          <w:ilvl w:val="0"/>
          <w:numId w:val="8"/>
        </w:numPr>
        <w:spacing w:after="120"/>
        <w:ind w:left="284" w:hanging="284"/>
      </w:pPr>
      <w:r>
        <w:t>stan powłok ścian i drzwiczek szaf z wymaganiami określonymi w pkt. 2.8,</w:t>
      </w:r>
    </w:p>
    <w:p w14:paraId="1754BAE6" w14:textId="77777777" w:rsidR="00C43994" w:rsidRPr="00633777" w:rsidRDefault="00C43994" w:rsidP="003C0D39">
      <w:pPr>
        <w:numPr>
          <w:ilvl w:val="0"/>
          <w:numId w:val="8"/>
        </w:numPr>
        <w:spacing w:after="120"/>
        <w:ind w:left="284" w:hanging="284"/>
      </w:pPr>
      <w:r w:rsidRPr="00633777">
        <w:t>jakość połączeń kabli zasilających odpływowych i sterowniczych,</w:t>
      </w:r>
    </w:p>
    <w:p w14:paraId="2892CB45" w14:textId="77777777" w:rsidR="00C43994" w:rsidRDefault="00C43994" w:rsidP="003C0D39">
      <w:pPr>
        <w:numPr>
          <w:ilvl w:val="0"/>
          <w:numId w:val="8"/>
        </w:numPr>
        <w:spacing w:after="120"/>
        <w:ind w:left="284" w:hanging="284"/>
      </w:pPr>
      <w:r w:rsidRPr="00633777">
        <w:t>zgodności schemat</w:t>
      </w:r>
      <w:r>
        <w:t>ów połączeń</w:t>
      </w:r>
      <w:r w:rsidRPr="00633777">
        <w:t xml:space="preserve"> </w:t>
      </w:r>
      <w:r>
        <w:t xml:space="preserve">we wszystkich </w:t>
      </w:r>
      <w:r w:rsidRPr="00633777">
        <w:t>szaf</w:t>
      </w:r>
      <w:r>
        <w:t>ach i złączach</w:t>
      </w:r>
      <w:r w:rsidRPr="00633777">
        <w:t xml:space="preserve"> </w:t>
      </w:r>
      <w:r>
        <w:t xml:space="preserve">oraz tzw. słupkach kablowych </w:t>
      </w:r>
      <w:r w:rsidRPr="00633777">
        <w:t>ze stanem faktycznym</w:t>
      </w:r>
      <w:r>
        <w:t>,</w:t>
      </w:r>
      <w:r w:rsidRPr="00633777">
        <w:t xml:space="preserve"> </w:t>
      </w:r>
    </w:p>
    <w:p w14:paraId="228CD502" w14:textId="7DAC6CFF" w:rsidR="00C43994" w:rsidRPr="00633777" w:rsidRDefault="00C43994" w:rsidP="003C0D39">
      <w:pPr>
        <w:numPr>
          <w:ilvl w:val="0"/>
          <w:numId w:val="8"/>
        </w:numPr>
        <w:spacing w:after="120"/>
        <w:ind w:left="284" w:hanging="284"/>
      </w:pPr>
      <w:r>
        <w:t xml:space="preserve">zgodność wykonania </w:t>
      </w:r>
      <w:r w:rsidRPr="00B967C1">
        <w:t>schemat</w:t>
      </w:r>
      <w:r>
        <w:t>ów oraz oznaczeń</w:t>
      </w:r>
      <w:r w:rsidRPr="00B967C1">
        <w:t xml:space="preserve"> zabezpieczanych obwodó</w:t>
      </w:r>
      <w:r>
        <w:t xml:space="preserve">w  z wymaganiami określonymi w pkt. 5.12. </w:t>
      </w:r>
      <w:r w:rsidRPr="00633777">
        <w:t>Schemat taki powinien być zamieszczony na widocznym miejscu wewnątrz szaf</w:t>
      </w:r>
      <w:r w:rsidR="00BE7958">
        <w:t xml:space="preserve"> oświetleniowych</w:t>
      </w:r>
      <w:r>
        <w:t>, złączy</w:t>
      </w:r>
      <w:r w:rsidR="00BE7958">
        <w:t xml:space="preserve"> kablowych tzw. </w:t>
      </w:r>
      <w:proofErr w:type="spellStart"/>
      <w:r w:rsidR="00BE7958">
        <w:t>zalicznikowych</w:t>
      </w:r>
      <w:proofErr w:type="spellEnd"/>
      <w:r w:rsidR="00BE7958">
        <w:t xml:space="preserve"> oraz innych szaf</w:t>
      </w:r>
      <w:r>
        <w:t xml:space="preserve"> </w:t>
      </w:r>
      <w:r w:rsidR="00BE7958">
        <w:t>(np.</w:t>
      </w:r>
      <w:r>
        <w:t xml:space="preserve"> tzw. słupków kablowych</w:t>
      </w:r>
      <w:r w:rsidR="00BE7958">
        <w:t>)</w:t>
      </w:r>
      <w:r w:rsidRPr="00633777">
        <w:t>.</w:t>
      </w:r>
    </w:p>
    <w:p w14:paraId="0FD47762" w14:textId="77777777" w:rsidR="00C43994" w:rsidRPr="00EF7F38" w:rsidRDefault="00C43994" w:rsidP="00371BC2">
      <w:pPr>
        <w:spacing w:before="120" w:after="120"/>
        <w:jc w:val="both"/>
        <w:rPr>
          <w:szCs w:val="20"/>
        </w:rPr>
      </w:pPr>
      <w:r w:rsidRPr="00EF7F38">
        <w:rPr>
          <w:szCs w:val="20"/>
        </w:rPr>
        <w:t>Ponadto należy sprawdzić wykonanie:</w:t>
      </w:r>
    </w:p>
    <w:p w14:paraId="64F4B348" w14:textId="56316B0B" w:rsidR="00C43994" w:rsidRPr="00EF7F38" w:rsidRDefault="00C43994" w:rsidP="003C0D39">
      <w:pPr>
        <w:numPr>
          <w:ilvl w:val="0"/>
          <w:numId w:val="8"/>
        </w:numPr>
        <w:spacing w:after="120"/>
        <w:ind w:left="284" w:hanging="284"/>
      </w:pPr>
      <w:r w:rsidRPr="00EF7F38">
        <w:t>opisów i znaków ostrzegawczy</w:t>
      </w:r>
      <w:r>
        <w:t xml:space="preserve">ch na </w:t>
      </w:r>
      <w:r w:rsidRPr="006B2506">
        <w:t xml:space="preserve">szafach oświetleniowych, złączach kablowych (tzw. </w:t>
      </w:r>
      <w:proofErr w:type="spellStart"/>
      <w:r w:rsidRPr="006B2506">
        <w:t>zalicznikowych</w:t>
      </w:r>
      <w:proofErr w:type="spellEnd"/>
      <w:r w:rsidRPr="006B2506">
        <w:t xml:space="preserve">), słupkach kablowych oraz innych szafach zawiązanych z funkcjonowaniem infrastruktury </w:t>
      </w:r>
      <w:r>
        <w:t>drogowej oraz związanej z drogą,</w:t>
      </w:r>
      <w:r w:rsidRPr="00EF7F38">
        <w:t xml:space="preserve"> zgodnie z wymag</w:t>
      </w:r>
      <w:r>
        <w:t>aniami określonymi w pkt. 5.16.2</w:t>
      </w:r>
      <w:r w:rsidRPr="00EF7F38">
        <w:t>.,</w:t>
      </w:r>
    </w:p>
    <w:p w14:paraId="1A8EB257" w14:textId="760ADEFB" w:rsidR="00C43994" w:rsidRPr="00633777" w:rsidRDefault="00C43994" w:rsidP="003C0D39">
      <w:pPr>
        <w:numPr>
          <w:ilvl w:val="0"/>
          <w:numId w:val="8"/>
        </w:numPr>
        <w:spacing w:after="120"/>
        <w:ind w:left="284" w:hanging="284"/>
      </w:pPr>
      <w:r>
        <w:t>oznaczeń na szafach oświetleniowych</w:t>
      </w:r>
      <w:r w:rsidRPr="006B2506">
        <w:t>, złącza</w:t>
      </w:r>
      <w:r>
        <w:t xml:space="preserve">ch kablowych (tzw. </w:t>
      </w:r>
      <w:proofErr w:type="spellStart"/>
      <w:r>
        <w:t>zalicznikowych</w:t>
      </w:r>
      <w:proofErr w:type="spellEnd"/>
      <w:r>
        <w:t>), słupkach kablowych oraz innych szafach zawiązanych</w:t>
      </w:r>
      <w:r w:rsidRPr="006B2506">
        <w:t xml:space="preserve"> z funkcjonowaniem infrastruktury drogowej oraz związanej z drogą</w:t>
      </w:r>
      <w:r>
        <w:t>,</w:t>
      </w:r>
      <w:r w:rsidRPr="00EF7F38">
        <w:t xml:space="preserve"> zgodnie z wymag</w:t>
      </w:r>
      <w:r>
        <w:t>aniami określonymi w pkt. 5.17.2</w:t>
      </w:r>
      <w:r w:rsidRPr="00EF7F38">
        <w:t>.</w:t>
      </w:r>
    </w:p>
    <w:p w14:paraId="4A4C9B60" w14:textId="21736AA6" w:rsidR="00C43994" w:rsidRPr="00C43994" w:rsidRDefault="00C43994" w:rsidP="00C43994">
      <w:pPr>
        <w:pStyle w:val="Nagwek2"/>
        <w:numPr>
          <w:ilvl w:val="1"/>
          <w:numId w:val="1"/>
        </w:numPr>
        <w:ind w:left="709" w:hanging="709"/>
        <w:jc w:val="both"/>
      </w:pPr>
      <w:bookmarkStart w:id="301" w:name="_Toc197616780"/>
      <w:r w:rsidRPr="00C43994">
        <w:t>Pomiary odbiorcze oświetlenia drogowego</w:t>
      </w:r>
      <w:bookmarkEnd w:id="301"/>
    </w:p>
    <w:p w14:paraId="7CC53660" w14:textId="25B0BE3B" w:rsidR="002B1B8A" w:rsidRPr="002E10D8" w:rsidRDefault="00C43994" w:rsidP="002E10D8">
      <w:pPr>
        <w:spacing w:before="120" w:after="120"/>
        <w:jc w:val="both"/>
        <w:rPr>
          <w:szCs w:val="20"/>
        </w:rPr>
      </w:pPr>
      <w:r w:rsidRPr="00B83AAA">
        <w:rPr>
          <w:szCs w:val="20"/>
        </w:rPr>
        <w:t xml:space="preserve">Po wykonaniu robót należy wykonać pomiary </w:t>
      </w:r>
      <w:r w:rsidR="00002141" w:rsidRPr="00B83AAA">
        <w:rPr>
          <w:szCs w:val="20"/>
        </w:rPr>
        <w:t xml:space="preserve">odbiorcze oświetlenia drogowego </w:t>
      </w:r>
      <w:r w:rsidR="00176BB5" w:rsidRPr="00B83AAA">
        <w:rPr>
          <w:szCs w:val="20"/>
        </w:rPr>
        <w:t xml:space="preserve">- </w:t>
      </w:r>
      <w:r w:rsidRPr="00B83AAA">
        <w:rPr>
          <w:szCs w:val="20"/>
        </w:rPr>
        <w:t>parametrów oświetleniowych</w:t>
      </w:r>
      <w:r w:rsidR="00176BB5" w:rsidRPr="00B83AAA">
        <w:rPr>
          <w:szCs w:val="20"/>
        </w:rPr>
        <w:t xml:space="preserve"> instalacji oświetlenia drogowego (w tym instalacji oświetlenia przejść dla pieszych </w:t>
      </w:r>
      <w:r w:rsidR="008459FC" w:rsidRPr="008459FC">
        <w:rPr>
          <w:szCs w:val="20"/>
        </w:rPr>
        <w:t>oraz urządzeń alternatywnych ułatwiających przekraczanie jezdni, a także przejazdów dla rowerów</w:t>
      </w:r>
      <w:r w:rsidR="00176BB5" w:rsidRPr="00B83AAA">
        <w:rPr>
          <w:szCs w:val="20"/>
        </w:rPr>
        <w:t>)</w:t>
      </w:r>
      <w:r w:rsidR="00176BB5">
        <w:rPr>
          <w:szCs w:val="20"/>
        </w:rPr>
        <w:t xml:space="preserve"> określone w pkt. </w:t>
      </w:r>
      <w:r w:rsidR="007B3828">
        <w:rPr>
          <w:szCs w:val="20"/>
        </w:rPr>
        <w:t>5.19.1</w:t>
      </w:r>
      <w:r w:rsidRPr="00B83AAA">
        <w:rPr>
          <w:szCs w:val="20"/>
        </w:rPr>
        <w:t>.</w:t>
      </w:r>
    </w:p>
    <w:p w14:paraId="317B02AA" w14:textId="77777777" w:rsidR="00E4646F" w:rsidRPr="00C37259" w:rsidRDefault="00E4646F" w:rsidP="00E4646F">
      <w:pPr>
        <w:keepNext/>
        <w:keepLines/>
        <w:numPr>
          <w:ilvl w:val="1"/>
          <w:numId w:val="1"/>
        </w:numPr>
        <w:spacing w:before="120" w:after="120"/>
        <w:ind w:left="709" w:hanging="709"/>
        <w:jc w:val="both"/>
        <w:outlineLvl w:val="1"/>
        <w:rPr>
          <w:rFonts w:eastAsiaTheme="majorEastAsia" w:cstheme="majorBidi"/>
          <w:b/>
          <w:bCs/>
          <w:szCs w:val="26"/>
        </w:rPr>
      </w:pPr>
      <w:bookmarkStart w:id="302" w:name="_Toc184813846"/>
      <w:bookmarkStart w:id="303" w:name="_Toc184813984"/>
      <w:bookmarkStart w:id="304" w:name="_Toc184897105"/>
      <w:bookmarkStart w:id="305" w:name="_Toc184897237"/>
      <w:bookmarkStart w:id="306" w:name="_Toc197529923"/>
      <w:bookmarkStart w:id="307" w:name="_Toc197616781"/>
      <w:bookmarkEnd w:id="302"/>
      <w:bookmarkEnd w:id="303"/>
      <w:bookmarkEnd w:id="304"/>
      <w:bookmarkEnd w:id="305"/>
      <w:bookmarkEnd w:id="306"/>
      <w:r w:rsidRPr="00C37259">
        <w:rPr>
          <w:rFonts w:eastAsiaTheme="majorEastAsia" w:cstheme="majorBidi"/>
          <w:b/>
          <w:bCs/>
          <w:szCs w:val="26"/>
        </w:rPr>
        <w:t>Sprawdzenie poprawności wykonania i działania iluminacji</w:t>
      </w:r>
      <w:bookmarkEnd w:id="307"/>
    </w:p>
    <w:p w14:paraId="572208F3" w14:textId="77777777" w:rsidR="00E4646F" w:rsidRPr="00E4646F" w:rsidRDefault="00E4646F" w:rsidP="00E4646F">
      <w:pPr>
        <w:jc w:val="both"/>
        <w:rPr>
          <w:szCs w:val="20"/>
        </w:rPr>
      </w:pPr>
      <w:r w:rsidRPr="00E4646F">
        <w:rPr>
          <w:szCs w:val="20"/>
        </w:rPr>
        <w:t xml:space="preserve"> Sprawdzenie poprawności wykonania i działania iluminacji obiektów inżynierskich, polega przede wszystkim na:</w:t>
      </w:r>
    </w:p>
    <w:p w14:paraId="4FBE4045" w14:textId="4715866B" w:rsidR="00E4646F" w:rsidRPr="00E4646F" w:rsidRDefault="00E4646F" w:rsidP="00755F10">
      <w:pPr>
        <w:spacing w:after="0"/>
        <w:jc w:val="both"/>
        <w:rPr>
          <w:szCs w:val="20"/>
        </w:rPr>
      </w:pPr>
      <w:r w:rsidRPr="00E4646F">
        <w:rPr>
          <w:szCs w:val="20"/>
        </w:rPr>
        <w:t xml:space="preserve">a) porównaniu rzeczywistego efektu iluminacji z wizualizacją iluminacji danych obiektów inżynierskich zaakceptowaną na etapie opracowywania </w:t>
      </w:r>
      <w:r w:rsidR="009B2E20">
        <w:rPr>
          <w:szCs w:val="20"/>
        </w:rPr>
        <w:t>D</w:t>
      </w:r>
      <w:r w:rsidRPr="00E4646F">
        <w:rPr>
          <w:szCs w:val="20"/>
        </w:rPr>
        <w:t xml:space="preserve">okumentacji </w:t>
      </w:r>
      <w:r w:rsidR="009B2E20">
        <w:rPr>
          <w:szCs w:val="20"/>
        </w:rPr>
        <w:t>P</w:t>
      </w:r>
      <w:r w:rsidRPr="00E4646F">
        <w:rPr>
          <w:szCs w:val="20"/>
        </w:rPr>
        <w:t>rojektowej,</w:t>
      </w:r>
    </w:p>
    <w:p w14:paraId="50B489C8" w14:textId="6BAA6BED" w:rsidR="00E4646F" w:rsidRPr="00E4646F" w:rsidRDefault="00E4646F" w:rsidP="00755F10">
      <w:pPr>
        <w:spacing w:after="0"/>
        <w:jc w:val="both"/>
        <w:rPr>
          <w:szCs w:val="20"/>
        </w:rPr>
      </w:pPr>
      <w:r w:rsidRPr="00E4646F">
        <w:rPr>
          <w:szCs w:val="20"/>
        </w:rPr>
        <w:t>b) sprawdzenie p</w:t>
      </w:r>
      <w:r w:rsidR="0055221E">
        <w:rPr>
          <w:szCs w:val="20"/>
        </w:rPr>
        <w:t>op</w:t>
      </w:r>
      <w:r w:rsidRPr="00E4646F">
        <w:rPr>
          <w:szCs w:val="20"/>
        </w:rPr>
        <w:t xml:space="preserve">rawności działania iluminacji w układzie dynamicznym </w:t>
      </w:r>
      <w:r w:rsidR="0055221E">
        <w:rPr>
          <w:szCs w:val="20"/>
        </w:rPr>
        <w:t xml:space="preserve">m.in. </w:t>
      </w:r>
      <w:r w:rsidRPr="00E4646F">
        <w:rPr>
          <w:szCs w:val="20"/>
        </w:rPr>
        <w:t>w zakresie:</w:t>
      </w:r>
    </w:p>
    <w:p w14:paraId="39169B05" w14:textId="77777777" w:rsidR="00E4646F" w:rsidRPr="00E4646F" w:rsidRDefault="00E4646F" w:rsidP="00755F10">
      <w:pPr>
        <w:spacing w:after="0"/>
        <w:jc w:val="both"/>
        <w:rPr>
          <w:szCs w:val="20"/>
        </w:rPr>
      </w:pPr>
      <w:r w:rsidRPr="00E4646F">
        <w:rPr>
          <w:szCs w:val="20"/>
        </w:rPr>
        <w:t xml:space="preserve">- płynnej zmiany natężenia i barwy światła (strumienia świetlnego), </w:t>
      </w:r>
    </w:p>
    <w:p w14:paraId="3345CEBB" w14:textId="03FB4D46" w:rsidR="00E4646F" w:rsidRPr="00E4646F" w:rsidRDefault="00E4646F" w:rsidP="00755F10">
      <w:pPr>
        <w:spacing w:after="0"/>
        <w:jc w:val="both"/>
        <w:rPr>
          <w:szCs w:val="20"/>
        </w:rPr>
      </w:pPr>
      <w:r w:rsidRPr="00E4646F">
        <w:rPr>
          <w:szCs w:val="20"/>
        </w:rPr>
        <w:t xml:space="preserve">- pełnego sterowania wszystkimi oprawami, grupą opraw, wybranymi oprawami, itp. oraz tworzenie scen świetlnych, które będą wywoływane automatycznie (np. w danym dniu lub </w:t>
      </w:r>
      <w:r w:rsidR="0055221E">
        <w:rPr>
          <w:szCs w:val="20"/>
        </w:rPr>
        <w:t xml:space="preserve">o </w:t>
      </w:r>
      <w:r w:rsidRPr="00E4646F">
        <w:rPr>
          <w:szCs w:val="20"/>
        </w:rPr>
        <w:t>danej godzinie, albo przez sygnał zewnętrzny) oraz ręcznie,</w:t>
      </w:r>
    </w:p>
    <w:p w14:paraId="7D499812" w14:textId="2789B043" w:rsidR="00E4646F" w:rsidRPr="00115CD2" w:rsidRDefault="00E4646F" w:rsidP="00115CD2">
      <w:pPr>
        <w:spacing w:before="120" w:after="120"/>
        <w:jc w:val="both"/>
        <w:rPr>
          <w:i/>
          <w:color w:val="FF0000"/>
          <w:szCs w:val="20"/>
        </w:rPr>
      </w:pPr>
      <w:r w:rsidRPr="00E4646F">
        <w:rPr>
          <w:szCs w:val="20"/>
        </w:rPr>
        <w:lastRenderedPageBreak/>
        <w:t>c) wykonanie pozostałych pomiarów i sprawdzeń wskazanych w skazanych w pkt. nr 5.19 oraz pkt. nr 6 odpowiednio w odniesieniu do iluminacji obiektów inżynierskich.</w:t>
      </w:r>
    </w:p>
    <w:p w14:paraId="24DC3F6D" w14:textId="4808B4F1" w:rsidR="00C43994" w:rsidRPr="00B83AAA" w:rsidRDefault="00C43994" w:rsidP="00C43994">
      <w:pPr>
        <w:pStyle w:val="Nagwek2"/>
        <w:numPr>
          <w:ilvl w:val="1"/>
          <w:numId w:val="1"/>
        </w:numPr>
        <w:ind w:left="709" w:hanging="709"/>
        <w:jc w:val="both"/>
      </w:pPr>
      <w:bookmarkStart w:id="308" w:name="_Toc197616782"/>
      <w:r w:rsidRPr="00B83AAA">
        <w:t>Wprowadzenie zadanych parametrów oraz uruchomienie układu sterującego</w:t>
      </w:r>
      <w:bookmarkEnd w:id="308"/>
    </w:p>
    <w:p w14:paraId="5450794F" w14:textId="5CF690F7" w:rsidR="00C43994" w:rsidRDefault="00C43994" w:rsidP="00115CD2">
      <w:pPr>
        <w:spacing w:before="120" w:after="120"/>
        <w:jc w:val="both"/>
        <w:rPr>
          <w:szCs w:val="20"/>
        </w:rPr>
      </w:pPr>
      <w:r w:rsidRPr="00633777">
        <w:rPr>
          <w:szCs w:val="20"/>
        </w:rPr>
        <w:t>Docelowe wprowadzenie zadanych parametrów sterowania oraz uruchomienie układu sterującego należy poprzedzić wykonaniem odpowiednich pomiarów i obserwacji występujących sytuacji na drodze (dopuszczonej do eksploatacji i użytkowanej w reprezentatywnym okresie</w:t>
      </w:r>
      <w:r w:rsidR="00B0168A">
        <w:rPr>
          <w:szCs w:val="20"/>
        </w:rPr>
        <w:t>,</w:t>
      </w:r>
      <w:r w:rsidR="004F4558">
        <w:rPr>
          <w:szCs w:val="20"/>
        </w:rPr>
        <w:t xml:space="preserve"> jej użytkowania</w:t>
      </w:r>
      <w:r w:rsidRPr="00633777">
        <w:rPr>
          <w:szCs w:val="20"/>
        </w:rPr>
        <w:t xml:space="preserve"> tj. po upływie minimum 6</w:t>
      </w:r>
      <w:r w:rsidR="00B0168A">
        <w:rPr>
          <w:szCs w:val="20"/>
        </w:rPr>
        <w:t xml:space="preserve"> miesięcy</w:t>
      </w:r>
      <w:r>
        <w:rPr>
          <w:szCs w:val="20"/>
        </w:rPr>
        <w:t>,</w:t>
      </w:r>
      <w:r w:rsidRPr="00115CD2">
        <w:rPr>
          <w:szCs w:val="20"/>
        </w:rPr>
        <w:t xml:space="preserve"> </w:t>
      </w:r>
      <w:r w:rsidRPr="004E393C">
        <w:rPr>
          <w:szCs w:val="20"/>
        </w:rPr>
        <w:t xml:space="preserve">lecz nie później niż 12 </w:t>
      </w:r>
      <w:r w:rsidRPr="00633777">
        <w:rPr>
          <w:szCs w:val="20"/>
        </w:rPr>
        <w:t>miesięcy od momentu uzyskania pozwolenia na użytkowanie)</w:t>
      </w:r>
      <w:r w:rsidR="00B0168A">
        <w:rPr>
          <w:szCs w:val="20"/>
        </w:rPr>
        <w:t>. Pomiary o których mowa powyżej zostaną wykonane</w:t>
      </w:r>
      <w:r w:rsidRPr="00633777">
        <w:rPr>
          <w:szCs w:val="20"/>
        </w:rPr>
        <w:t xml:space="preserve"> przez</w:t>
      </w:r>
      <w:r w:rsidR="004C498F">
        <w:rPr>
          <w:szCs w:val="20"/>
        </w:rPr>
        <w:t xml:space="preserve"> </w:t>
      </w:r>
      <w:r w:rsidR="001C2498" w:rsidRPr="001C2498">
        <w:rPr>
          <w:szCs w:val="20"/>
        </w:rPr>
        <w:t>uczelnię wyższą  lub powołany przez nią  podmiot realizujący zadania o których mowa w dziale II rozdział 6  ustawy – Prawo o szkolnictwie wyższym i nauce, prowadzący badania naukowe w zakresie techniki świetlnej (Politechnika Warszawska, Poznańska, Łódzka i Białostocka).</w:t>
      </w:r>
      <w:r w:rsidRPr="001F7B0E">
        <w:rPr>
          <w:szCs w:val="20"/>
        </w:rPr>
        <w:t>Pomiary</w:t>
      </w:r>
      <w:r>
        <w:rPr>
          <w:szCs w:val="20"/>
        </w:rPr>
        <w:t>, badania</w:t>
      </w:r>
      <w:r w:rsidRPr="001F7B0E">
        <w:rPr>
          <w:szCs w:val="20"/>
        </w:rPr>
        <w:t xml:space="preserve"> </w:t>
      </w:r>
      <w:r>
        <w:rPr>
          <w:szCs w:val="20"/>
        </w:rPr>
        <w:t xml:space="preserve">i obserwacje </w:t>
      </w:r>
      <w:r w:rsidRPr="001F7B0E">
        <w:rPr>
          <w:szCs w:val="20"/>
        </w:rPr>
        <w:t>oraz ich opracowanie należy wykonać w oparciu o normę</w:t>
      </w:r>
      <w:r w:rsidRPr="00115CD2">
        <w:rPr>
          <w:szCs w:val="20"/>
        </w:rPr>
        <w:t xml:space="preserve"> </w:t>
      </w:r>
      <w:r w:rsidRPr="00F76B84">
        <w:rPr>
          <w:szCs w:val="20"/>
        </w:rPr>
        <w:t>PN-EN 13032-1+A1:2012</w:t>
      </w:r>
      <w:r>
        <w:rPr>
          <w:szCs w:val="20"/>
        </w:rPr>
        <w:t xml:space="preserve">, </w:t>
      </w:r>
      <w:r w:rsidRPr="00B96979">
        <w:rPr>
          <w:szCs w:val="20"/>
        </w:rPr>
        <w:t>P</w:t>
      </w:r>
      <w:r>
        <w:rPr>
          <w:szCs w:val="20"/>
        </w:rPr>
        <w:t xml:space="preserve">N-EN 13032-2:2018-02, PN-EN 13032-5:2019-01, </w:t>
      </w:r>
      <w:r w:rsidRPr="00B96979">
        <w:rPr>
          <w:szCs w:val="20"/>
        </w:rPr>
        <w:t>PN-EN 13032-4+A1:2019-09</w:t>
      </w:r>
      <w:r w:rsidR="00115CD2">
        <w:rPr>
          <w:szCs w:val="20"/>
        </w:rPr>
        <w:t xml:space="preserve"> </w:t>
      </w:r>
      <w:r w:rsidRPr="00F76B84">
        <w:rPr>
          <w:szCs w:val="20"/>
        </w:rPr>
        <w:t xml:space="preserve">i </w:t>
      </w:r>
      <w:r w:rsidRPr="001F7B0E">
        <w:rPr>
          <w:szCs w:val="20"/>
        </w:rPr>
        <w:t>PN-EN 13201-4:2016-03</w:t>
      </w:r>
      <w:r>
        <w:rPr>
          <w:szCs w:val="20"/>
        </w:rPr>
        <w:t xml:space="preserve"> oraz pozostałe części przedmiotowej normy</w:t>
      </w:r>
      <w:r w:rsidRPr="001F7B0E">
        <w:rPr>
          <w:szCs w:val="20"/>
        </w:rPr>
        <w:t xml:space="preserve"> wraz z uwzględnieniem wytycznych dotyczących oświetlania przejść dla pieszych</w:t>
      </w:r>
      <w:r>
        <w:rPr>
          <w:szCs w:val="20"/>
        </w:rPr>
        <w:t xml:space="preserve"> </w:t>
      </w:r>
      <w:r w:rsidR="008459FC" w:rsidRPr="008459FC">
        <w:rPr>
          <w:szCs w:val="20"/>
        </w:rPr>
        <w:t xml:space="preserve">oraz urządzeń alternatywnych ułatwiających przekraczanie jezdni, a także przejazdów dla rowerów </w:t>
      </w:r>
      <w:r>
        <w:rPr>
          <w:szCs w:val="20"/>
        </w:rPr>
        <w:t>zgodnie z dyspozycja wskazaną w pkt. nr 6.</w:t>
      </w:r>
      <w:r w:rsidR="00115CD2">
        <w:rPr>
          <w:szCs w:val="20"/>
        </w:rPr>
        <w:t>8</w:t>
      </w:r>
      <w:r>
        <w:rPr>
          <w:szCs w:val="20"/>
        </w:rPr>
        <w:t xml:space="preserve">. </w:t>
      </w:r>
      <w:r w:rsidRPr="00633777">
        <w:rPr>
          <w:szCs w:val="20"/>
        </w:rPr>
        <w:t>Ww</w:t>
      </w:r>
      <w:r>
        <w:rPr>
          <w:szCs w:val="20"/>
        </w:rPr>
        <w:t>.</w:t>
      </w:r>
      <w:r w:rsidRPr="00633777">
        <w:rPr>
          <w:szCs w:val="20"/>
        </w:rPr>
        <w:t xml:space="preserve"> docelowe wprowadzenie zadanych parametrów oraz uruchomienie układu sterującego wraz ze wszystkimi pomiarami, badaniami i obserwacjami, itp. odbędzie się na koszt Wykonawcy.</w:t>
      </w:r>
    </w:p>
    <w:p w14:paraId="4A87566E" w14:textId="77777777" w:rsidR="00755F10" w:rsidRPr="00BB1E36" w:rsidRDefault="00755F10" w:rsidP="00755F10">
      <w:pPr>
        <w:spacing w:before="120" w:after="120"/>
        <w:jc w:val="both"/>
        <w:rPr>
          <w:i/>
          <w:iCs/>
          <w:color w:val="FF0000"/>
          <w:sz w:val="16"/>
          <w:szCs w:val="16"/>
        </w:rPr>
      </w:pPr>
      <w:r w:rsidRPr="00BB1E36">
        <w:rPr>
          <w:i/>
          <w:iCs/>
          <w:color w:val="FF0000"/>
          <w:sz w:val="16"/>
          <w:szCs w:val="16"/>
        </w:rPr>
        <w:t>* [wybrać właściwe]</w:t>
      </w:r>
    </w:p>
    <w:p w14:paraId="25A0225C" w14:textId="3ACEEF8E" w:rsidR="00C43994" w:rsidRPr="00C43994" w:rsidRDefault="00C43994" w:rsidP="00C43994">
      <w:pPr>
        <w:pStyle w:val="Nagwek2"/>
        <w:numPr>
          <w:ilvl w:val="1"/>
          <w:numId w:val="1"/>
        </w:numPr>
        <w:ind w:left="709" w:hanging="709"/>
        <w:jc w:val="both"/>
      </w:pPr>
      <w:bookmarkStart w:id="309" w:name="_Toc197616783"/>
      <w:r w:rsidRPr="00C43994">
        <w:t>Instalacja przeciwporażeniowa i uziomy.</w:t>
      </w:r>
      <w:bookmarkEnd w:id="309"/>
    </w:p>
    <w:p w14:paraId="0B52EFDB" w14:textId="7A242B3E" w:rsidR="00C43994" w:rsidRDefault="00C43994" w:rsidP="00115CD2">
      <w:pPr>
        <w:spacing w:before="120" w:after="120"/>
        <w:jc w:val="both"/>
        <w:rPr>
          <w:szCs w:val="20"/>
        </w:rPr>
      </w:pPr>
      <w:r>
        <w:rPr>
          <w:szCs w:val="20"/>
        </w:rPr>
        <w:t>W</w:t>
      </w:r>
      <w:r w:rsidRPr="00404731">
        <w:rPr>
          <w:szCs w:val="20"/>
        </w:rPr>
        <w:t xml:space="preserve"> czasie wykonywania i</w:t>
      </w:r>
      <w:r>
        <w:rPr>
          <w:szCs w:val="20"/>
        </w:rPr>
        <w:t xml:space="preserve"> po zakończeniu robót związanych z budową</w:t>
      </w:r>
      <w:r w:rsidRPr="009F2950">
        <w:rPr>
          <w:szCs w:val="20"/>
        </w:rPr>
        <w:t xml:space="preserve"> </w:t>
      </w:r>
      <w:r>
        <w:rPr>
          <w:szCs w:val="20"/>
        </w:rPr>
        <w:t xml:space="preserve">linii i </w:t>
      </w:r>
      <w:r w:rsidRPr="009F2950">
        <w:rPr>
          <w:szCs w:val="20"/>
        </w:rPr>
        <w:t>instalacji oświetlenia drogowego oraz oświetlenia przejść dla pieszych</w:t>
      </w:r>
      <w:r w:rsidR="008459FC" w:rsidRPr="008459FC">
        <w:t xml:space="preserve"> </w:t>
      </w:r>
      <w:r w:rsidR="008459FC" w:rsidRPr="008459FC">
        <w:rPr>
          <w:szCs w:val="20"/>
        </w:rPr>
        <w:t>oraz urządzeń alternatywnych ułatwiających przekraczanie jezdni, a także przejazdów dla rowerów</w:t>
      </w:r>
      <w:r>
        <w:rPr>
          <w:szCs w:val="20"/>
        </w:rPr>
        <w:t>,</w:t>
      </w:r>
      <w:r w:rsidRPr="009F2950">
        <w:rPr>
          <w:szCs w:val="20"/>
        </w:rPr>
        <w:t xml:space="preserve"> </w:t>
      </w:r>
      <w:r>
        <w:rPr>
          <w:szCs w:val="20"/>
        </w:rPr>
        <w:t>n</w:t>
      </w:r>
      <w:r w:rsidRPr="00E30455">
        <w:rPr>
          <w:szCs w:val="20"/>
        </w:rPr>
        <w:t>ależy wykonać wszystkie wymagane przez obowiązujące przepisy oraz regulacje branżowe, w tym postanowienia normy N SEP-E-004:2014</w:t>
      </w:r>
      <w:r w:rsidRPr="00115CD2">
        <w:rPr>
          <w:szCs w:val="20"/>
        </w:rPr>
        <w:t xml:space="preserve"> </w:t>
      </w:r>
      <w:r w:rsidRPr="001D5EDF">
        <w:rPr>
          <w:szCs w:val="20"/>
        </w:rPr>
        <w:t>wraz z N SEP-E-004:2014/A1:2019-05</w:t>
      </w:r>
      <w:r>
        <w:rPr>
          <w:szCs w:val="20"/>
        </w:rPr>
        <w:t xml:space="preserve">, PN-HD 60364-4-41:2017-09 wraz </w:t>
      </w:r>
      <w:r w:rsidRPr="00CE0571">
        <w:rPr>
          <w:szCs w:val="20"/>
        </w:rPr>
        <w:t>z PN-HD 60364-4-41:2017-09/A12:2020-01</w:t>
      </w:r>
      <w:r w:rsidRPr="00E30455">
        <w:rPr>
          <w:szCs w:val="20"/>
        </w:rPr>
        <w:t xml:space="preserve">, </w:t>
      </w:r>
      <w:r w:rsidRPr="00115CD2">
        <w:rPr>
          <w:szCs w:val="20"/>
        </w:rPr>
        <w:t xml:space="preserve"> </w:t>
      </w:r>
      <w:r w:rsidRPr="00F20BB3">
        <w:rPr>
          <w:szCs w:val="20"/>
        </w:rPr>
        <w:t>PN-HD 60364-6:2016-07</w:t>
      </w:r>
      <w:r w:rsidRPr="00E30455">
        <w:rPr>
          <w:szCs w:val="20"/>
        </w:rPr>
        <w:t>,</w:t>
      </w:r>
      <w:r w:rsidR="00F511B3" w:rsidRPr="00F511B3">
        <w:t xml:space="preserve"> </w:t>
      </w:r>
      <w:r w:rsidR="00F511B3" w:rsidRPr="00F511B3">
        <w:rPr>
          <w:szCs w:val="20"/>
        </w:rPr>
        <w:t xml:space="preserve">PN-HD 60364-5-52:2011 wraz z  PN-HD-60364-5-52:2011/Ap2:2019-02P, N SEP-E-002:2009, </w:t>
      </w:r>
      <w:r w:rsidRPr="00E30455">
        <w:rPr>
          <w:szCs w:val="20"/>
        </w:rPr>
        <w:t xml:space="preserve"> PN-E-04700-1998+Az1:2000, PN-EN 61557 i PN-HD 60364-5-54:2011 badania, sprawdzenia i pomiary oraz przedstawić ich wyniki, w zakresie:</w:t>
      </w:r>
      <w:r w:rsidRPr="009F2950">
        <w:rPr>
          <w:szCs w:val="20"/>
        </w:rPr>
        <w:t xml:space="preserve"> </w:t>
      </w:r>
    </w:p>
    <w:p w14:paraId="07C8532B" w14:textId="589BEFB8" w:rsidR="00C43994" w:rsidRPr="00115CD2" w:rsidRDefault="00C43994" w:rsidP="003C0D39">
      <w:pPr>
        <w:numPr>
          <w:ilvl w:val="0"/>
          <w:numId w:val="8"/>
        </w:numPr>
        <w:spacing w:after="120"/>
        <w:ind w:left="284" w:hanging="284"/>
      </w:pPr>
      <w:r w:rsidRPr="00115CD2">
        <w:t>pomiar</w:t>
      </w:r>
      <w:r w:rsidR="0048741C">
        <w:t>ów</w:t>
      </w:r>
      <w:r w:rsidRPr="00115CD2">
        <w:t xml:space="preserve"> rezystancji uziemienia;</w:t>
      </w:r>
    </w:p>
    <w:p w14:paraId="36F66E0C" w14:textId="71484BF8" w:rsidR="00C43994" w:rsidRDefault="00C43994" w:rsidP="003C0D39">
      <w:pPr>
        <w:numPr>
          <w:ilvl w:val="0"/>
          <w:numId w:val="8"/>
        </w:numPr>
        <w:spacing w:after="120"/>
        <w:ind w:left="284" w:hanging="284"/>
      </w:pPr>
      <w:r w:rsidRPr="00404731">
        <w:t>badani</w:t>
      </w:r>
      <w:r w:rsidR="0048741C">
        <w:t>a</w:t>
      </w:r>
      <w:r w:rsidRPr="00404731">
        <w:t xml:space="preserve"> ciągłości instalacji uziemiającej,</w:t>
      </w:r>
      <w:r>
        <w:t xml:space="preserve"> w tym połączenia i spawy oraz ich zabezpieczenia antykorozyjne;</w:t>
      </w:r>
    </w:p>
    <w:p w14:paraId="26E89E99" w14:textId="7D975908" w:rsidR="00C43994" w:rsidRDefault="00C43994" w:rsidP="003C0D39">
      <w:pPr>
        <w:numPr>
          <w:ilvl w:val="0"/>
          <w:numId w:val="8"/>
        </w:numPr>
        <w:spacing w:after="120"/>
        <w:ind w:left="284" w:hanging="284"/>
      </w:pPr>
      <w:r w:rsidRPr="000069D3">
        <w:t>pomiar</w:t>
      </w:r>
      <w:r w:rsidR="0048741C">
        <w:t>ów</w:t>
      </w:r>
      <w:r w:rsidRPr="000069D3">
        <w:t xml:space="preserve"> impedancji pętli zwarciowych</w:t>
      </w:r>
      <w:r>
        <w:t>;</w:t>
      </w:r>
    </w:p>
    <w:p w14:paraId="45191E10" w14:textId="323F967F" w:rsidR="00C43994" w:rsidRDefault="00C43994" w:rsidP="003C0D39">
      <w:pPr>
        <w:numPr>
          <w:ilvl w:val="0"/>
          <w:numId w:val="8"/>
        </w:numPr>
        <w:spacing w:after="120"/>
        <w:ind w:left="284" w:hanging="284"/>
      </w:pPr>
      <w:r w:rsidRPr="00404731">
        <w:t>sprawdzeni</w:t>
      </w:r>
      <w:r w:rsidR="0048741C">
        <w:t>a</w:t>
      </w:r>
      <w:r w:rsidRPr="00404731">
        <w:t xml:space="preserve"> skuteczności ochrony przeciwporażeniowej </w:t>
      </w:r>
      <w:r>
        <w:t>dodatkowej</w:t>
      </w:r>
      <w:r w:rsidRPr="00115CD2">
        <w:t xml:space="preserve"> </w:t>
      </w:r>
      <w:r w:rsidRPr="0080664D">
        <w:t>w liniach i instalacjach niskiego napięcia</w:t>
      </w:r>
      <w:r>
        <w:t xml:space="preserve"> </w:t>
      </w:r>
      <w:r w:rsidRPr="00404731">
        <w:t>poprzez samoczynne wyłączenie zasilania</w:t>
      </w:r>
      <w:r w:rsidRPr="00115CD2">
        <w:t xml:space="preserve"> </w:t>
      </w:r>
      <w:r w:rsidRPr="00404731">
        <w:t>w wymaganym przez normę czasie wyłączenia zasi</w:t>
      </w:r>
      <w:r>
        <w:t>lania,</w:t>
      </w:r>
    </w:p>
    <w:p w14:paraId="6FA3146A" w14:textId="4C7D5316" w:rsidR="00C43994" w:rsidRPr="00404731" w:rsidRDefault="00C43994" w:rsidP="003C0D39">
      <w:pPr>
        <w:numPr>
          <w:ilvl w:val="0"/>
          <w:numId w:val="8"/>
        </w:numPr>
        <w:spacing w:after="120"/>
        <w:ind w:left="284" w:hanging="284"/>
      </w:pPr>
      <w:r w:rsidRPr="00446884">
        <w:t>sprawdzeni</w:t>
      </w:r>
      <w:r w:rsidR="0048741C">
        <w:t>a</w:t>
      </w:r>
      <w:r w:rsidRPr="00446884">
        <w:t xml:space="preserve"> skuteczności ochrony przeciwporażeniowej uzupełniającej tj. pomiar wartości prądu zadziałania urządzeń (wyłączników) różnicowo-prądowy</w:t>
      </w:r>
      <w:r>
        <w:t>ch i czasu wyłączenia zasilania.</w:t>
      </w:r>
    </w:p>
    <w:p w14:paraId="5E532715" w14:textId="5A5754F8" w:rsidR="00C43994" w:rsidRDefault="00C43994" w:rsidP="00115CD2">
      <w:pPr>
        <w:spacing w:before="120" w:after="120"/>
        <w:jc w:val="both"/>
        <w:rPr>
          <w:szCs w:val="20"/>
        </w:rPr>
      </w:pPr>
      <w:r w:rsidRPr="00FD3686">
        <w:rPr>
          <w:szCs w:val="20"/>
        </w:rPr>
        <w:t>Wartości zmierzonych rezy</w:t>
      </w:r>
      <w:r>
        <w:rPr>
          <w:szCs w:val="20"/>
        </w:rPr>
        <w:t>stancji i impedancji</w:t>
      </w:r>
      <w:r w:rsidRPr="00FD3686">
        <w:rPr>
          <w:szCs w:val="20"/>
        </w:rPr>
        <w:t xml:space="preserve"> muszą być mniejsze lub co najmniej równe wartościom podanym w </w:t>
      </w:r>
      <w:r w:rsidR="00AD6E92">
        <w:rPr>
          <w:szCs w:val="20"/>
        </w:rPr>
        <w:t>D</w:t>
      </w:r>
      <w:r w:rsidRPr="00FD3686">
        <w:rPr>
          <w:szCs w:val="20"/>
        </w:rPr>
        <w:t xml:space="preserve">okumentacji </w:t>
      </w:r>
      <w:r w:rsidR="00AD6E92">
        <w:rPr>
          <w:szCs w:val="20"/>
        </w:rPr>
        <w:t>P</w:t>
      </w:r>
      <w:r w:rsidRPr="00FD3686">
        <w:rPr>
          <w:szCs w:val="20"/>
        </w:rPr>
        <w:t>rojektowej</w:t>
      </w:r>
      <w:r w:rsidR="00AD6E92" w:rsidRPr="00AD6E92">
        <w:t xml:space="preserve"> </w:t>
      </w:r>
      <w:r w:rsidR="00AD6E92" w:rsidRPr="00AD6E92">
        <w:rPr>
          <w:szCs w:val="20"/>
        </w:rPr>
        <w:t>zatwierdzonej przez Inżyniera</w:t>
      </w:r>
      <w:r w:rsidRPr="00FD3686">
        <w:rPr>
          <w:szCs w:val="20"/>
        </w:rPr>
        <w:t xml:space="preserve">. </w:t>
      </w:r>
    </w:p>
    <w:p w14:paraId="370F4525" w14:textId="7C7F6C33" w:rsidR="00C43994" w:rsidRPr="002630AE" w:rsidRDefault="00C43994" w:rsidP="00115CD2">
      <w:pPr>
        <w:spacing w:before="120" w:after="120"/>
        <w:jc w:val="both"/>
        <w:rPr>
          <w:szCs w:val="20"/>
        </w:rPr>
      </w:pPr>
      <w:r>
        <w:rPr>
          <w:szCs w:val="20"/>
        </w:rPr>
        <w:lastRenderedPageBreak/>
        <w:t>Natomiast w</w:t>
      </w:r>
      <w:r w:rsidRPr="002630AE">
        <w:rPr>
          <w:szCs w:val="20"/>
        </w:rPr>
        <w:t xml:space="preserve">artości zmierzonych </w:t>
      </w:r>
      <w:r>
        <w:rPr>
          <w:szCs w:val="20"/>
        </w:rPr>
        <w:t xml:space="preserve">pozostałych parametrów </w:t>
      </w:r>
      <w:r w:rsidRPr="002630AE">
        <w:rPr>
          <w:szCs w:val="20"/>
        </w:rPr>
        <w:t xml:space="preserve"> </w:t>
      </w:r>
      <w:r>
        <w:rPr>
          <w:szCs w:val="20"/>
        </w:rPr>
        <w:t xml:space="preserve">muszą być </w:t>
      </w:r>
      <w:r w:rsidRPr="002630AE">
        <w:rPr>
          <w:szCs w:val="20"/>
        </w:rPr>
        <w:t xml:space="preserve">co najmniej równe wartościom podanym w </w:t>
      </w:r>
      <w:r w:rsidR="00AD6E92">
        <w:rPr>
          <w:szCs w:val="20"/>
        </w:rPr>
        <w:t>D</w:t>
      </w:r>
      <w:r w:rsidRPr="002630AE">
        <w:rPr>
          <w:szCs w:val="20"/>
        </w:rPr>
        <w:t xml:space="preserve">okumentacji </w:t>
      </w:r>
      <w:r w:rsidR="00AD6E92">
        <w:rPr>
          <w:szCs w:val="20"/>
        </w:rPr>
        <w:t>P</w:t>
      </w:r>
      <w:r w:rsidRPr="002630AE">
        <w:rPr>
          <w:szCs w:val="20"/>
        </w:rPr>
        <w:t xml:space="preserve">rojektowej </w:t>
      </w:r>
      <w:r w:rsidR="00AD6E92">
        <w:rPr>
          <w:szCs w:val="20"/>
        </w:rPr>
        <w:t xml:space="preserve">zatwierdzonej przez Inżyniera </w:t>
      </w:r>
      <w:r w:rsidRPr="002630AE">
        <w:rPr>
          <w:szCs w:val="20"/>
        </w:rPr>
        <w:t>oraz określonych w kartach katalogowych i instrukcjach producenta</w:t>
      </w:r>
      <w:r>
        <w:rPr>
          <w:szCs w:val="20"/>
        </w:rPr>
        <w:t>, a także</w:t>
      </w:r>
      <w:r w:rsidRPr="00283EFC">
        <w:rPr>
          <w:szCs w:val="20"/>
        </w:rPr>
        <w:t xml:space="preserve"> wartościom wskazanym w w</w:t>
      </w:r>
      <w:r>
        <w:rPr>
          <w:szCs w:val="20"/>
        </w:rPr>
        <w:t>/</w:t>
      </w:r>
      <w:r w:rsidRPr="00283EFC">
        <w:rPr>
          <w:szCs w:val="20"/>
        </w:rPr>
        <w:t>w normach</w:t>
      </w:r>
      <w:r w:rsidRPr="002630AE">
        <w:rPr>
          <w:szCs w:val="20"/>
        </w:rPr>
        <w:t>.</w:t>
      </w:r>
    </w:p>
    <w:p w14:paraId="5FDC6139" w14:textId="77777777" w:rsidR="00C43994" w:rsidRPr="00115CD2" w:rsidRDefault="00C43994" w:rsidP="00115CD2">
      <w:pPr>
        <w:spacing w:before="120" w:after="120"/>
        <w:jc w:val="both"/>
        <w:rPr>
          <w:szCs w:val="20"/>
          <w:u w:val="single"/>
        </w:rPr>
      </w:pPr>
      <w:r w:rsidRPr="00115CD2">
        <w:rPr>
          <w:szCs w:val="20"/>
          <w:u w:val="single"/>
        </w:rPr>
        <w:t>Skuteczność ochrony przeciwporażeniowej dodatkowej musi spełniać odpowiednio minimum warunki określone  w  powyżej przywołanych normach.</w:t>
      </w:r>
    </w:p>
    <w:p w14:paraId="79AE5820" w14:textId="53A42BBC" w:rsidR="00C43994" w:rsidRPr="00633BCA" w:rsidRDefault="00C43994" w:rsidP="00115CD2">
      <w:pPr>
        <w:spacing w:before="120" w:after="120"/>
        <w:jc w:val="both"/>
        <w:rPr>
          <w:szCs w:val="20"/>
        </w:rPr>
      </w:pPr>
      <w:r w:rsidRPr="00633BCA">
        <w:rPr>
          <w:szCs w:val="20"/>
        </w:rPr>
        <w:t>P</w:t>
      </w:r>
      <w:r>
        <w:rPr>
          <w:szCs w:val="20"/>
        </w:rPr>
        <w:t>onadto p</w:t>
      </w:r>
      <w:r w:rsidRPr="00BF5596">
        <w:rPr>
          <w:szCs w:val="20"/>
        </w:rPr>
        <w:t>odczas wykonywania uziomów taśmowych i taśmowo-prętowych należy wykonać pomiar głębokości ułożenia bednarki, pomiar długości zagłębianych prętów oraz sprawdzić stan p</w:t>
      </w:r>
      <w:r>
        <w:rPr>
          <w:szCs w:val="20"/>
        </w:rPr>
        <w:t xml:space="preserve">ołączeń spawanych i skręcanych, a po ich </w:t>
      </w:r>
      <w:r w:rsidRPr="00633BCA">
        <w:rPr>
          <w:szCs w:val="20"/>
        </w:rPr>
        <w:t xml:space="preserve">zasypaniu, sprawdzić </w:t>
      </w:r>
      <w:r w:rsidR="001B2B23">
        <w:rPr>
          <w:szCs w:val="20"/>
        </w:rPr>
        <w:t xml:space="preserve">wskaźnik </w:t>
      </w:r>
      <w:r w:rsidRPr="00633BCA">
        <w:rPr>
          <w:szCs w:val="20"/>
        </w:rPr>
        <w:t>zagęszczenia i rozplantowanie gruntu.</w:t>
      </w:r>
    </w:p>
    <w:p w14:paraId="3077C208" w14:textId="77777777" w:rsidR="00C43994" w:rsidRPr="00633BCA" w:rsidRDefault="00C43994" w:rsidP="00115CD2">
      <w:pPr>
        <w:spacing w:before="120" w:after="120"/>
        <w:jc w:val="both"/>
        <w:rPr>
          <w:szCs w:val="20"/>
        </w:rPr>
      </w:pPr>
      <w:r w:rsidRPr="00633BCA">
        <w:rPr>
          <w:szCs w:val="20"/>
        </w:rPr>
        <w:t>Pomiary głębokości ułożenia bednarki wykonywać co 10 m, bednarka nie powinna być zakopana płycej niż 60 cm.</w:t>
      </w:r>
    </w:p>
    <w:p w14:paraId="7680C2E1" w14:textId="02289747" w:rsidR="00E03C17" w:rsidRPr="00E03C17" w:rsidRDefault="00E03C17" w:rsidP="00E03C17">
      <w:pPr>
        <w:spacing w:before="120" w:after="120"/>
        <w:jc w:val="both"/>
        <w:rPr>
          <w:szCs w:val="20"/>
        </w:rPr>
      </w:pPr>
      <w:r w:rsidRPr="00E03C17">
        <w:rPr>
          <w:szCs w:val="20"/>
        </w:rPr>
        <w:t xml:space="preserve"> 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505C93EA" w14:textId="6849BD5E" w:rsidR="00C43994" w:rsidRDefault="00C43994" w:rsidP="00115CD2">
      <w:pPr>
        <w:spacing w:before="120" w:after="120"/>
        <w:jc w:val="both"/>
        <w:rPr>
          <w:szCs w:val="20"/>
        </w:rPr>
      </w:pPr>
      <w:r w:rsidRPr="002630AE">
        <w:rPr>
          <w:szCs w:val="20"/>
        </w:rPr>
        <w:t>Wszystkie wyniki pomiarów</w:t>
      </w:r>
      <w:r>
        <w:rPr>
          <w:szCs w:val="20"/>
        </w:rPr>
        <w:t>, prób, badań i sprawdzeń</w:t>
      </w:r>
      <w:r w:rsidRPr="002630AE">
        <w:rPr>
          <w:szCs w:val="20"/>
        </w:rPr>
        <w:t xml:space="preserve"> należy zamie</w:t>
      </w:r>
      <w:r w:rsidR="000731B7">
        <w:rPr>
          <w:szCs w:val="20"/>
        </w:rPr>
        <w:t>szcza</w:t>
      </w:r>
      <w:r w:rsidRPr="002630AE">
        <w:rPr>
          <w:szCs w:val="20"/>
        </w:rPr>
        <w:t>ć protokołach pomiarowych.</w:t>
      </w:r>
      <w:r w:rsidR="000731B7" w:rsidRPr="000731B7">
        <w:rPr>
          <w:szCs w:val="20"/>
        </w:rPr>
        <w:t xml:space="preserve"> Wszystkie wyniki pomiarów, prób, badań i sprawdzeń należy zamieszczać w protokołach pomiarowych, które należy przedstawić Inżynierowi. Uzyskane wyniki wymagają pisemnej  akceptacji i zatwierdzenia przez Inżyniera.   </w:t>
      </w:r>
    </w:p>
    <w:p w14:paraId="74C0FD1A" w14:textId="031AC718" w:rsidR="00F511B3" w:rsidRPr="002630AE" w:rsidRDefault="00AD6E92" w:rsidP="00115CD2">
      <w:pPr>
        <w:spacing w:before="120" w:after="120"/>
        <w:jc w:val="both"/>
        <w:rPr>
          <w:szCs w:val="20"/>
        </w:rPr>
      </w:pPr>
      <w:r>
        <w:rPr>
          <w:szCs w:val="20"/>
        </w:rPr>
        <w:t xml:space="preserve">W </w:t>
      </w:r>
      <w:r w:rsidR="000731B7">
        <w:rPr>
          <w:szCs w:val="20"/>
        </w:rPr>
        <w:t>Pozostałe wymagania zgodnie z</w:t>
      </w:r>
      <w:r w:rsidR="000731B7" w:rsidRPr="00633777">
        <w:rPr>
          <w:szCs w:val="20"/>
        </w:rPr>
        <w:t xml:space="preserve"> </w:t>
      </w:r>
      <w:proofErr w:type="spellStart"/>
      <w:r w:rsidR="000731B7" w:rsidRPr="00371BC2">
        <w:rPr>
          <w:b/>
          <w:szCs w:val="20"/>
        </w:rPr>
        <w:t>WWiORB</w:t>
      </w:r>
      <w:proofErr w:type="spellEnd"/>
      <w:r w:rsidR="000731B7" w:rsidRPr="00371BC2">
        <w:rPr>
          <w:b/>
          <w:szCs w:val="20"/>
        </w:rPr>
        <w:t xml:space="preserve">  D.01.03.0</w:t>
      </w:r>
      <w:r w:rsidR="000731B7">
        <w:rPr>
          <w:b/>
          <w:szCs w:val="20"/>
        </w:rPr>
        <w:t>1</w:t>
      </w:r>
      <w:r w:rsidR="000731B7" w:rsidRPr="00371BC2">
        <w:rPr>
          <w:b/>
          <w:szCs w:val="20"/>
        </w:rPr>
        <w:t xml:space="preserve">  „</w:t>
      </w:r>
      <w:r w:rsidR="000731B7">
        <w:rPr>
          <w:b/>
          <w:szCs w:val="20"/>
        </w:rPr>
        <w:t xml:space="preserve">NAPOWIETRZNE </w:t>
      </w:r>
      <w:r w:rsidR="000731B7" w:rsidRPr="00E613A2">
        <w:rPr>
          <w:b/>
          <w:szCs w:val="20"/>
        </w:rPr>
        <w:t>LINIE ELEKTROENERGETYCZNE  - BUDOWA i USUNIĘCIE KOLIZJI”</w:t>
      </w:r>
      <w:r w:rsidR="000731B7">
        <w:rPr>
          <w:szCs w:val="20"/>
        </w:rPr>
        <w:t xml:space="preserve"> oraz w </w:t>
      </w:r>
      <w:proofErr w:type="spellStart"/>
      <w:r w:rsidR="00F511B3" w:rsidRPr="00371BC2">
        <w:rPr>
          <w:b/>
          <w:szCs w:val="20"/>
        </w:rPr>
        <w:t>WWiORB</w:t>
      </w:r>
      <w:proofErr w:type="spellEnd"/>
      <w:r w:rsidR="00F511B3" w:rsidRPr="00371BC2">
        <w:rPr>
          <w:b/>
          <w:szCs w:val="20"/>
        </w:rPr>
        <w:t xml:space="preserve">  D.01.03.02  „</w:t>
      </w:r>
      <w:r w:rsidR="00E613A2" w:rsidRPr="00E613A2">
        <w:rPr>
          <w:b/>
          <w:szCs w:val="20"/>
        </w:rPr>
        <w:t>DOZIEMNE KABLOWE LINIE ELEKTROENERGETYCZNE  - BUDOWA i USUNIĘCIE KOLIZJI”</w:t>
      </w:r>
      <w:r w:rsidR="00F511B3" w:rsidRPr="00633777">
        <w:rPr>
          <w:szCs w:val="20"/>
        </w:rPr>
        <w:t>.</w:t>
      </w:r>
      <w:r w:rsidRPr="00AD6E92">
        <w:t xml:space="preserve"> </w:t>
      </w:r>
    </w:p>
    <w:p w14:paraId="37BB55AB" w14:textId="68DF7110" w:rsidR="00C43994" w:rsidRPr="00C43994" w:rsidRDefault="00C43994" w:rsidP="00C43994">
      <w:pPr>
        <w:pStyle w:val="Nagwek2"/>
        <w:numPr>
          <w:ilvl w:val="1"/>
          <w:numId w:val="1"/>
        </w:numPr>
        <w:ind w:left="709" w:hanging="709"/>
        <w:jc w:val="both"/>
      </w:pPr>
      <w:bookmarkStart w:id="310" w:name="_Toc197616784"/>
      <w:r w:rsidRPr="00C43994">
        <w:t>Kontrole i badania</w:t>
      </w:r>
      <w:bookmarkEnd w:id="310"/>
    </w:p>
    <w:p w14:paraId="28D2478E" w14:textId="7AE931E9" w:rsidR="00C43994" w:rsidRPr="00633777" w:rsidRDefault="00C43994" w:rsidP="00115CD2">
      <w:pPr>
        <w:spacing w:before="120" w:after="120"/>
        <w:jc w:val="both"/>
        <w:rPr>
          <w:szCs w:val="20"/>
        </w:rPr>
      </w:pPr>
      <w:r w:rsidRPr="00633777">
        <w:rPr>
          <w:szCs w:val="20"/>
        </w:rPr>
        <w:t>Metod</w:t>
      </w:r>
      <w:r w:rsidR="00FD60E9">
        <w:rPr>
          <w:szCs w:val="20"/>
        </w:rPr>
        <w:t>y</w:t>
      </w:r>
      <w:r w:rsidRPr="00633777">
        <w:rPr>
          <w:szCs w:val="20"/>
        </w:rPr>
        <w:t xml:space="preserve"> sprawdzenia nie mo</w:t>
      </w:r>
      <w:r w:rsidR="00FD60E9">
        <w:rPr>
          <w:szCs w:val="20"/>
        </w:rPr>
        <w:t>gą</w:t>
      </w:r>
      <w:r w:rsidRPr="00633777">
        <w:rPr>
          <w:szCs w:val="20"/>
        </w:rPr>
        <w:t xml:space="preserve"> stwarzać zagrożenia dla osób i mienia oraz nie mo</w:t>
      </w:r>
      <w:r w:rsidR="00FD60E9">
        <w:rPr>
          <w:szCs w:val="20"/>
        </w:rPr>
        <w:t>gą</w:t>
      </w:r>
      <w:r w:rsidRPr="00633777">
        <w:rPr>
          <w:szCs w:val="20"/>
        </w:rPr>
        <w:t xml:space="preserve"> powodować uszkodzenia urządzeń, nawet w przypadku nieprawidłowej pracy badanych obwodów.</w:t>
      </w:r>
    </w:p>
    <w:p w14:paraId="260FE289" w14:textId="62E0FCDA" w:rsidR="00C43994" w:rsidRPr="00633777" w:rsidRDefault="00C43994" w:rsidP="00115CD2">
      <w:pPr>
        <w:spacing w:before="120" w:after="120"/>
        <w:jc w:val="both"/>
        <w:rPr>
          <w:szCs w:val="20"/>
        </w:rPr>
      </w:pPr>
      <w:r w:rsidRPr="00633777">
        <w:rPr>
          <w:szCs w:val="20"/>
        </w:rPr>
        <w:t>Urządzenia elektryczne kable, szafy oświetleniowe i</w:t>
      </w:r>
      <w:r w:rsidR="00FD60E9">
        <w:rPr>
          <w:szCs w:val="20"/>
        </w:rPr>
        <w:t xml:space="preserve"> instalacje oświetleniowe oraz </w:t>
      </w:r>
      <w:r w:rsidRPr="00633777">
        <w:rPr>
          <w:szCs w:val="20"/>
        </w:rPr>
        <w:t xml:space="preserve"> złącza kablowe bada się po wbudowaniu</w:t>
      </w:r>
      <w:r>
        <w:rPr>
          <w:szCs w:val="20"/>
        </w:rPr>
        <w:t>,</w:t>
      </w:r>
      <w:r w:rsidRPr="00633777">
        <w:rPr>
          <w:szCs w:val="20"/>
        </w:rPr>
        <w:t xml:space="preserve"> lecz przed podłączeniem zasilania.</w:t>
      </w:r>
    </w:p>
    <w:p w14:paraId="362B9B00" w14:textId="11E4FC9C" w:rsidR="00C43994" w:rsidRDefault="003D7763" w:rsidP="00C43994">
      <w:pPr>
        <w:spacing w:before="120" w:after="120"/>
        <w:jc w:val="both"/>
        <w:rPr>
          <w:szCs w:val="20"/>
        </w:rPr>
      </w:pPr>
      <w:r w:rsidRPr="003D7763">
        <w:rPr>
          <w:szCs w:val="20"/>
        </w:rPr>
        <w:t xml:space="preserve"> Wyniki pomiarów odnosi się do wymagań normatywnych i standardów gestorów sieci w zakresie określonym w warunkach przyłączenia do sieci elektroenergetycznej oraz wymagań wynikających z obliczeń w Dokumentacji Projektowej zatwierdzonej przez Inżyniera</w:t>
      </w:r>
      <w:r>
        <w:rPr>
          <w:szCs w:val="20"/>
        </w:rPr>
        <w:t>.</w:t>
      </w:r>
    </w:p>
    <w:p w14:paraId="12D38CDE" w14:textId="77777777" w:rsidR="00646E9B" w:rsidRPr="009974D5" w:rsidRDefault="00646E9B" w:rsidP="00925CE6">
      <w:pPr>
        <w:pStyle w:val="Nagwek1"/>
        <w:ind w:left="567" w:hanging="567"/>
      </w:pPr>
      <w:bookmarkStart w:id="311" w:name="_Toc197616785"/>
      <w:r w:rsidRPr="009974D5">
        <w:t>OBMIAR ROBÓT</w:t>
      </w:r>
      <w:bookmarkEnd w:id="311"/>
    </w:p>
    <w:p w14:paraId="6F36C3A3" w14:textId="7FFB4EB1" w:rsidR="00312786" w:rsidRPr="009974D5" w:rsidRDefault="00925CE6" w:rsidP="00D13BF5">
      <w:pPr>
        <w:spacing w:before="120" w:after="120"/>
        <w:jc w:val="both"/>
        <w:rPr>
          <w:szCs w:val="20"/>
        </w:rPr>
      </w:pPr>
      <w:r w:rsidRPr="00925CE6">
        <w:rPr>
          <w:szCs w:val="20"/>
        </w:rPr>
        <w:t>Nie dotyczy</w:t>
      </w:r>
      <w:r w:rsidR="00312786" w:rsidRPr="009974D5">
        <w:rPr>
          <w:szCs w:val="20"/>
        </w:rPr>
        <w:t>.</w:t>
      </w:r>
    </w:p>
    <w:p w14:paraId="368B5280" w14:textId="77777777" w:rsidR="00646E9B" w:rsidRPr="009974D5" w:rsidRDefault="00646E9B" w:rsidP="00D13BF5">
      <w:pPr>
        <w:pStyle w:val="Nagwek1"/>
        <w:ind w:left="567" w:hanging="567"/>
      </w:pPr>
      <w:bookmarkStart w:id="312" w:name="_Toc197616786"/>
      <w:r w:rsidRPr="009974D5">
        <w:t>ODBIÓR ROBÓT</w:t>
      </w:r>
      <w:bookmarkEnd w:id="312"/>
    </w:p>
    <w:p w14:paraId="671A7B9B" w14:textId="2419F0B7" w:rsidR="00925CE6" w:rsidRPr="00925CE6" w:rsidRDefault="00925CE6" w:rsidP="00B83AAA">
      <w:pPr>
        <w:pStyle w:val="Nagwek2"/>
        <w:numPr>
          <w:ilvl w:val="1"/>
          <w:numId w:val="1"/>
        </w:numPr>
        <w:ind w:left="709" w:hanging="709"/>
        <w:jc w:val="both"/>
      </w:pPr>
      <w:bookmarkStart w:id="313" w:name="_Toc197616787"/>
      <w:r w:rsidRPr="00925CE6">
        <w:t>Ogólne zasady odbioru robót</w:t>
      </w:r>
      <w:bookmarkEnd w:id="313"/>
    </w:p>
    <w:p w14:paraId="6116A11A" w14:textId="413B779A" w:rsidR="00F54B96" w:rsidRPr="009974D5" w:rsidRDefault="00925CE6" w:rsidP="003D7763">
      <w:pPr>
        <w:spacing w:before="120" w:after="120"/>
        <w:jc w:val="both"/>
        <w:rPr>
          <w:szCs w:val="20"/>
        </w:rPr>
      </w:pPr>
      <w:r w:rsidRPr="00925CE6">
        <w:rPr>
          <w:szCs w:val="20"/>
        </w:rPr>
        <w:t xml:space="preserve">Ogólne zasady odbioru robót podano w </w:t>
      </w:r>
      <w:proofErr w:type="spellStart"/>
      <w:r w:rsidRPr="00925CE6">
        <w:rPr>
          <w:szCs w:val="20"/>
        </w:rPr>
        <w:t>WWiORB</w:t>
      </w:r>
      <w:proofErr w:type="spellEnd"/>
      <w:r w:rsidRPr="00925CE6">
        <w:rPr>
          <w:szCs w:val="20"/>
        </w:rPr>
        <w:t xml:space="preserve"> DM 00.00.00 „Wymagania ogólne”.</w:t>
      </w:r>
    </w:p>
    <w:p w14:paraId="62C978BF" w14:textId="646DF538" w:rsidR="00646E9B" w:rsidRPr="009974D5" w:rsidRDefault="00925CE6" w:rsidP="00B83AAA">
      <w:pPr>
        <w:pStyle w:val="Nagwek2"/>
        <w:numPr>
          <w:ilvl w:val="1"/>
          <w:numId w:val="1"/>
        </w:numPr>
        <w:ind w:left="709" w:hanging="709"/>
        <w:jc w:val="both"/>
      </w:pPr>
      <w:bookmarkStart w:id="314" w:name="_Toc197616788"/>
      <w:r w:rsidRPr="00925CE6">
        <w:lastRenderedPageBreak/>
        <w:t>Odbiór robót zanikających i ulegających zakryciu</w:t>
      </w:r>
      <w:bookmarkEnd w:id="314"/>
      <w:r w:rsidRPr="00925CE6">
        <w:t xml:space="preserve"> </w:t>
      </w:r>
    </w:p>
    <w:p w14:paraId="3EFE9D30" w14:textId="77777777" w:rsidR="00925CE6" w:rsidRPr="00925CE6" w:rsidRDefault="00925CE6" w:rsidP="003D7763">
      <w:pPr>
        <w:spacing w:before="120" w:after="120"/>
        <w:jc w:val="both"/>
        <w:rPr>
          <w:szCs w:val="20"/>
        </w:rPr>
      </w:pPr>
      <w:r w:rsidRPr="00925CE6">
        <w:rPr>
          <w:szCs w:val="20"/>
        </w:rPr>
        <w:t>Odbiorowi robót zanikających i ulegających zakryciu podlegają:</w:t>
      </w:r>
    </w:p>
    <w:p w14:paraId="4A83D821" w14:textId="77777777" w:rsidR="00115CD2" w:rsidRPr="00115CD2" w:rsidRDefault="00115CD2" w:rsidP="00B83AAA">
      <w:pPr>
        <w:numPr>
          <w:ilvl w:val="0"/>
          <w:numId w:val="5"/>
        </w:numPr>
        <w:spacing w:after="120"/>
        <w:jc w:val="both"/>
      </w:pPr>
      <w:r w:rsidRPr="00115CD2">
        <w:t>wykopy pod fundamenty i kable,</w:t>
      </w:r>
    </w:p>
    <w:p w14:paraId="3F07562F" w14:textId="77777777" w:rsidR="00115CD2" w:rsidRPr="00115CD2" w:rsidRDefault="00115CD2" w:rsidP="00B83AAA">
      <w:pPr>
        <w:numPr>
          <w:ilvl w:val="0"/>
          <w:numId w:val="5"/>
        </w:numPr>
        <w:spacing w:after="120"/>
        <w:jc w:val="both"/>
      </w:pPr>
      <w:r w:rsidRPr="00115CD2">
        <w:t>wykonanie fundamentów,</w:t>
      </w:r>
    </w:p>
    <w:p w14:paraId="17822E01" w14:textId="77777777" w:rsidR="00115CD2" w:rsidRPr="00115CD2" w:rsidRDefault="00115CD2" w:rsidP="00B83AAA">
      <w:pPr>
        <w:numPr>
          <w:ilvl w:val="0"/>
          <w:numId w:val="5"/>
        </w:numPr>
        <w:spacing w:after="120"/>
        <w:jc w:val="both"/>
      </w:pPr>
      <w:r w:rsidRPr="00115CD2">
        <w:t>głębokości ułożenia kabli,</w:t>
      </w:r>
    </w:p>
    <w:p w14:paraId="782BA989" w14:textId="77777777" w:rsidR="00115CD2" w:rsidRPr="00115CD2" w:rsidRDefault="00115CD2" w:rsidP="00B83AAA">
      <w:pPr>
        <w:numPr>
          <w:ilvl w:val="0"/>
          <w:numId w:val="5"/>
        </w:numPr>
        <w:spacing w:after="120"/>
        <w:jc w:val="both"/>
      </w:pPr>
      <w:r w:rsidRPr="00115CD2">
        <w:t>głębokości ułożenia bednarki oraz pomiar długości zagłębianych prętów,</w:t>
      </w:r>
    </w:p>
    <w:p w14:paraId="3E13F06B" w14:textId="77777777" w:rsidR="00115CD2" w:rsidRPr="00115CD2" w:rsidRDefault="00115CD2" w:rsidP="00B83AAA">
      <w:pPr>
        <w:numPr>
          <w:ilvl w:val="0"/>
          <w:numId w:val="5"/>
        </w:numPr>
        <w:spacing w:after="120"/>
        <w:jc w:val="both"/>
      </w:pPr>
      <w:r w:rsidRPr="00115CD2">
        <w:t xml:space="preserve">stan powłok zabezpieczenia przeciwwilgociowego i antykorozyjnego fundamentów i </w:t>
      </w:r>
      <w:proofErr w:type="spellStart"/>
      <w:r w:rsidRPr="00115CD2">
        <w:t>ustojów</w:t>
      </w:r>
      <w:proofErr w:type="spellEnd"/>
      <w:r w:rsidRPr="00115CD2">
        <w:t xml:space="preserve"> słupów,</w:t>
      </w:r>
    </w:p>
    <w:p w14:paraId="1DFB1842" w14:textId="77777777" w:rsidR="00115CD2" w:rsidRPr="00115CD2" w:rsidRDefault="00115CD2" w:rsidP="00B83AAA">
      <w:pPr>
        <w:numPr>
          <w:ilvl w:val="0"/>
          <w:numId w:val="5"/>
        </w:numPr>
        <w:spacing w:after="120"/>
        <w:jc w:val="both"/>
      </w:pPr>
      <w:r w:rsidRPr="00115CD2">
        <w:t>wykonanie uziomów w tym połączenia i spawy oraz ich zabezpieczenia antykorozyjne,</w:t>
      </w:r>
    </w:p>
    <w:p w14:paraId="44DE5838" w14:textId="732ACF7C" w:rsidR="00115CD2" w:rsidRPr="00115CD2" w:rsidRDefault="00115CD2" w:rsidP="00B83AAA">
      <w:pPr>
        <w:numPr>
          <w:ilvl w:val="0"/>
          <w:numId w:val="5"/>
        </w:numPr>
        <w:spacing w:after="120"/>
        <w:jc w:val="both"/>
      </w:pPr>
      <w:r w:rsidRPr="00115CD2">
        <w:t>długości kabli, w tym długości pozostawionych zapasów,</w:t>
      </w:r>
    </w:p>
    <w:p w14:paraId="20EB37AF" w14:textId="77777777" w:rsidR="00115CD2" w:rsidRPr="00115CD2" w:rsidRDefault="00115CD2" w:rsidP="00B83AAA">
      <w:pPr>
        <w:numPr>
          <w:ilvl w:val="0"/>
          <w:numId w:val="5"/>
        </w:numPr>
        <w:spacing w:after="120"/>
        <w:jc w:val="both"/>
      </w:pPr>
      <w:r w:rsidRPr="00115CD2">
        <w:t>promienie łuków kabla na załamaniach trasy,</w:t>
      </w:r>
    </w:p>
    <w:p w14:paraId="7AC3F828" w14:textId="77777777" w:rsidR="00115CD2" w:rsidRPr="00115CD2" w:rsidRDefault="00115CD2" w:rsidP="00B83AAA">
      <w:pPr>
        <w:numPr>
          <w:ilvl w:val="0"/>
          <w:numId w:val="5"/>
        </w:numPr>
        <w:spacing w:after="120"/>
        <w:jc w:val="both"/>
      </w:pPr>
      <w:r w:rsidRPr="00115CD2">
        <w:t>grubości podsypki piaskowej pod i nad kablem,</w:t>
      </w:r>
    </w:p>
    <w:p w14:paraId="4B141097" w14:textId="77777777" w:rsidR="00115CD2" w:rsidRPr="00115CD2" w:rsidRDefault="00115CD2" w:rsidP="00B83AAA">
      <w:pPr>
        <w:numPr>
          <w:ilvl w:val="0"/>
          <w:numId w:val="5"/>
        </w:numPr>
        <w:spacing w:after="120"/>
        <w:jc w:val="both"/>
      </w:pPr>
      <w:r w:rsidRPr="00115CD2">
        <w:t>odległości folii ochronnej od kabli,</w:t>
      </w:r>
    </w:p>
    <w:p w14:paraId="5BCD46A6" w14:textId="77777777" w:rsidR="00115CD2" w:rsidRPr="00115CD2" w:rsidRDefault="00115CD2" w:rsidP="00B83AAA">
      <w:pPr>
        <w:numPr>
          <w:ilvl w:val="0"/>
          <w:numId w:val="5"/>
        </w:numPr>
        <w:spacing w:after="120"/>
        <w:jc w:val="both"/>
      </w:pPr>
      <w:r w:rsidRPr="00115CD2">
        <w:t>odległość kabli od istniejących urządzeń podziemnych,</w:t>
      </w:r>
    </w:p>
    <w:p w14:paraId="6D1C2751" w14:textId="77777777" w:rsidR="00115CD2" w:rsidRPr="00115CD2" w:rsidRDefault="00115CD2" w:rsidP="00B83AAA">
      <w:pPr>
        <w:numPr>
          <w:ilvl w:val="0"/>
          <w:numId w:val="5"/>
        </w:numPr>
        <w:spacing w:after="120"/>
        <w:jc w:val="both"/>
      </w:pPr>
      <w:r w:rsidRPr="00115CD2">
        <w:t>oznaczniki na kablach (treść opisów i rozmieszczenie),</w:t>
      </w:r>
    </w:p>
    <w:p w14:paraId="2F5A9DD0" w14:textId="6C1D4689" w:rsidR="008A300C" w:rsidRPr="008A300C" w:rsidRDefault="00115CD2" w:rsidP="00B83AAA">
      <w:pPr>
        <w:numPr>
          <w:ilvl w:val="0"/>
          <w:numId w:val="5"/>
        </w:numPr>
        <w:spacing w:after="120"/>
        <w:jc w:val="both"/>
      </w:pPr>
      <w:r w:rsidRPr="00115CD2">
        <w:t>zabezpieczenie kabli rurami osłonowymi</w:t>
      </w:r>
      <w:r w:rsidR="008A300C" w:rsidRPr="008A300C">
        <w:t>,</w:t>
      </w:r>
    </w:p>
    <w:p w14:paraId="562A7A42" w14:textId="77777777" w:rsidR="00925CE6" w:rsidRPr="00925CE6" w:rsidRDefault="00925CE6" w:rsidP="003D7763">
      <w:pPr>
        <w:spacing w:before="120" w:after="120"/>
        <w:jc w:val="both"/>
        <w:rPr>
          <w:szCs w:val="20"/>
        </w:rPr>
      </w:pPr>
      <w:r w:rsidRPr="00925CE6">
        <w:rPr>
          <w:szCs w:val="20"/>
        </w:rPr>
        <w:t>Z  odbiorów w/w robót ulegających zakryciu należy sporządzić protokoły.</w:t>
      </w:r>
    </w:p>
    <w:p w14:paraId="5DC00163" w14:textId="2B88A6AA" w:rsidR="00925CE6" w:rsidRPr="00925CE6" w:rsidRDefault="00925CE6" w:rsidP="00B83AAA">
      <w:pPr>
        <w:pStyle w:val="Nagwek2"/>
        <w:numPr>
          <w:ilvl w:val="1"/>
          <w:numId w:val="1"/>
        </w:numPr>
        <w:ind w:left="709" w:hanging="709"/>
        <w:jc w:val="both"/>
      </w:pPr>
      <w:bookmarkStart w:id="315" w:name="_Toc197616789"/>
      <w:r w:rsidRPr="00925CE6">
        <w:t>Dokumenty do odbioru robót</w:t>
      </w:r>
      <w:bookmarkEnd w:id="315"/>
    </w:p>
    <w:p w14:paraId="2A021B0B" w14:textId="77777777" w:rsidR="00925CE6" w:rsidRPr="00925CE6" w:rsidRDefault="00925CE6" w:rsidP="003D7763">
      <w:pPr>
        <w:spacing w:before="120" w:after="120"/>
        <w:jc w:val="both"/>
        <w:rPr>
          <w:szCs w:val="20"/>
        </w:rPr>
      </w:pPr>
      <w:r w:rsidRPr="00925CE6">
        <w:rPr>
          <w:szCs w:val="20"/>
        </w:rPr>
        <w:t>Odbiór robót nastąpi na podstawie:</w:t>
      </w:r>
    </w:p>
    <w:p w14:paraId="24DE09D6" w14:textId="5CFD4950" w:rsidR="00115CD2" w:rsidRPr="00115CD2" w:rsidRDefault="00115CD2" w:rsidP="00B83AAA">
      <w:pPr>
        <w:numPr>
          <w:ilvl w:val="0"/>
          <w:numId w:val="5"/>
        </w:numPr>
        <w:spacing w:after="120"/>
        <w:jc w:val="both"/>
      </w:pPr>
      <w:r w:rsidRPr="00115CD2">
        <w:t>powykonawczej dokumentacji projektowej</w:t>
      </w:r>
      <w:r w:rsidR="00661E02">
        <w:t xml:space="preserve"> wykonawczej/technicznej</w:t>
      </w:r>
      <w:r w:rsidRPr="00115CD2">
        <w:t xml:space="preserve"> z naniesionymi zmianami (część opisowa, rysunkowa, schematy),</w:t>
      </w:r>
    </w:p>
    <w:p w14:paraId="752C1887" w14:textId="77777777" w:rsidR="00115CD2" w:rsidRPr="00115CD2" w:rsidRDefault="00115CD2" w:rsidP="00B83AAA">
      <w:pPr>
        <w:numPr>
          <w:ilvl w:val="0"/>
          <w:numId w:val="5"/>
        </w:numPr>
        <w:spacing w:after="120"/>
        <w:jc w:val="both"/>
      </w:pPr>
      <w:r w:rsidRPr="00115CD2">
        <w:t>geodezyjnej dokumentacji powykonawczej z naniesionymi zmianami,</w:t>
      </w:r>
    </w:p>
    <w:p w14:paraId="37B5DF51" w14:textId="77777777" w:rsidR="00115CD2" w:rsidRPr="00115CD2" w:rsidRDefault="00115CD2" w:rsidP="00B83AAA">
      <w:pPr>
        <w:numPr>
          <w:ilvl w:val="0"/>
          <w:numId w:val="5"/>
        </w:numPr>
        <w:spacing w:after="120"/>
        <w:jc w:val="both"/>
      </w:pPr>
      <w:r w:rsidRPr="00115CD2">
        <w:t>protokołów z robót ulegających zakryciu,</w:t>
      </w:r>
    </w:p>
    <w:p w14:paraId="5744EC08" w14:textId="77777777" w:rsidR="00115CD2" w:rsidRPr="00115CD2" w:rsidRDefault="00115CD2" w:rsidP="00B83AAA">
      <w:pPr>
        <w:numPr>
          <w:ilvl w:val="0"/>
          <w:numId w:val="5"/>
        </w:numPr>
        <w:spacing w:after="120"/>
        <w:jc w:val="both"/>
      </w:pPr>
      <w:r w:rsidRPr="00115CD2">
        <w:t>kopii kart przekazania odpadów,</w:t>
      </w:r>
    </w:p>
    <w:p w14:paraId="0A1FE54C" w14:textId="77777777" w:rsidR="00115CD2" w:rsidRPr="00115CD2" w:rsidRDefault="00115CD2" w:rsidP="00B83AAA">
      <w:pPr>
        <w:numPr>
          <w:ilvl w:val="0"/>
          <w:numId w:val="5"/>
        </w:numPr>
        <w:spacing w:after="120"/>
        <w:jc w:val="both"/>
      </w:pPr>
      <w:r w:rsidRPr="00115CD2">
        <w:t>protokołów z oględzin,</w:t>
      </w:r>
    </w:p>
    <w:p w14:paraId="04AC47CA" w14:textId="77777777" w:rsidR="00115CD2" w:rsidRPr="00115CD2" w:rsidRDefault="00115CD2" w:rsidP="00B83AAA">
      <w:pPr>
        <w:numPr>
          <w:ilvl w:val="0"/>
          <w:numId w:val="5"/>
        </w:numPr>
        <w:spacing w:after="120"/>
        <w:jc w:val="both"/>
      </w:pPr>
      <w:r w:rsidRPr="00115CD2">
        <w:t>protokołów z dokonanych badań i pomiarów,</w:t>
      </w:r>
    </w:p>
    <w:p w14:paraId="604AC62E" w14:textId="18BBAC70" w:rsidR="00115CD2" w:rsidRPr="00115CD2" w:rsidRDefault="00115CD2" w:rsidP="00B83AAA">
      <w:pPr>
        <w:numPr>
          <w:ilvl w:val="0"/>
          <w:numId w:val="5"/>
        </w:numPr>
        <w:spacing w:after="120"/>
        <w:jc w:val="both"/>
      </w:pPr>
      <w:r w:rsidRPr="00115CD2">
        <w:t xml:space="preserve">protokołów z pomiarów odbiorczych oświetlenia drogowego </w:t>
      </w:r>
      <w:r w:rsidR="00F66928">
        <w:t xml:space="preserve">( w tym </w:t>
      </w:r>
      <w:r w:rsidRPr="00115CD2">
        <w:t>oświetlenia przejść dla pieszych</w:t>
      </w:r>
      <w:r w:rsidR="008459FC" w:rsidRPr="008459FC">
        <w:t xml:space="preserve"> oraz urządzeń alternatywnych ułatwiających przekraczanie jezdni, a także przejazdów dla rowerów</w:t>
      </w:r>
      <w:r w:rsidR="00F66928">
        <w:t>)</w:t>
      </w:r>
      <w:r w:rsidRPr="00115CD2">
        <w:t>,</w:t>
      </w:r>
    </w:p>
    <w:p w14:paraId="2FA1BC96" w14:textId="77777777" w:rsidR="00115CD2" w:rsidRPr="00115CD2" w:rsidRDefault="00115CD2" w:rsidP="00B83AAA">
      <w:pPr>
        <w:numPr>
          <w:ilvl w:val="0"/>
          <w:numId w:val="5"/>
        </w:numPr>
        <w:spacing w:after="120"/>
        <w:jc w:val="both"/>
      </w:pPr>
      <w:r w:rsidRPr="00115CD2">
        <w:t xml:space="preserve">świadectwa legalizacji układów pomiarowo-rozliczeniowych zużycia energii elektrycznej, </w:t>
      </w:r>
    </w:p>
    <w:p w14:paraId="6ACC9337" w14:textId="77777777" w:rsidR="00115CD2" w:rsidRPr="00115CD2" w:rsidRDefault="00115CD2" w:rsidP="00B83AAA">
      <w:pPr>
        <w:numPr>
          <w:ilvl w:val="0"/>
          <w:numId w:val="5"/>
        </w:numPr>
        <w:spacing w:after="120"/>
        <w:jc w:val="both"/>
      </w:pPr>
      <w:r w:rsidRPr="00115CD2">
        <w:t>dokumentacji techniczno-ruchowych urządzeń,</w:t>
      </w:r>
    </w:p>
    <w:p w14:paraId="4538A52F" w14:textId="72D2D92D" w:rsidR="00115CD2" w:rsidRPr="00115CD2" w:rsidRDefault="00115CD2" w:rsidP="00B83AAA">
      <w:pPr>
        <w:numPr>
          <w:ilvl w:val="0"/>
          <w:numId w:val="5"/>
        </w:numPr>
        <w:spacing w:after="120"/>
        <w:jc w:val="both"/>
      </w:pPr>
      <w:r w:rsidRPr="00115CD2">
        <w:t xml:space="preserve">kart katalogowych, deklaracji zgodności, certyfikatów aprobat technicznych, krajowych ocen technicznych, europejskich ocen technicznych, deklaracji właściwości użytkowych (deklaracji stałości właściwości technicznych i użytkowych)  i atestów, na zastosowane materiały i urządzenia z zaznaczeniem typu, rodzaju  </w:t>
      </w:r>
      <w:r w:rsidRPr="00115CD2">
        <w:lastRenderedPageBreak/>
        <w:t>oraz z wpisem wbudowano i potwierdzeniem (podpisem) kierownika robót elektrycznych,</w:t>
      </w:r>
    </w:p>
    <w:p w14:paraId="2925CDD3" w14:textId="61C70942" w:rsidR="00115CD2" w:rsidRPr="00291CB3" w:rsidRDefault="00115CD2" w:rsidP="00B83AAA">
      <w:pPr>
        <w:numPr>
          <w:ilvl w:val="0"/>
          <w:numId w:val="5"/>
        </w:numPr>
        <w:spacing w:after="120"/>
        <w:jc w:val="both"/>
      </w:pPr>
      <w:r w:rsidRPr="00115CD2">
        <w:t>instrukcji eksploatacji infrastruktury oświetlenia drogowego z zasilaniem                            i urządzeniami współpracującymi</w:t>
      </w:r>
      <w:r w:rsidR="00F67F86">
        <w:t xml:space="preserve">, </w:t>
      </w:r>
      <w:r w:rsidR="00F67F86" w:rsidRPr="00291CB3">
        <w:t xml:space="preserve">w tym „Instrukcji obsługi i konserwacji instalacji oraz urządzeń oświetleniowych </w:t>
      </w:r>
      <w:r w:rsidRPr="00291CB3">
        <w:t>,</w:t>
      </w:r>
    </w:p>
    <w:p w14:paraId="2A55D1A6" w14:textId="37B97820" w:rsidR="00115CD2" w:rsidRPr="00115CD2" w:rsidRDefault="00115CD2" w:rsidP="00B83AAA">
      <w:pPr>
        <w:numPr>
          <w:ilvl w:val="0"/>
          <w:numId w:val="5"/>
        </w:numPr>
        <w:spacing w:after="120"/>
        <w:jc w:val="both"/>
      </w:pPr>
      <w:r w:rsidRPr="00115CD2">
        <w:t>oświadczenie kierownika robót elektrycznych o dopuszczeniu urządzeń, instalacji                       i sieci elektroenergetycznych, oświetleniowych i teletechnicznych do eksploatacji (użytkowania),</w:t>
      </w:r>
    </w:p>
    <w:p w14:paraId="39589769" w14:textId="44B5AC16" w:rsidR="00115CD2" w:rsidRPr="00115CD2" w:rsidRDefault="00115CD2" w:rsidP="00B83AAA">
      <w:pPr>
        <w:numPr>
          <w:ilvl w:val="0"/>
          <w:numId w:val="5"/>
        </w:numPr>
        <w:spacing w:after="120"/>
        <w:jc w:val="both"/>
      </w:pPr>
      <w:r w:rsidRPr="00115CD2">
        <w:t xml:space="preserve">oświadczenie/potwierdzenie kierownika robót elektrycznych za zgodność wybudowanych urządzeń, instalacji i sieci elektroenergetycznych, oświetleniowych                           i teletechnicznych z projektem </w:t>
      </w:r>
      <w:r w:rsidR="00AC7524">
        <w:t xml:space="preserve">technicznym </w:t>
      </w:r>
      <w:r w:rsidR="00947447">
        <w:t xml:space="preserve">oraz </w:t>
      </w:r>
      <w:r w:rsidRPr="00115CD2">
        <w:t>wykonawczym oraz, że urządzenia, instalacje i sieci zostały wybudowane zgodnie z obowiązującymi przepisami i normami w tym zakresie oraz stanem wiedzy technicznej,</w:t>
      </w:r>
    </w:p>
    <w:p w14:paraId="16B56346" w14:textId="48EDCDD4" w:rsidR="00115CD2" w:rsidRPr="00115CD2" w:rsidRDefault="00115CD2" w:rsidP="00B83AAA">
      <w:pPr>
        <w:numPr>
          <w:ilvl w:val="0"/>
          <w:numId w:val="5"/>
        </w:numPr>
        <w:spacing w:after="120"/>
        <w:jc w:val="both"/>
      </w:pPr>
      <w:r w:rsidRPr="00115CD2">
        <w:t xml:space="preserve">wyników pomiarów geodezyjnych potwierdzone przez upoważnionego geodetę odnośnie zgodności realizacji inwestycji z projektem </w:t>
      </w:r>
      <w:r w:rsidR="00AC7524">
        <w:t>architektoniczno-budowlanym</w:t>
      </w:r>
      <w:r w:rsidRPr="00115CD2">
        <w:t>,</w:t>
      </w:r>
    </w:p>
    <w:p w14:paraId="47AE3CE3" w14:textId="72D30E44" w:rsidR="00115CD2" w:rsidRPr="00115CD2" w:rsidRDefault="00115CD2" w:rsidP="00B83AAA">
      <w:pPr>
        <w:numPr>
          <w:ilvl w:val="0"/>
          <w:numId w:val="5"/>
        </w:numPr>
        <w:spacing w:after="120"/>
        <w:jc w:val="both"/>
      </w:pPr>
      <w:r w:rsidRPr="00115CD2">
        <w:t xml:space="preserve">opisu systemu konserwacji instalacji oświetleniowej pn. Instrukcja obsługi i konserwacji </w:t>
      </w:r>
      <w:r w:rsidR="0047042B">
        <w:t xml:space="preserve">instalacji oraz </w:t>
      </w:r>
      <w:r w:rsidRPr="00115CD2">
        <w:t>urządzeń oświetleniowych</w:t>
      </w:r>
      <w:r w:rsidR="003D7763">
        <w:t>,</w:t>
      </w:r>
    </w:p>
    <w:p w14:paraId="63EED7B7" w14:textId="6099F57D" w:rsidR="00316E1E" w:rsidRDefault="00115CD2" w:rsidP="00B83AAA">
      <w:pPr>
        <w:numPr>
          <w:ilvl w:val="0"/>
          <w:numId w:val="5"/>
        </w:numPr>
        <w:spacing w:after="120"/>
        <w:jc w:val="both"/>
      </w:pPr>
      <w:r w:rsidRPr="00115CD2">
        <w:t xml:space="preserve">protokołu odbioru technicznego </w:t>
      </w:r>
      <w:r w:rsidR="003D7763" w:rsidRPr="003D7763">
        <w:t xml:space="preserve"> nowych albo przekładanych lub przebudowywanych  w ramach usunięcia kolizji z</w:t>
      </w:r>
      <w:r w:rsidR="003D7763">
        <w:t xml:space="preserve"> instalacjami oświetlenia drogowego </w:t>
      </w:r>
      <w:r w:rsidR="003D7763" w:rsidRPr="003D7763">
        <w:t>Zamawiającego</w:t>
      </w:r>
      <w:r w:rsidR="003D7763">
        <w:t>.</w:t>
      </w:r>
    </w:p>
    <w:p w14:paraId="3FC6CD77" w14:textId="6EDEFCBB" w:rsidR="00035120" w:rsidRPr="00316E1E" w:rsidRDefault="00035120" w:rsidP="003D7763">
      <w:pPr>
        <w:spacing w:before="120" w:after="120"/>
        <w:jc w:val="both"/>
        <w:rPr>
          <w:szCs w:val="20"/>
        </w:rPr>
      </w:pPr>
      <w:r w:rsidRPr="00035120">
        <w:rPr>
          <w:szCs w:val="20"/>
        </w:rPr>
        <w:t>Wszystkie dostarczone dokumenty muszą być sporządzone w języku polskim.</w:t>
      </w:r>
    </w:p>
    <w:p w14:paraId="37C4C902" w14:textId="1B2B8001" w:rsidR="00925CE6" w:rsidRPr="004401E3" w:rsidRDefault="00925CE6" w:rsidP="00B83AAA">
      <w:pPr>
        <w:pStyle w:val="Nagwek2"/>
        <w:numPr>
          <w:ilvl w:val="1"/>
          <w:numId w:val="1"/>
        </w:numPr>
        <w:ind w:left="709" w:hanging="709"/>
        <w:jc w:val="both"/>
      </w:pPr>
      <w:bookmarkStart w:id="316" w:name="_Toc197616790"/>
      <w:r w:rsidRPr="004401E3">
        <w:t>Odbiór końcowy</w:t>
      </w:r>
      <w:bookmarkEnd w:id="316"/>
      <w:r w:rsidRPr="004401E3">
        <w:t xml:space="preserve">  </w:t>
      </w:r>
    </w:p>
    <w:p w14:paraId="41E616EE" w14:textId="2514DD4E" w:rsidR="0060384D" w:rsidRPr="0060384D" w:rsidRDefault="00FD60E9" w:rsidP="003D7763">
      <w:pPr>
        <w:spacing w:before="120" w:after="120"/>
        <w:jc w:val="both"/>
        <w:rPr>
          <w:szCs w:val="20"/>
        </w:rPr>
      </w:pPr>
      <w:r w:rsidRPr="00FD60E9">
        <w:rPr>
          <w:szCs w:val="20"/>
        </w:rPr>
        <w:t xml:space="preserve">Roboty uznaje się za wykonane zgodnie z PFU, Dokumentacją Projektową i </w:t>
      </w:r>
      <w:proofErr w:type="spellStart"/>
      <w:r w:rsidRPr="00FD60E9">
        <w:rPr>
          <w:szCs w:val="20"/>
        </w:rPr>
        <w:t>STWiORB</w:t>
      </w:r>
      <w:proofErr w:type="spellEnd"/>
      <w:r w:rsidRPr="00FD60E9">
        <w:rPr>
          <w:szCs w:val="20"/>
        </w:rPr>
        <w:t xml:space="preserve"> opracowanymi przez Wykonawcę przy zachowaniu wymagań zawartych w </w:t>
      </w:r>
      <w:proofErr w:type="spellStart"/>
      <w:r w:rsidRPr="00FD60E9">
        <w:rPr>
          <w:szCs w:val="20"/>
        </w:rPr>
        <w:t>WWiORB</w:t>
      </w:r>
      <w:proofErr w:type="spellEnd"/>
      <w:r w:rsidRPr="00FD60E9">
        <w:rPr>
          <w:szCs w:val="20"/>
        </w:rPr>
        <w:t xml:space="preserve">, a także z wymaganiami gestorów sieci w zakresie usunięcia kolizji, jeżeli wszystkie pomiary i  badania  z zachowaniem tolerancji wg. pkt. nr 6 dały wyniki pozytywne. </w:t>
      </w:r>
    </w:p>
    <w:p w14:paraId="330A90B0" w14:textId="2E15F92E" w:rsidR="0060384D" w:rsidRPr="0060384D" w:rsidRDefault="0060384D" w:rsidP="003D7763">
      <w:pPr>
        <w:spacing w:before="120" w:after="120"/>
        <w:jc w:val="both"/>
        <w:rPr>
          <w:szCs w:val="20"/>
        </w:rPr>
      </w:pPr>
      <w:r w:rsidRPr="0060384D">
        <w:rPr>
          <w:szCs w:val="20"/>
        </w:rPr>
        <w:t xml:space="preserve">Inżynier oceni wyniki badań i pomiarów przedłożone przez Wykonawcę zgodnie z niniejszym  </w:t>
      </w:r>
      <w:proofErr w:type="spellStart"/>
      <w:r w:rsidRPr="0060384D">
        <w:rPr>
          <w:szCs w:val="20"/>
        </w:rPr>
        <w:t>WWiORB</w:t>
      </w:r>
      <w:proofErr w:type="spellEnd"/>
      <w:r w:rsidR="00E613A2">
        <w:rPr>
          <w:szCs w:val="20"/>
        </w:rPr>
        <w:t xml:space="preserve"> oraz wymaganiami normowymi</w:t>
      </w:r>
      <w:r w:rsidRPr="0060384D">
        <w:rPr>
          <w:szCs w:val="20"/>
        </w:rPr>
        <w:t>.</w:t>
      </w:r>
    </w:p>
    <w:p w14:paraId="375D7CD1" w14:textId="2C7AB67B" w:rsidR="0060384D" w:rsidRPr="0060384D" w:rsidRDefault="0060384D" w:rsidP="003D7763">
      <w:pPr>
        <w:spacing w:before="120" w:after="120"/>
        <w:jc w:val="both"/>
        <w:rPr>
          <w:szCs w:val="20"/>
        </w:rPr>
      </w:pPr>
      <w:r w:rsidRPr="0060384D">
        <w:rPr>
          <w:szCs w:val="20"/>
        </w:rPr>
        <w:t xml:space="preserve">W przypadku stwierdzenia </w:t>
      </w:r>
      <w:r w:rsidR="00FD60E9">
        <w:rPr>
          <w:szCs w:val="20"/>
        </w:rPr>
        <w:t>W</w:t>
      </w:r>
      <w:r w:rsidR="00E03C17">
        <w:rPr>
          <w:szCs w:val="20"/>
        </w:rPr>
        <w:t>ad</w:t>
      </w:r>
      <w:r w:rsidRPr="0060384D">
        <w:rPr>
          <w:szCs w:val="20"/>
        </w:rPr>
        <w:t>, Inżynier ustali zakres robót poprawkowych do wykonania,  a Wykonawca wykona je na własny koszt w ustalonym terminie.</w:t>
      </w:r>
    </w:p>
    <w:p w14:paraId="1CD77EA2" w14:textId="188A1F57" w:rsidR="00925CE6" w:rsidRPr="00925CE6" w:rsidRDefault="0060384D" w:rsidP="003D7763">
      <w:pPr>
        <w:spacing w:before="120" w:after="120"/>
        <w:jc w:val="both"/>
        <w:rPr>
          <w:szCs w:val="20"/>
        </w:rPr>
      </w:pPr>
      <w:r w:rsidRPr="0060384D">
        <w:rPr>
          <w:szCs w:val="20"/>
        </w:rPr>
        <w:t>Do odbioru końcowego Wykonawca przedłoży</w:t>
      </w:r>
      <w:r w:rsidR="00925CE6" w:rsidRPr="00925CE6">
        <w:rPr>
          <w:szCs w:val="20"/>
        </w:rPr>
        <w:t>:</w:t>
      </w:r>
    </w:p>
    <w:p w14:paraId="44891900" w14:textId="77777777" w:rsidR="0060384D" w:rsidRPr="0060384D" w:rsidRDefault="0060384D" w:rsidP="00B83AAA">
      <w:pPr>
        <w:numPr>
          <w:ilvl w:val="0"/>
          <w:numId w:val="5"/>
        </w:numPr>
        <w:spacing w:after="120"/>
        <w:jc w:val="both"/>
      </w:pPr>
      <w:r w:rsidRPr="0060384D">
        <w:t>wszystkie dokumenty określone w pkt. 8.3.</w:t>
      </w:r>
    </w:p>
    <w:p w14:paraId="5A90F641" w14:textId="0D6BA949" w:rsidR="0060384D" w:rsidRPr="0060384D" w:rsidRDefault="0060384D" w:rsidP="00B83AAA">
      <w:pPr>
        <w:numPr>
          <w:ilvl w:val="0"/>
          <w:numId w:val="5"/>
        </w:numPr>
        <w:spacing w:after="120"/>
        <w:jc w:val="both"/>
      </w:pPr>
      <w:r w:rsidRPr="0060384D">
        <w:t>wymagane atesty, certyfikaty, deklaracje zgodności, aprobaty techniczne,  a także krajowe oceny techniczne lub europejskie oceny techniczne i wydane na ich podstawie  deklaracje zgodności, deklaracje właściwości użytkowych (deklaracja stałości właściwości technicznych i użytkowych), dopuszczające wyroby do stosowania w budownictwie –  zgodnie z  zapisami w pkt. 2.1  lub poleceniem Inżyniera.</w:t>
      </w:r>
    </w:p>
    <w:p w14:paraId="064412FA" w14:textId="6D2F2F49" w:rsidR="0060384D" w:rsidRPr="0060384D" w:rsidRDefault="0060384D" w:rsidP="00B83AAA">
      <w:pPr>
        <w:numPr>
          <w:ilvl w:val="0"/>
          <w:numId w:val="5"/>
        </w:numPr>
        <w:spacing w:after="120"/>
        <w:jc w:val="both"/>
      </w:pPr>
      <w:r w:rsidRPr="0060384D">
        <w:t>uzgodnione instrukcje współpracy eksploatacyjno-ruchowej z właściwym miejscowo gestorem sieci, jeżeli są wymagane,</w:t>
      </w:r>
    </w:p>
    <w:p w14:paraId="7C98C1DB" w14:textId="764A0612" w:rsidR="0060384D" w:rsidRPr="0060384D" w:rsidRDefault="0060384D" w:rsidP="00B83AAA">
      <w:pPr>
        <w:numPr>
          <w:ilvl w:val="0"/>
          <w:numId w:val="5"/>
        </w:numPr>
        <w:spacing w:after="120"/>
        <w:jc w:val="both"/>
      </w:pPr>
      <w:r w:rsidRPr="0060384D">
        <w:lastRenderedPageBreak/>
        <w:t xml:space="preserve">projektową dokumentację powykonawczą sporządzoną zgodnie z </w:t>
      </w:r>
      <w:r w:rsidR="00AD6E92">
        <w:t xml:space="preserve"> </w:t>
      </w:r>
      <w:r w:rsidRPr="0060384D">
        <w:t>obowiązującymi  przepisami oraz wymogami odpowiednio</w:t>
      </w:r>
      <w:r w:rsidR="00AD6E92">
        <w:t xml:space="preserve"> Zamawiającego, a także </w:t>
      </w:r>
      <w:r w:rsidRPr="0060384D">
        <w:t xml:space="preserve"> gestora sieci </w:t>
      </w:r>
      <w:proofErr w:type="spellStart"/>
      <w:r w:rsidR="00AD6E92" w:rsidRPr="00AD6E92">
        <w:t>w</w:t>
      </w:r>
      <w:r w:rsidR="00BB57E4">
        <w:t>w</w:t>
      </w:r>
      <w:proofErr w:type="spellEnd"/>
      <w:r w:rsidR="00BB57E4">
        <w:t xml:space="preserve"> </w:t>
      </w:r>
      <w:r w:rsidR="00BB57E4" w:rsidRPr="00BB57E4">
        <w:t>w zakresie wynikającym z warunków przyłączenia do sieci elektroenergetycznej</w:t>
      </w:r>
      <w:r w:rsidRPr="0060384D">
        <w:t>,</w:t>
      </w:r>
    </w:p>
    <w:p w14:paraId="0B51E1E0" w14:textId="190C22F7" w:rsidR="0060384D" w:rsidRPr="0060384D" w:rsidRDefault="0060384D" w:rsidP="00B83AAA">
      <w:pPr>
        <w:numPr>
          <w:ilvl w:val="0"/>
          <w:numId w:val="5"/>
        </w:numPr>
        <w:spacing w:after="120"/>
        <w:jc w:val="both"/>
      </w:pPr>
      <w:r w:rsidRPr="0060384D">
        <w:t>dokumentację powykonawczą branży elektrycznej (w tym między innymi: część opisowa, rysunkowa, schematy, mapy geodezyjne powykonawcze, DTR (dokumentacje techniczno-ruchowe), karty katalogowe, deklaracje zgodności, aprobaty techniczne, krajowa ocena techniczna, europejska ocena techniczna, deklaracja stałości i właściwości technicznych (użytkowych), książki serwisowe, szczegółową dokumentację sposobu komunikacji urządzeń (protokoły, porty, klucze szyfrowania itp.),</w:t>
      </w:r>
    </w:p>
    <w:p w14:paraId="1264326A" w14:textId="7234468F" w:rsidR="00316E1E" w:rsidRPr="00316E1E" w:rsidRDefault="0060384D" w:rsidP="00B83AAA">
      <w:pPr>
        <w:numPr>
          <w:ilvl w:val="0"/>
          <w:numId w:val="5"/>
        </w:numPr>
        <w:spacing w:after="120"/>
        <w:jc w:val="both"/>
      </w:pPr>
      <w:r w:rsidRPr="0060384D">
        <w:t xml:space="preserve">geodezyjną dokumentację powykonawczą zgodną z obowiązującymi przepisami tj. mapę </w:t>
      </w:r>
      <w:r>
        <w:t>z</w:t>
      </w:r>
      <w:r w:rsidRPr="0060384D">
        <w:t xml:space="preserve"> geodezyjnej inwentaryzacji powykonawczej, poświadczoną </w:t>
      </w:r>
      <w:r w:rsidR="005006B8">
        <w:t xml:space="preserve">(przyjętą) </w:t>
      </w:r>
      <w:r w:rsidRPr="0060384D">
        <w:t>przez właściwy miejscowo Powiatowy Ośrodek Dokumentacji Geodezyjnej i Kartograficznej</w:t>
      </w:r>
      <w:r w:rsidR="00316E1E" w:rsidRPr="00316E1E">
        <w:t>,</w:t>
      </w:r>
    </w:p>
    <w:p w14:paraId="4D970F12" w14:textId="77777777" w:rsidR="00925CE6" w:rsidRPr="00925CE6" w:rsidRDefault="00925CE6" w:rsidP="003D7763">
      <w:pPr>
        <w:spacing w:before="120" w:after="120"/>
        <w:jc w:val="both"/>
        <w:rPr>
          <w:szCs w:val="20"/>
        </w:rPr>
      </w:pPr>
      <w:r w:rsidRPr="00925CE6">
        <w:rPr>
          <w:szCs w:val="20"/>
        </w:rPr>
        <w:t>Z przeprowadzonych czynności sporządzany jest „protokół odbioru końcowego”.</w:t>
      </w:r>
    </w:p>
    <w:p w14:paraId="61147F76" w14:textId="77777777" w:rsidR="00925CE6" w:rsidRPr="004401E3" w:rsidRDefault="00925CE6" w:rsidP="00925CE6">
      <w:pPr>
        <w:spacing w:before="120" w:after="120"/>
        <w:jc w:val="both"/>
        <w:rPr>
          <w:b/>
          <w:szCs w:val="20"/>
        </w:rPr>
      </w:pPr>
      <w:r w:rsidRPr="004401E3">
        <w:rPr>
          <w:b/>
          <w:szCs w:val="20"/>
        </w:rPr>
        <w:t>Uwaga:</w:t>
      </w:r>
    </w:p>
    <w:p w14:paraId="38B4D6F1" w14:textId="1E7276EA" w:rsidR="0060384D" w:rsidRPr="0060384D" w:rsidRDefault="00BB57E4" w:rsidP="0060384D">
      <w:pPr>
        <w:spacing w:before="120" w:after="120"/>
        <w:jc w:val="both"/>
        <w:rPr>
          <w:szCs w:val="20"/>
        </w:rPr>
      </w:pPr>
      <w:r w:rsidRPr="00925CE6">
        <w:rPr>
          <w:szCs w:val="20"/>
        </w:rPr>
        <w:t xml:space="preserve">Odbiór końcowy </w:t>
      </w:r>
      <w:r w:rsidRPr="00AA4C83">
        <w:rPr>
          <w:szCs w:val="20"/>
        </w:rPr>
        <w:t>now</w:t>
      </w:r>
      <w:r>
        <w:rPr>
          <w:szCs w:val="20"/>
        </w:rPr>
        <w:t>o wybudowanych</w:t>
      </w:r>
      <w:r w:rsidRPr="00AA4C83">
        <w:rPr>
          <w:szCs w:val="20"/>
        </w:rPr>
        <w:t xml:space="preserve"> </w:t>
      </w:r>
      <w:r w:rsidRPr="00BB57E4">
        <w:rPr>
          <w:szCs w:val="20"/>
        </w:rPr>
        <w:t xml:space="preserve">instalacji oświetlenia drogowego oraz usunięcie kolizji z instalacjami oświetlenia drogowego (w tym instalacjami oświetlenia przejść dla pieszych </w:t>
      </w:r>
      <w:r w:rsidR="00F66928" w:rsidRPr="00F66928">
        <w:rPr>
          <w:szCs w:val="20"/>
        </w:rPr>
        <w:t>oraz urządzeń alternatywnych ułatwiających przekraczanie jezdni, a także przejazdów dla rowerów</w:t>
      </w:r>
      <w:r w:rsidRPr="00BB57E4">
        <w:rPr>
          <w:szCs w:val="20"/>
        </w:rPr>
        <w:t>) Zamawiającego</w:t>
      </w:r>
      <w:r>
        <w:rPr>
          <w:szCs w:val="20"/>
        </w:rPr>
        <w:t xml:space="preserve"> </w:t>
      </w:r>
      <w:r w:rsidRPr="00925CE6">
        <w:rPr>
          <w:szCs w:val="20"/>
        </w:rPr>
        <w:t>dokonuje Inżynier</w:t>
      </w:r>
      <w:r>
        <w:rPr>
          <w:szCs w:val="20"/>
        </w:rPr>
        <w:t xml:space="preserve"> oraz </w:t>
      </w:r>
      <w:r w:rsidRPr="00925CE6">
        <w:rPr>
          <w:szCs w:val="20"/>
        </w:rPr>
        <w:t>Zamawiający przy współudziale Wykonawcy.</w:t>
      </w:r>
    </w:p>
    <w:p w14:paraId="56D42621" w14:textId="0CA69B18" w:rsidR="004401E3" w:rsidRDefault="0060384D" w:rsidP="0060384D">
      <w:pPr>
        <w:spacing w:before="120" w:after="120"/>
        <w:jc w:val="both"/>
        <w:rPr>
          <w:szCs w:val="20"/>
        </w:rPr>
      </w:pPr>
      <w:r w:rsidRPr="0060384D">
        <w:rPr>
          <w:szCs w:val="20"/>
        </w:rPr>
        <w:t>Z przeprowadzonych czynności sporządzany jest „protokół odbioru końcowego</w:t>
      </w:r>
      <w:r w:rsidR="005C03A4" w:rsidRPr="005C03A4">
        <w:rPr>
          <w:szCs w:val="20"/>
        </w:rPr>
        <w:t>”</w:t>
      </w:r>
      <w:r w:rsidR="00925CE6" w:rsidRPr="00925CE6">
        <w:rPr>
          <w:szCs w:val="20"/>
        </w:rPr>
        <w:t>.</w:t>
      </w:r>
    </w:p>
    <w:p w14:paraId="25BD8D05" w14:textId="77777777" w:rsidR="00646E9B" w:rsidRPr="009974D5" w:rsidRDefault="00646E9B" w:rsidP="00D13BF5">
      <w:pPr>
        <w:pStyle w:val="Nagwek1"/>
        <w:ind w:left="567" w:hanging="567"/>
      </w:pPr>
      <w:bookmarkStart w:id="317" w:name="_Toc197616791"/>
      <w:r w:rsidRPr="009974D5">
        <w:t>PODSTAWA PŁATNOŚCI</w:t>
      </w:r>
      <w:bookmarkEnd w:id="317"/>
    </w:p>
    <w:p w14:paraId="28795FCC" w14:textId="0D908331" w:rsidR="00D13BF5" w:rsidRPr="009974D5" w:rsidRDefault="004401E3" w:rsidP="00D13BF5">
      <w:pPr>
        <w:spacing w:before="120" w:after="120"/>
        <w:jc w:val="both"/>
        <w:rPr>
          <w:szCs w:val="20"/>
        </w:rPr>
      </w:pPr>
      <w:r w:rsidRPr="004401E3">
        <w:rPr>
          <w:szCs w:val="20"/>
        </w:rPr>
        <w:t xml:space="preserve">Płatności będą dokonywane zgodnie z ustaleniami zawartymi w punkcie 9 </w:t>
      </w:r>
      <w:proofErr w:type="spellStart"/>
      <w:r w:rsidRPr="004401E3">
        <w:rPr>
          <w:szCs w:val="20"/>
        </w:rPr>
        <w:t>WWiORB</w:t>
      </w:r>
      <w:proofErr w:type="spellEnd"/>
      <w:r w:rsidRPr="004401E3">
        <w:rPr>
          <w:szCs w:val="20"/>
        </w:rPr>
        <w:t xml:space="preserve"> D-M. 00.00.00 „Wymagania ogólne”.</w:t>
      </w:r>
    </w:p>
    <w:p w14:paraId="35B716E0" w14:textId="609283CF" w:rsidR="00646E9B" w:rsidRDefault="00646E9B" w:rsidP="00D13BF5">
      <w:pPr>
        <w:pStyle w:val="Nagwek1"/>
        <w:ind w:left="567" w:hanging="567"/>
      </w:pPr>
      <w:bookmarkStart w:id="318" w:name="_Toc197616792"/>
      <w:r w:rsidRPr="009974D5">
        <w:t>PRZEPISY ZWIĄZANE</w:t>
      </w:r>
      <w:bookmarkEnd w:id="318"/>
    </w:p>
    <w:p w14:paraId="3C240DA4" w14:textId="72D7E9FD" w:rsidR="00316E1E" w:rsidRDefault="005C03A4" w:rsidP="00316E1E">
      <w:pPr>
        <w:spacing w:before="120" w:after="120"/>
        <w:jc w:val="both"/>
        <w:rPr>
          <w:szCs w:val="20"/>
        </w:rPr>
      </w:pPr>
      <w:r w:rsidRPr="005C03A4">
        <w:rPr>
          <w:szCs w:val="20"/>
        </w:rPr>
        <w:t>Dla zaprojektowania i wykonania robót objętych zamówieniem obowiązują odpowiednie przepisy prawa wymienione w Rozdziale II – część informacyjna PFU. Dokumenty potwierdzające zgodność zamierzenia budowlanego z wymaganiami wynikającymi z odrębnych przepisów tj. w pkt. 3.1. „Przepisy prawa”</w:t>
      </w:r>
      <w:r w:rsidR="00316E1E" w:rsidRPr="002630AE">
        <w:rPr>
          <w:szCs w:val="20"/>
        </w:rPr>
        <w:t>.</w:t>
      </w:r>
    </w:p>
    <w:p w14:paraId="4BF54FE3" w14:textId="77777777" w:rsidR="00646E9B" w:rsidRPr="009974D5" w:rsidRDefault="00646E9B" w:rsidP="004401E3">
      <w:pPr>
        <w:pStyle w:val="Nagwek2"/>
        <w:numPr>
          <w:ilvl w:val="1"/>
          <w:numId w:val="1"/>
        </w:numPr>
        <w:ind w:left="709" w:hanging="709"/>
      </w:pPr>
      <w:bookmarkStart w:id="319" w:name="_Toc197616793"/>
      <w:r w:rsidRPr="009974D5">
        <w:t>Normy</w:t>
      </w:r>
      <w:bookmarkEnd w:id="319"/>
    </w:p>
    <w:p w14:paraId="0C3FEF23" w14:textId="51CE45A4" w:rsidR="0060384D" w:rsidRPr="0060384D" w:rsidRDefault="0060384D" w:rsidP="004106BF">
      <w:pPr>
        <w:numPr>
          <w:ilvl w:val="0"/>
          <w:numId w:val="2"/>
        </w:numPr>
        <w:ind w:left="426" w:hanging="426"/>
      </w:pPr>
      <w:r w:rsidRPr="0060384D">
        <w:t>PN-EN 1997-1:2008</w:t>
      </w:r>
      <w:r w:rsidRPr="0060384D">
        <w:tab/>
      </w:r>
      <w:proofErr w:type="spellStart"/>
      <w:r w:rsidRPr="0060384D">
        <w:t>Eurokod</w:t>
      </w:r>
      <w:proofErr w:type="spellEnd"/>
      <w:r w:rsidRPr="0060384D">
        <w:t xml:space="preserve"> 7 - Projektowanie geotechniczne - Część 1: Zasady ogólne</w:t>
      </w:r>
    </w:p>
    <w:p w14:paraId="0BC5DB13" w14:textId="7832CA1F" w:rsidR="0060384D" w:rsidRPr="0060384D" w:rsidRDefault="0060384D" w:rsidP="00291CB3">
      <w:pPr>
        <w:numPr>
          <w:ilvl w:val="0"/>
          <w:numId w:val="2"/>
        </w:numPr>
        <w:ind w:left="426" w:hanging="426"/>
      </w:pPr>
      <w:r w:rsidRPr="0060384D">
        <w:t>PN-EN 1993-1-12:2008</w:t>
      </w:r>
      <w:r w:rsidRPr="0060384D">
        <w:tab/>
      </w:r>
      <w:proofErr w:type="spellStart"/>
      <w:r w:rsidRPr="0060384D">
        <w:t>Eurokod</w:t>
      </w:r>
      <w:proofErr w:type="spellEnd"/>
      <w:r w:rsidRPr="0060384D">
        <w:t xml:space="preserve"> 3 - Projektowanie konstrukcji stalowych - Część 1-12: Reguły dodatkowe rozszerzające zakres stosowania EN 1993 o gatunki stali wysokiej wytrzymałości do S 700 włącznie</w:t>
      </w:r>
    </w:p>
    <w:p w14:paraId="407214B6" w14:textId="4811B784" w:rsidR="0060384D" w:rsidRPr="0060384D" w:rsidRDefault="0060384D" w:rsidP="004106BF">
      <w:pPr>
        <w:numPr>
          <w:ilvl w:val="0"/>
          <w:numId w:val="2"/>
        </w:numPr>
        <w:ind w:left="426" w:hanging="426"/>
        <w:jc w:val="both"/>
      </w:pPr>
      <w:r w:rsidRPr="0060384D">
        <w:t>PN–B-06050:1999</w:t>
      </w:r>
      <w:r w:rsidRPr="0060384D">
        <w:tab/>
        <w:t xml:space="preserve">Geotechnika - Roboty ziemne - Wymagania ogólne </w:t>
      </w:r>
    </w:p>
    <w:p w14:paraId="7391556B" w14:textId="77777777" w:rsidR="0060384D" w:rsidRPr="0060384D" w:rsidRDefault="0060384D" w:rsidP="00291CB3">
      <w:pPr>
        <w:numPr>
          <w:ilvl w:val="0"/>
          <w:numId w:val="2"/>
        </w:numPr>
        <w:ind w:left="426" w:hanging="426"/>
      </w:pPr>
      <w:r w:rsidRPr="0060384D">
        <w:t>PKN CEN/TR 13201-1:2016-02  Oświetlenie dróg - Część 1: Wytyczne wyboru klas oświetlenia.</w:t>
      </w:r>
    </w:p>
    <w:p w14:paraId="2986D8C4" w14:textId="2848BD29" w:rsidR="0060384D" w:rsidRPr="0060384D" w:rsidRDefault="0060384D" w:rsidP="00291CB3">
      <w:pPr>
        <w:numPr>
          <w:ilvl w:val="0"/>
          <w:numId w:val="2"/>
        </w:numPr>
        <w:ind w:left="426" w:hanging="426"/>
      </w:pPr>
      <w:r w:rsidRPr="0060384D">
        <w:t>PN-EN 13201-2:2016-03</w:t>
      </w:r>
      <w:r w:rsidRPr="0060384D">
        <w:tab/>
        <w:t xml:space="preserve">Oświetlenie dróg - Część 2: Wymagania eksploatacyjne. </w:t>
      </w:r>
    </w:p>
    <w:p w14:paraId="3536AA73" w14:textId="77777777" w:rsidR="0060384D" w:rsidRPr="0060384D" w:rsidRDefault="0060384D" w:rsidP="00291CB3">
      <w:pPr>
        <w:numPr>
          <w:ilvl w:val="0"/>
          <w:numId w:val="2"/>
        </w:numPr>
        <w:ind w:left="426" w:hanging="426"/>
      </w:pPr>
      <w:r w:rsidRPr="0060384D">
        <w:lastRenderedPageBreak/>
        <w:t xml:space="preserve">PN-EN 13201-3:2016-03 Oświetlenie dróg - Część 3: Obliczenia parametrów oświetleniowych. </w:t>
      </w:r>
    </w:p>
    <w:p w14:paraId="0D35D00D" w14:textId="098D92AF" w:rsidR="0060384D" w:rsidRPr="0060384D" w:rsidRDefault="0060384D" w:rsidP="00291CB3">
      <w:pPr>
        <w:numPr>
          <w:ilvl w:val="0"/>
          <w:numId w:val="2"/>
        </w:numPr>
        <w:ind w:left="426" w:hanging="426"/>
      </w:pPr>
      <w:r w:rsidRPr="0060384D">
        <w:t xml:space="preserve">PN-EN 13201-4:2016-03 Oświetlenie dróg – Część 4: Metody pomiaru efektywności oświetlenia. </w:t>
      </w:r>
    </w:p>
    <w:p w14:paraId="647B4721" w14:textId="1740ED50" w:rsidR="0060384D" w:rsidRPr="0060384D" w:rsidRDefault="0060384D" w:rsidP="00291CB3">
      <w:pPr>
        <w:numPr>
          <w:ilvl w:val="0"/>
          <w:numId w:val="2"/>
        </w:numPr>
        <w:ind w:left="426" w:hanging="426"/>
      </w:pPr>
      <w:r w:rsidRPr="0060384D">
        <w:t>PN-EN 13201-5:2016-03 Oświetlenie dróg – Część 5: Wskaźniki efektywności energetycznej.</w:t>
      </w:r>
    </w:p>
    <w:p w14:paraId="6864B6F8" w14:textId="30DCD035" w:rsidR="0060384D" w:rsidRPr="0060384D" w:rsidRDefault="0060384D" w:rsidP="00291CB3">
      <w:pPr>
        <w:numPr>
          <w:ilvl w:val="0"/>
          <w:numId w:val="2"/>
        </w:numPr>
        <w:ind w:left="426" w:hanging="426"/>
      </w:pPr>
      <w:r w:rsidRPr="0060384D">
        <w:t>PN-EN 40-1:2002 Słupy oświetleniowe – Terminy i definicje.</w:t>
      </w:r>
    </w:p>
    <w:p w14:paraId="7ACC3D34" w14:textId="222C594C" w:rsidR="0060384D" w:rsidRPr="0060384D" w:rsidRDefault="0060384D" w:rsidP="00291CB3">
      <w:pPr>
        <w:numPr>
          <w:ilvl w:val="0"/>
          <w:numId w:val="2"/>
        </w:numPr>
        <w:ind w:left="426" w:hanging="426"/>
      </w:pPr>
      <w:r w:rsidRPr="0060384D">
        <w:t>PN-EN 40-2:2005 Słupy oświetleniowe – Część 2. Wymagania ogólne i wymiary.</w:t>
      </w:r>
    </w:p>
    <w:p w14:paraId="0854F06D" w14:textId="32FF0B07" w:rsidR="0060384D" w:rsidRPr="0060384D" w:rsidRDefault="0060384D" w:rsidP="00291CB3">
      <w:pPr>
        <w:numPr>
          <w:ilvl w:val="0"/>
          <w:numId w:val="2"/>
        </w:numPr>
        <w:ind w:left="426" w:hanging="426"/>
      </w:pPr>
      <w:r w:rsidRPr="0060384D">
        <w:t>PN-EN 40-3-1,2,3:2004</w:t>
      </w:r>
      <w:r w:rsidRPr="0060384D">
        <w:tab/>
      </w:r>
      <w:r w:rsidR="004106BF">
        <w:t xml:space="preserve"> </w:t>
      </w:r>
      <w:r w:rsidRPr="0060384D">
        <w:t>Słupy oświetleniowe – Część 3-1,2,3 Projektowanie i weryfikacja.</w:t>
      </w:r>
    </w:p>
    <w:p w14:paraId="3D9834E1" w14:textId="1A6A7C7F" w:rsidR="0060384D" w:rsidRPr="0060384D" w:rsidRDefault="0060384D" w:rsidP="00291CB3">
      <w:pPr>
        <w:numPr>
          <w:ilvl w:val="0"/>
          <w:numId w:val="2"/>
        </w:numPr>
        <w:ind w:left="426" w:hanging="426"/>
      </w:pPr>
      <w:r w:rsidRPr="0060384D">
        <w:t>PN-EN 40-5:2004</w:t>
      </w:r>
      <w:r w:rsidRPr="0060384D">
        <w:tab/>
        <w:t>Słupy oświetleniowe – Część 5. Słupy oświetleniowe stalowe–</w:t>
      </w:r>
      <w:r w:rsidR="004106BF">
        <w:t xml:space="preserve"> </w:t>
      </w:r>
      <w:r w:rsidRPr="0060384D">
        <w:t>Wymagania.</w:t>
      </w:r>
    </w:p>
    <w:p w14:paraId="133166D2" w14:textId="45C97073" w:rsidR="0060384D" w:rsidRPr="0060384D" w:rsidRDefault="0060384D" w:rsidP="00291CB3">
      <w:pPr>
        <w:numPr>
          <w:ilvl w:val="0"/>
          <w:numId w:val="2"/>
        </w:numPr>
        <w:ind w:left="426" w:hanging="426"/>
      </w:pPr>
      <w:r w:rsidRPr="0060384D">
        <w:t>PN-EN 40-6:2004</w:t>
      </w:r>
      <w:r w:rsidRPr="0060384D">
        <w:tab/>
        <w:t>Słupy oświetleniowe – Część 6. Słupy oświetleniowe aluminiowe –</w:t>
      </w:r>
      <w:r>
        <w:t xml:space="preserve"> </w:t>
      </w:r>
      <w:r w:rsidRPr="0060384D">
        <w:t>Wymagania.</w:t>
      </w:r>
    </w:p>
    <w:p w14:paraId="694239EA" w14:textId="0236DD59" w:rsidR="0060384D" w:rsidRPr="0060384D" w:rsidRDefault="0060384D" w:rsidP="00291CB3">
      <w:pPr>
        <w:numPr>
          <w:ilvl w:val="0"/>
          <w:numId w:val="2"/>
        </w:numPr>
        <w:ind w:left="426" w:hanging="426"/>
      </w:pPr>
      <w:r w:rsidRPr="0060384D">
        <w:t>PN-EN 206-1:2003 Beton. Część 1: Wymagania, właściwości, produkcja i zgodność</w:t>
      </w:r>
    </w:p>
    <w:p w14:paraId="2CB4A59E" w14:textId="77777777" w:rsidR="0060384D" w:rsidRPr="0060384D" w:rsidRDefault="0060384D" w:rsidP="00291CB3">
      <w:pPr>
        <w:numPr>
          <w:ilvl w:val="0"/>
          <w:numId w:val="2"/>
        </w:numPr>
        <w:ind w:left="426" w:hanging="426"/>
      </w:pPr>
      <w:r w:rsidRPr="0060384D">
        <w:t>PN-EN 12620   Kruszywa do betonu.</w:t>
      </w:r>
    </w:p>
    <w:p w14:paraId="29426F8C" w14:textId="77777777" w:rsidR="0060384D" w:rsidRPr="0060384D" w:rsidRDefault="0060384D" w:rsidP="00291CB3">
      <w:pPr>
        <w:numPr>
          <w:ilvl w:val="0"/>
          <w:numId w:val="2"/>
        </w:numPr>
        <w:ind w:left="426" w:hanging="426"/>
      </w:pPr>
      <w:r w:rsidRPr="0060384D">
        <w:t>PN-EN 197-1:2012</w:t>
      </w:r>
      <w:r w:rsidRPr="0060384D">
        <w:tab/>
        <w:t>Cement. Skład, wymagania i kryteria zgodności dla cementu powszechnego użytku.</w:t>
      </w:r>
    </w:p>
    <w:p w14:paraId="74BE1CD5" w14:textId="0DD63E35" w:rsidR="0060384D" w:rsidRPr="0060384D" w:rsidRDefault="0060384D" w:rsidP="00291CB3">
      <w:pPr>
        <w:numPr>
          <w:ilvl w:val="0"/>
          <w:numId w:val="2"/>
        </w:numPr>
        <w:ind w:left="426" w:hanging="426"/>
      </w:pPr>
      <w:r w:rsidRPr="0060384D">
        <w:t>PN-EN 1008 Woda zarobowa do betonu. Specyfikacja pobierania próbek, badanie i ocena przydatności wody zarobowej do betonu, w tym wody odzyskanej z procesów produkcji betonu</w:t>
      </w:r>
    </w:p>
    <w:p w14:paraId="3C650274" w14:textId="77777777" w:rsidR="0060384D" w:rsidRPr="0060384D" w:rsidRDefault="0060384D" w:rsidP="00291CB3">
      <w:pPr>
        <w:numPr>
          <w:ilvl w:val="0"/>
          <w:numId w:val="2"/>
        </w:numPr>
        <w:ind w:left="426" w:hanging="426"/>
      </w:pPr>
      <w:r w:rsidRPr="0060384D">
        <w:t>1993-1-12:2008</w:t>
      </w:r>
      <w:r w:rsidRPr="0060384D">
        <w:tab/>
        <w:t>Konstrukcje stalowe -- Obliczenia statyczne i projektowanie.</w:t>
      </w:r>
    </w:p>
    <w:p w14:paraId="0A1BE559" w14:textId="77777777" w:rsidR="0060384D" w:rsidRPr="0060384D" w:rsidRDefault="0060384D" w:rsidP="00291CB3">
      <w:pPr>
        <w:numPr>
          <w:ilvl w:val="0"/>
          <w:numId w:val="2"/>
        </w:numPr>
        <w:ind w:left="426" w:hanging="426"/>
      </w:pPr>
      <w:r w:rsidRPr="0060384D">
        <w:t>PN-C-89205</w:t>
      </w:r>
      <w:r w:rsidRPr="0060384D">
        <w:tab/>
        <w:t xml:space="preserve">Rury z </w:t>
      </w:r>
      <w:proofErr w:type="spellStart"/>
      <w:r w:rsidRPr="0060384D">
        <w:t>nieplastyfikowanego</w:t>
      </w:r>
      <w:proofErr w:type="spellEnd"/>
      <w:r w:rsidRPr="0060384D">
        <w:t xml:space="preserve"> polichlorku winylu.</w:t>
      </w:r>
    </w:p>
    <w:p w14:paraId="6B3A4C90" w14:textId="77777777" w:rsidR="0060384D" w:rsidRPr="0060384D" w:rsidRDefault="0060384D" w:rsidP="00291CB3">
      <w:pPr>
        <w:numPr>
          <w:ilvl w:val="0"/>
          <w:numId w:val="2"/>
        </w:numPr>
        <w:ind w:left="426" w:hanging="426"/>
      </w:pPr>
      <w:r w:rsidRPr="0060384D">
        <w:t xml:space="preserve">PN-E-05100-1:1998 Elektroenergetyczne linie napowietrzne. Projektowanie i budowa. </w:t>
      </w:r>
    </w:p>
    <w:p w14:paraId="36982A39" w14:textId="77777777" w:rsidR="0060384D" w:rsidRPr="0060384D" w:rsidRDefault="0060384D" w:rsidP="00291CB3">
      <w:pPr>
        <w:numPr>
          <w:ilvl w:val="0"/>
          <w:numId w:val="2"/>
        </w:numPr>
        <w:ind w:left="426" w:hanging="426"/>
      </w:pPr>
      <w:r w:rsidRPr="0060384D">
        <w:t>PN-E-05125</w:t>
      </w:r>
      <w:r w:rsidRPr="0060384D">
        <w:tab/>
        <w:t xml:space="preserve">Elektroenergetyczne linie kablowe. Projektowanie i budowa. </w:t>
      </w:r>
    </w:p>
    <w:p w14:paraId="06989491" w14:textId="77777777" w:rsidR="0060384D" w:rsidRPr="0060384D" w:rsidRDefault="0060384D" w:rsidP="00291CB3">
      <w:pPr>
        <w:numPr>
          <w:ilvl w:val="0"/>
          <w:numId w:val="2"/>
        </w:numPr>
        <w:ind w:left="426" w:hanging="426"/>
      </w:pPr>
      <w:r w:rsidRPr="0060384D">
        <w:t>PN-IEC439-1+AC/94</w:t>
      </w:r>
      <w:r w:rsidRPr="0060384D">
        <w:tab/>
        <w:t>Rozdzielnice i sterownice niskonapięciowe. Wymagania dotyczące zestawów badanych w pełnym i niepełnym zakresie badań typu</w:t>
      </w:r>
    </w:p>
    <w:p w14:paraId="26883992" w14:textId="77777777" w:rsidR="0060384D" w:rsidRPr="0060384D" w:rsidRDefault="0060384D" w:rsidP="00291CB3">
      <w:pPr>
        <w:numPr>
          <w:ilvl w:val="0"/>
          <w:numId w:val="2"/>
        </w:numPr>
        <w:ind w:left="426" w:hanging="426"/>
      </w:pPr>
      <w:r w:rsidRPr="0060384D">
        <w:t xml:space="preserve"> PN-EN 50341-2-22:2016 Elektroenergetyczne linie napowietrzne prądu przemiennego powyżej 1 </w:t>
      </w:r>
      <w:proofErr w:type="spellStart"/>
      <w:r w:rsidRPr="0060384D">
        <w:t>kV</w:t>
      </w:r>
      <w:proofErr w:type="spellEnd"/>
      <w:r w:rsidRPr="0060384D">
        <w:t xml:space="preserve"> -- Część 2-22: Krajowe Warunki Normatywne (NNA) dla Polski (oparte na EN 50341-1:2012).</w:t>
      </w:r>
    </w:p>
    <w:p w14:paraId="53156709" w14:textId="77777777" w:rsidR="0060384D" w:rsidRPr="0060384D" w:rsidRDefault="0060384D" w:rsidP="00291CB3">
      <w:pPr>
        <w:numPr>
          <w:ilvl w:val="0"/>
          <w:numId w:val="2"/>
        </w:numPr>
        <w:ind w:left="426" w:hanging="426"/>
      </w:pPr>
      <w:r w:rsidRPr="0060384D">
        <w:t>PN-EN 60598-2-3:2006 Oprawy oświetleniowe - Część 2-3: Wymagania                                                                    szczegółowe - Oprawy oświetleniowe drogowe i uliczne</w:t>
      </w:r>
    </w:p>
    <w:p w14:paraId="771EABAB" w14:textId="77777777" w:rsidR="0060384D" w:rsidRPr="0060384D" w:rsidRDefault="0060384D" w:rsidP="00291CB3">
      <w:pPr>
        <w:numPr>
          <w:ilvl w:val="0"/>
          <w:numId w:val="2"/>
        </w:numPr>
        <w:ind w:left="426" w:hanging="426"/>
      </w:pPr>
      <w:r w:rsidRPr="0060384D">
        <w:t>PN-EN 60598-2-3:2006+A1:2012 Oprawy oświetleniowe - Część 2-3: Wymagania                                                   szczegółowe - Oprawy oświetleniowe drogowe i uliczne.</w:t>
      </w:r>
    </w:p>
    <w:p w14:paraId="6EACB26F" w14:textId="77777777" w:rsidR="0060384D" w:rsidRPr="0060384D" w:rsidRDefault="0060384D" w:rsidP="00291CB3">
      <w:pPr>
        <w:numPr>
          <w:ilvl w:val="0"/>
          <w:numId w:val="2"/>
        </w:numPr>
        <w:ind w:left="426" w:hanging="426"/>
      </w:pPr>
      <w:r w:rsidRPr="0060384D">
        <w:lastRenderedPageBreak/>
        <w:t>PN-E-06314</w:t>
      </w:r>
      <w:r w:rsidRPr="0060384D">
        <w:tab/>
        <w:t>Elektryczne oprawy oświetleniowe zewnętrzne.</w:t>
      </w:r>
    </w:p>
    <w:p w14:paraId="72463B24" w14:textId="77777777" w:rsidR="0060384D" w:rsidRPr="0060384D" w:rsidRDefault="0060384D" w:rsidP="00291CB3">
      <w:pPr>
        <w:numPr>
          <w:ilvl w:val="0"/>
          <w:numId w:val="2"/>
        </w:numPr>
        <w:ind w:left="426" w:hanging="426"/>
      </w:pPr>
      <w:r w:rsidRPr="0060384D">
        <w:t>PN-E-90401</w:t>
      </w:r>
      <w:r w:rsidRPr="0060384D">
        <w:tab/>
        <w:t xml:space="preserve">Kable elektroenergetyczne o izolacji z tworzyw termoplastycznych i powłoce </w:t>
      </w:r>
      <w:proofErr w:type="spellStart"/>
      <w:r w:rsidRPr="0060384D">
        <w:t>poliwinitowej</w:t>
      </w:r>
      <w:proofErr w:type="spellEnd"/>
      <w:r w:rsidRPr="0060384D">
        <w:t xml:space="preserve"> na napięcie znamionowe 0,6/1kV</w:t>
      </w:r>
    </w:p>
    <w:p w14:paraId="0B57C6CC" w14:textId="77777777" w:rsidR="0060384D" w:rsidRPr="0060384D" w:rsidRDefault="0060384D" w:rsidP="00291CB3">
      <w:pPr>
        <w:numPr>
          <w:ilvl w:val="0"/>
          <w:numId w:val="2"/>
        </w:numPr>
        <w:ind w:left="426" w:hanging="426"/>
      </w:pPr>
      <w:r w:rsidRPr="0060384D">
        <w:t>PN-E-05003/03 Ochrona odgromowa obiektów budowlanych. Ochronna obostrzona.</w:t>
      </w:r>
    </w:p>
    <w:p w14:paraId="4172372F" w14:textId="77777777" w:rsidR="0060384D" w:rsidRPr="0060384D" w:rsidRDefault="0060384D" w:rsidP="00291CB3">
      <w:pPr>
        <w:numPr>
          <w:ilvl w:val="0"/>
          <w:numId w:val="2"/>
        </w:numPr>
        <w:ind w:left="426" w:hanging="426"/>
      </w:pPr>
      <w:r w:rsidRPr="0060384D">
        <w:t>PN-IEC 60364. Instalacja elektryczna w obiektach budowlanych. Projektowanie i budowa, ochrona od porażeń prądem elektrycznym.</w:t>
      </w:r>
    </w:p>
    <w:p w14:paraId="55BBCCF5" w14:textId="77777777" w:rsidR="0060384D" w:rsidRPr="0060384D" w:rsidRDefault="0060384D" w:rsidP="00291CB3">
      <w:pPr>
        <w:numPr>
          <w:ilvl w:val="0"/>
          <w:numId w:val="2"/>
        </w:numPr>
        <w:ind w:left="426" w:hanging="426"/>
      </w:pPr>
      <w:r w:rsidRPr="0060384D">
        <w:t>PN-IEC 60364-4-41:2000 Instalacje elektryczne w obiektach budowlanych - Ochrona zapewniająca bezpieczeństwo - Ochrona przeciwporażeniowa</w:t>
      </w:r>
    </w:p>
    <w:p w14:paraId="20B2A667" w14:textId="77777777" w:rsidR="0060384D" w:rsidRPr="0060384D" w:rsidRDefault="0060384D" w:rsidP="00291CB3">
      <w:pPr>
        <w:numPr>
          <w:ilvl w:val="0"/>
          <w:numId w:val="2"/>
        </w:numPr>
        <w:ind w:left="426" w:hanging="426"/>
      </w:pPr>
      <w:r w:rsidRPr="0060384D">
        <w:t>PN-M-34501</w:t>
      </w:r>
      <w:r w:rsidRPr="0060384D">
        <w:tab/>
        <w:t>Gazociągi i instalacje gazownicze. Skrzyżowania gazociągów z przeszkodami terenowymi. Wymagania.</w:t>
      </w:r>
    </w:p>
    <w:p w14:paraId="00A67744" w14:textId="77777777" w:rsidR="0060384D" w:rsidRPr="0060384D" w:rsidRDefault="0060384D" w:rsidP="00291CB3">
      <w:pPr>
        <w:numPr>
          <w:ilvl w:val="0"/>
          <w:numId w:val="2"/>
        </w:numPr>
        <w:ind w:left="426" w:hanging="426"/>
      </w:pPr>
      <w:r w:rsidRPr="0060384D">
        <w:t>PN-92/0-79100-01,02</w:t>
      </w:r>
      <w:r w:rsidRPr="0060384D">
        <w:tab/>
        <w:t>Opakowania transportowe. Odporność na narażanie mechaniczne. Wymagania i Badania.</w:t>
      </w:r>
    </w:p>
    <w:p w14:paraId="0D3A27E0" w14:textId="77777777" w:rsidR="0060384D" w:rsidRPr="0060384D" w:rsidRDefault="0060384D" w:rsidP="00291CB3">
      <w:pPr>
        <w:numPr>
          <w:ilvl w:val="0"/>
          <w:numId w:val="2"/>
        </w:numPr>
        <w:ind w:left="426" w:hanging="426"/>
      </w:pPr>
      <w:r w:rsidRPr="0060384D">
        <w:t xml:space="preserve">BN-80/6112-28 Kit miniowy. </w:t>
      </w:r>
    </w:p>
    <w:p w14:paraId="0B186A63" w14:textId="77777777" w:rsidR="0060384D" w:rsidRPr="0060384D" w:rsidRDefault="0060384D" w:rsidP="00291CB3">
      <w:pPr>
        <w:numPr>
          <w:ilvl w:val="0"/>
          <w:numId w:val="2"/>
        </w:numPr>
        <w:ind w:left="426" w:hanging="426"/>
      </w:pPr>
      <w:r w:rsidRPr="0060384D">
        <w:t>BN-68/6353-03</w:t>
      </w:r>
      <w:r w:rsidRPr="0060384D">
        <w:tab/>
        <w:t>Folia kalandrowana techniczna z uplastycznionego polichlorku winylu suspensyjnego.</w:t>
      </w:r>
    </w:p>
    <w:p w14:paraId="42B604CF" w14:textId="77777777" w:rsidR="0060384D" w:rsidRPr="0060384D" w:rsidRDefault="0060384D" w:rsidP="00291CB3">
      <w:pPr>
        <w:numPr>
          <w:ilvl w:val="0"/>
          <w:numId w:val="2"/>
        </w:numPr>
        <w:ind w:left="426" w:hanging="426"/>
      </w:pPr>
      <w:r w:rsidRPr="0060384D">
        <w:t>PN-EN 13242 Kruszywa do niezwiązanych i zawiązanych hydraulicznie materiałów1) stosowanych w obiektach budowlanych i budownictwie drogowym.</w:t>
      </w:r>
    </w:p>
    <w:p w14:paraId="5BE35B2B" w14:textId="77777777" w:rsidR="0060384D" w:rsidRPr="0060384D" w:rsidRDefault="0060384D" w:rsidP="00291CB3">
      <w:pPr>
        <w:numPr>
          <w:ilvl w:val="0"/>
          <w:numId w:val="2"/>
        </w:numPr>
        <w:ind w:left="426" w:hanging="426"/>
      </w:pPr>
      <w:r w:rsidRPr="0060384D">
        <w:t>BN-83/8836-02 Przewody podziemne. Roboty ziemne. Wymagania i badania przy odbiorze.</w:t>
      </w:r>
    </w:p>
    <w:p w14:paraId="3C2D5A3C" w14:textId="77777777" w:rsidR="0060384D" w:rsidRPr="0060384D" w:rsidRDefault="0060384D" w:rsidP="00291CB3">
      <w:pPr>
        <w:numPr>
          <w:ilvl w:val="0"/>
          <w:numId w:val="2"/>
        </w:numPr>
        <w:ind w:left="426" w:hanging="426"/>
      </w:pPr>
      <w:r w:rsidRPr="0060384D">
        <w:t xml:space="preserve">BN-77/8931-12 Oznaczanie wskaźnika zagęszczenia gruntu. </w:t>
      </w:r>
    </w:p>
    <w:p w14:paraId="32EB92EE" w14:textId="77777777" w:rsidR="0060384D" w:rsidRPr="0060384D" w:rsidRDefault="0060384D" w:rsidP="00291CB3">
      <w:pPr>
        <w:numPr>
          <w:ilvl w:val="0"/>
          <w:numId w:val="2"/>
        </w:numPr>
        <w:ind w:left="426" w:hanging="426"/>
      </w:pPr>
      <w:r w:rsidRPr="0060384D">
        <w:t xml:space="preserve"> PN-EN 12464-2:2014-05      Światło i oświetlenie - Oświetlenie miejsc pracy -- Część 2:    Miejsca pracy na zewnątrz.</w:t>
      </w:r>
    </w:p>
    <w:p w14:paraId="127073DA" w14:textId="77777777" w:rsidR="0060384D" w:rsidRPr="0060384D" w:rsidRDefault="0060384D" w:rsidP="00291CB3">
      <w:pPr>
        <w:numPr>
          <w:ilvl w:val="0"/>
          <w:numId w:val="2"/>
        </w:numPr>
        <w:ind w:left="426" w:hanging="426"/>
      </w:pPr>
      <w:r w:rsidRPr="0060384D">
        <w:t>N SEP-E-004:2014      Elektroenergetyczne i sygnalizacyjne linie kablowe.          Projektowanie i budowa. Aktualizacja 2014.</w:t>
      </w:r>
    </w:p>
    <w:p w14:paraId="7F193F4B" w14:textId="77777777" w:rsidR="0060384D" w:rsidRPr="0060384D" w:rsidRDefault="0060384D" w:rsidP="00291CB3">
      <w:pPr>
        <w:numPr>
          <w:ilvl w:val="0"/>
          <w:numId w:val="2"/>
        </w:numPr>
        <w:ind w:left="426" w:hanging="426"/>
      </w:pPr>
      <w:r w:rsidRPr="0060384D">
        <w:t>N SEP-E-004:2014/A1:2019-05 Elektroenergetyczne i sygnalizacyjne linie kablowe. Projektowanie i budowa.</w:t>
      </w:r>
    </w:p>
    <w:p w14:paraId="069E1CEE" w14:textId="77777777" w:rsidR="0060384D" w:rsidRPr="0060384D" w:rsidRDefault="0060384D" w:rsidP="00291CB3">
      <w:pPr>
        <w:numPr>
          <w:ilvl w:val="0"/>
          <w:numId w:val="2"/>
        </w:numPr>
        <w:ind w:left="426" w:hanging="426"/>
      </w:pPr>
      <w:r w:rsidRPr="0060384D">
        <w:t xml:space="preserve">PN-HD 603 S1    Kable elektroenergetyczne na napięcie znamionowe 0,6/1 </w:t>
      </w:r>
      <w:proofErr w:type="spellStart"/>
      <w:r w:rsidRPr="0060384D">
        <w:t>kV</w:t>
      </w:r>
      <w:proofErr w:type="spellEnd"/>
      <w:r w:rsidRPr="0060384D">
        <w:t>.</w:t>
      </w:r>
    </w:p>
    <w:p w14:paraId="7AC89386" w14:textId="77777777" w:rsidR="0060384D" w:rsidRPr="0060384D" w:rsidRDefault="0060384D" w:rsidP="00291CB3">
      <w:pPr>
        <w:numPr>
          <w:ilvl w:val="0"/>
          <w:numId w:val="2"/>
        </w:numPr>
        <w:ind w:left="426" w:hanging="426"/>
      </w:pPr>
      <w:r w:rsidRPr="0060384D">
        <w:t>PN-HD 627 S1  Kable wielożyłowe i wieloparowe przeznaczone do układania w ziemi i na powietrzu.</w:t>
      </w:r>
    </w:p>
    <w:p w14:paraId="7BD07D4D" w14:textId="77777777" w:rsidR="0060384D" w:rsidRPr="0060384D" w:rsidRDefault="0060384D" w:rsidP="00291CB3">
      <w:pPr>
        <w:numPr>
          <w:ilvl w:val="0"/>
          <w:numId w:val="2"/>
        </w:numPr>
        <w:ind w:left="426" w:hanging="426"/>
      </w:pPr>
      <w:r w:rsidRPr="0060384D">
        <w:t xml:space="preserve">PN-HD 620 S2 Kable elektroenergetyczne o izolacji wytłaczanej na napięcia znamionowe od 3,6/6 (7,2) </w:t>
      </w:r>
      <w:proofErr w:type="spellStart"/>
      <w:r w:rsidRPr="0060384D">
        <w:t>kV</w:t>
      </w:r>
      <w:proofErr w:type="spellEnd"/>
      <w:r w:rsidRPr="0060384D">
        <w:t xml:space="preserve"> do 20,8/36 (42) </w:t>
      </w:r>
      <w:proofErr w:type="spellStart"/>
      <w:r w:rsidRPr="0060384D">
        <w:t>kV</w:t>
      </w:r>
      <w:proofErr w:type="spellEnd"/>
      <w:r w:rsidRPr="0060384D">
        <w:t xml:space="preserve"> włącznie.</w:t>
      </w:r>
    </w:p>
    <w:p w14:paraId="0863FC78" w14:textId="77777777" w:rsidR="0060384D" w:rsidRPr="0060384D" w:rsidRDefault="0060384D" w:rsidP="00291CB3">
      <w:pPr>
        <w:numPr>
          <w:ilvl w:val="0"/>
          <w:numId w:val="2"/>
        </w:numPr>
        <w:ind w:left="426" w:hanging="426"/>
      </w:pPr>
      <w:r w:rsidRPr="0060384D">
        <w:t>PN-HD 60364-5-54:2011  Instalacje elektryczne niskiego napięcia -- Część 5-54: Dobór i montaż wyposażenia elektrycznego -- Układy uziemiające i przewody ochronne.</w:t>
      </w:r>
    </w:p>
    <w:p w14:paraId="7ED9470E" w14:textId="77777777" w:rsidR="0060384D" w:rsidRPr="0060384D" w:rsidRDefault="0060384D" w:rsidP="00291CB3">
      <w:pPr>
        <w:numPr>
          <w:ilvl w:val="0"/>
          <w:numId w:val="2"/>
        </w:numPr>
        <w:ind w:left="426" w:hanging="426"/>
      </w:pPr>
      <w:r w:rsidRPr="0060384D">
        <w:lastRenderedPageBreak/>
        <w:t>PN-HD 60364-4-41:2017-09  Instalacje elektryczne niskiego napięcia -- Część 4-41: Ochrona dla zapewnienia bezpieczeństwa -- Ochrona przed porażeniem elektrycznym.</w:t>
      </w:r>
    </w:p>
    <w:p w14:paraId="7087DE84" w14:textId="77777777" w:rsidR="0060384D" w:rsidRPr="0060384D" w:rsidRDefault="0060384D" w:rsidP="00291CB3">
      <w:pPr>
        <w:numPr>
          <w:ilvl w:val="0"/>
          <w:numId w:val="2"/>
        </w:numPr>
        <w:ind w:left="426" w:hanging="426"/>
      </w:pPr>
      <w:r w:rsidRPr="0060384D">
        <w:t>PN-HD 60364-6:2016-07 Instalacje elektryczne niskiego napięcia -- Część 6: Sprawdzanie.</w:t>
      </w:r>
    </w:p>
    <w:p w14:paraId="277066AA" w14:textId="77777777" w:rsidR="0060384D" w:rsidRPr="0060384D" w:rsidRDefault="0060384D" w:rsidP="00291CB3">
      <w:pPr>
        <w:numPr>
          <w:ilvl w:val="0"/>
          <w:numId w:val="2"/>
        </w:numPr>
        <w:ind w:left="426" w:hanging="426"/>
      </w:pPr>
      <w:r w:rsidRPr="0060384D">
        <w:t xml:space="preserve">PN-E-04700-1998+Az1:2000  Urządzenia i układy elektryczne w obiektach elektroenergetycznych. Wytyczne przeprowadzania </w:t>
      </w:r>
      <w:proofErr w:type="spellStart"/>
      <w:r w:rsidRPr="0060384D">
        <w:t>pomontażowych</w:t>
      </w:r>
      <w:proofErr w:type="spellEnd"/>
      <w:r w:rsidRPr="0060384D">
        <w:t xml:space="preserve"> badań odbiorczych.</w:t>
      </w:r>
    </w:p>
    <w:p w14:paraId="4A976722" w14:textId="2D0660CC" w:rsidR="006F377E" w:rsidRPr="006F377E" w:rsidRDefault="006F377E" w:rsidP="00291CB3">
      <w:pPr>
        <w:numPr>
          <w:ilvl w:val="0"/>
          <w:numId w:val="2"/>
        </w:numPr>
        <w:ind w:left="426" w:hanging="426"/>
      </w:pPr>
      <w:r w:rsidRPr="006F377E">
        <w:t>N SEP-E-001:2013</w:t>
      </w:r>
      <w:r w:rsidRPr="006F377E">
        <w:tab/>
        <w:t>Sieci elektroenergetyczne niskiego napięcia. Ochrona przed porażeniem elektrycznym przeciwporażeniowa. Aktualizacja 2013.</w:t>
      </w:r>
    </w:p>
    <w:p w14:paraId="1E1F5337" w14:textId="77777777" w:rsidR="0060384D" w:rsidRPr="006F377E" w:rsidRDefault="0060384D" w:rsidP="00291CB3">
      <w:pPr>
        <w:spacing w:after="0"/>
        <w:jc w:val="both"/>
        <w:rPr>
          <w:szCs w:val="20"/>
        </w:rPr>
      </w:pPr>
    </w:p>
    <w:p w14:paraId="32C81516" w14:textId="77777777" w:rsidR="0060384D" w:rsidRPr="0060384D" w:rsidRDefault="0060384D" w:rsidP="00291CB3">
      <w:pPr>
        <w:numPr>
          <w:ilvl w:val="0"/>
          <w:numId w:val="2"/>
        </w:numPr>
        <w:ind w:left="426" w:hanging="426"/>
      </w:pPr>
      <w:r w:rsidRPr="0060384D">
        <w:t>PN-HD 60364-4-43:2012 Instalacje elektryczne niskiego napięcia Część 4-43: Ochrona dla zapewnienia bezpieczeństwa Ochrona przed prądem przetężeniowym.</w:t>
      </w:r>
    </w:p>
    <w:p w14:paraId="40DDB7FF" w14:textId="77777777" w:rsidR="0060384D" w:rsidRPr="0060384D" w:rsidRDefault="0060384D" w:rsidP="00291CB3">
      <w:pPr>
        <w:numPr>
          <w:ilvl w:val="0"/>
          <w:numId w:val="2"/>
        </w:numPr>
        <w:ind w:left="426" w:hanging="426"/>
      </w:pPr>
      <w:r w:rsidRPr="0060384D">
        <w:t>PN-EN 61000-3-2:2014-10 Kompatybilność elektromagnetyczna (EMC) -- Część 3-2: Poziomy dopuszczalne -- Poziomy dopuszczalne emisji harmonicznych prądu (fazowy prąd zasilający odbiornika &lt; lub = 16 A).</w:t>
      </w:r>
    </w:p>
    <w:p w14:paraId="14E884A9" w14:textId="77777777" w:rsidR="0060384D" w:rsidRPr="0060384D" w:rsidRDefault="0060384D" w:rsidP="00291CB3">
      <w:pPr>
        <w:numPr>
          <w:ilvl w:val="0"/>
          <w:numId w:val="2"/>
        </w:numPr>
        <w:ind w:left="426" w:hanging="426"/>
      </w:pPr>
      <w:r w:rsidRPr="0060384D">
        <w:t>N SEP-E-001:2013</w:t>
      </w:r>
      <w:r w:rsidRPr="0060384D">
        <w:tab/>
        <w:t>Sieci elektroenergetyczne niskiego napięcia. Ochrona przeciwporażeniowa. Aktualizacja 2013.</w:t>
      </w:r>
    </w:p>
    <w:p w14:paraId="373604C3" w14:textId="77777777" w:rsidR="0060384D" w:rsidRPr="0060384D" w:rsidRDefault="0060384D" w:rsidP="00291CB3">
      <w:pPr>
        <w:numPr>
          <w:ilvl w:val="0"/>
          <w:numId w:val="2"/>
        </w:numPr>
        <w:ind w:left="426" w:hanging="426"/>
      </w:pPr>
      <w:r w:rsidRPr="0060384D">
        <w:t>PN-EN 62471:2010 Bezpieczeństwo fotobiologiczne lamp i systemów lampowych.</w:t>
      </w:r>
    </w:p>
    <w:p w14:paraId="6D1CC287" w14:textId="77777777" w:rsidR="0060384D" w:rsidRPr="0060384D" w:rsidRDefault="0060384D" w:rsidP="00291CB3">
      <w:pPr>
        <w:numPr>
          <w:ilvl w:val="0"/>
          <w:numId w:val="2"/>
        </w:numPr>
        <w:ind w:left="426" w:hanging="426"/>
      </w:pPr>
      <w:r w:rsidRPr="0060384D">
        <w:t>N SEP-E-003:2003</w:t>
      </w:r>
      <w:r w:rsidRPr="0060384D">
        <w:tab/>
        <w:t>Elektroenergetyczne linie napowietrzne. Projektowanie i budowa. Linie prądu przemiennego z przewodami pełno izolowanymi oraz z przewodami niepełno izolowanymi.</w:t>
      </w:r>
    </w:p>
    <w:p w14:paraId="035FB4BA" w14:textId="77777777" w:rsidR="0060384D" w:rsidRPr="0060384D" w:rsidRDefault="0060384D" w:rsidP="00291CB3">
      <w:pPr>
        <w:numPr>
          <w:ilvl w:val="0"/>
          <w:numId w:val="2"/>
        </w:numPr>
        <w:ind w:left="426" w:hanging="426"/>
      </w:pPr>
      <w:r w:rsidRPr="0060384D">
        <w:t>PN-EN 13032-1+A1:2012 Światło i oświetlenie -- Pomiar i prezentacja danych fotometrycznych lamp i opraw oświetleniowych -- Część 1: Pomiar i format pliku.</w:t>
      </w:r>
    </w:p>
    <w:p w14:paraId="09A4E478" w14:textId="77777777" w:rsidR="0060384D" w:rsidRPr="0060384D" w:rsidRDefault="0060384D" w:rsidP="00291CB3">
      <w:pPr>
        <w:numPr>
          <w:ilvl w:val="0"/>
          <w:numId w:val="2"/>
        </w:numPr>
        <w:ind w:left="426" w:hanging="426"/>
      </w:pPr>
      <w:r w:rsidRPr="0060384D">
        <w:t>PN-EN 60598-1:2015-04 Oprawy oświetleniowe -- Część 1: Wymagania ogólne i badania.</w:t>
      </w:r>
    </w:p>
    <w:p w14:paraId="15DD791B" w14:textId="0D718ECF" w:rsidR="0060384D" w:rsidRPr="0060384D" w:rsidRDefault="0060384D" w:rsidP="00291CB3">
      <w:pPr>
        <w:numPr>
          <w:ilvl w:val="0"/>
          <w:numId w:val="2"/>
        </w:numPr>
        <w:ind w:left="426" w:hanging="426"/>
      </w:pPr>
      <w:r w:rsidRPr="0060384D">
        <w:t xml:space="preserve">PN-EN 60598-2-3:2006/A1:2012 Oprawy oświetleniowe - Część 2-3: Wymagania szczegółowe - Oprawy oświetleniowe drogowe i uliczne. </w:t>
      </w:r>
    </w:p>
    <w:p w14:paraId="6C7BCC69" w14:textId="77777777" w:rsidR="0060384D" w:rsidRPr="0060384D" w:rsidRDefault="0060384D" w:rsidP="00291CB3">
      <w:pPr>
        <w:numPr>
          <w:ilvl w:val="0"/>
          <w:numId w:val="2"/>
        </w:numPr>
        <w:ind w:left="426" w:hanging="426"/>
      </w:pPr>
      <w:r w:rsidRPr="0060384D">
        <w:t>PN-EN 55015:2013-10/A1:2015-08 Poziomy dopuszczalne i metody pomiaru zaburzeń radioelektrycznych wytwarzanych przez elektryczne urządzenia oświetleniowe i urządzenia podobne.</w:t>
      </w:r>
    </w:p>
    <w:p w14:paraId="645DBC8C" w14:textId="250BF01B" w:rsidR="0060384D" w:rsidRPr="0060384D" w:rsidRDefault="0060384D" w:rsidP="00291CB3">
      <w:pPr>
        <w:numPr>
          <w:ilvl w:val="0"/>
          <w:numId w:val="2"/>
        </w:numPr>
        <w:ind w:left="426" w:hanging="426"/>
      </w:pPr>
      <w:r w:rsidRPr="0060384D">
        <w:t>PN-EN 61547:2009 Sprzęt do ogólnych celów oświetleniowych - Wymagania dotyczące kompatybilności elektromagnetycznej.</w:t>
      </w:r>
    </w:p>
    <w:p w14:paraId="7B172FFB" w14:textId="3DF41E2D" w:rsidR="0060384D" w:rsidRPr="0060384D" w:rsidRDefault="0060384D" w:rsidP="00291CB3">
      <w:pPr>
        <w:numPr>
          <w:ilvl w:val="0"/>
          <w:numId w:val="2"/>
        </w:numPr>
        <w:ind w:left="426" w:hanging="426"/>
      </w:pPr>
      <w:r w:rsidRPr="0060384D">
        <w:t>PN-EN 61000-3-3:2013-10 Kompatybilność elektromagnetyczna (EMC) - Część 3-3: Poziomy dopuszczalne - Ograniczanie zmian napięcia, wahań napięcia i migotania światła w publicznych sieciach zasilających niskiego napięcia, powodowanych przez odbiorniki o fazowym prądzie znamionowym &lt; lub = 16 A przyłączone bezwarunkowo.</w:t>
      </w:r>
    </w:p>
    <w:p w14:paraId="4398AA51" w14:textId="1797F617" w:rsidR="0060384D" w:rsidRPr="0060384D" w:rsidRDefault="0060384D" w:rsidP="00291CB3">
      <w:pPr>
        <w:numPr>
          <w:ilvl w:val="0"/>
          <w:numId w:val="2"/>
        </w:numPr>
        <w:ind w:left="426" w:hanging="426"/>
      </w:pPr>
      <w:r w:rsidRPr="0060384D">
        <w:lastRenderedPageBreak/>
        <w:t>PN-EN 60598-2-13:2007/A2:2017-02 Oprawy oświetleniowe - Część 2-13: Wymagania szczegółowe - Oprawy oświetleniowe wbudowywane w podłoże.</w:t>
      </w:r>
    </w:p>
    <w:p w14:paraId="52CAC243" w14:textId="77777777" w:rsidR="0060384D" w:rsidRPr="0060384D" w:rsidRDefault="0060384D" w:rsidP="00291CB3">
      <w:pPr>
        <w:numPr>
          <w:ilvl w:val="0"/>
          <w:numId w:val="2"/>
        </w:numPr>
        <w:ind w:left="426" w:hanging="426"/>
      </w:pPr>
      <w:r w:rsidRPr="0060384D">
        <w:t>PN-EN 60598-2-5:2016-02 Oprawy oświetleniowe -- Część 2-5: Wymagania szczegółowe -- Projektory iluminacyjne.</w:t>
      </w:r>
    </w:p>
    <w:p w14:paraId="478B6034" w14:textId="77777777" w:rsidR="0060384D" w:rsidRPr="0060384D" w:rsidRDefault="0060384D" w:rsidP="00291CB3">
      <w:pPr>
        <w:numPr>
          <w:ilvl w:val="0"/>
          <w:numId w:val="2"/>
        </w:numPr>
        <w:ind w:left="426" w:hanging="426"/>
      </w:pPr>
      <w:r w:rsidRPr="0060384D">
        <w:t>PN_EN ISO 1461 Powłoki cynkowe nanoszone na wyroby stalowe i żeliwne metodą zanurzeniową -- Wymagania i metody badań.</w:t>
      </w:r>
    </w:p>
    <w:p w14:paraId="48F678E4" w14:textId="77777777" w:rsidR="0060384D" w:rsidRPr="0060384D" w:rsidRDefault="0060384D" w:rsidP="00291CB3">
      <w:pPr>
        <w:numPr>
          <w:ilvl w:val="0"/>
          <w:numId w:val="2"/>
        </w:numPr>
        <w:ind w:left="426" w:hanging="426"/>
      </w:pPr>
      <w:r w:rsidRPr="0060384D">
        <w:t>PN-HD 60364-4-41:2017-09/A12:2020-01   Instalacje elektryczne niskiego napięcia -- Część 4-41: Ochrona dla zapewnienia bezpieczeństwa -- Ochrona przed porażeniem elektrycznym.</w:t>
      </w:r>
    </w:p>
    <w:p w14:paraId="3288A00A" w14:textId="77777777" w:rsidR="0060384D" w:rsidRPr="0060384D" w:rsidRDefault="0060384D" w:rsidP="00291CB3">
      <w:pPr>
        <w:numPr>
          <w:ilvl w:val="0"/>
          <w:numId w:val="2"/>
        </w:numPr>
        <w:ind w:left="426" w:hanging="426"/>
      </w:pPr>
      <w:r w:rsidRPr="0060384D">
        <w:t>PN-EN 13032-2:2018-02 Światło i oświetlenie -- Pomiar i prezentacja danych fotometrycznych lamp i opraw oświetleniowych -- Część 2: Prezentacja danych dla miejsc pracy wewnątrz i na zewnątrz budynków .</w:t>
      </w:r>
    </w:p>
    <w:p w14:paraId="3E7077F9" w14:textId="77777777" w:rsidR="0060384D" w:rsidRPr="0060384D" w:rsidRDefault="0060384D" w:rsidP="00291CB3">
      <w:pPr>
        <w:numPr>
          <w:ilvl w:val="0"/>
          <w:numId w:val="2"/>
        </w:numPr>
        <w:ind w:left="426" w:hanging="426"/>
      </w:pPr>
      <w:r w:rsidRPr="0060384D">
        <w:t>PN-EN 13032-5:2019-01 Światło i oświetlenie -- Pomiar i prezentacja danych fotometrycznych lamp i opraw oświetleniowych -- Część 5: Prezentacja danych dla opraw używanych do oświetlenia drogowego.</w:t>
      </w:r>
    </w:p>
    <w:p w14:paraId="7BB76B36" w14:textId="77777777" w:rsidR="0060384D" w:rsidRPr="0060384D" w:rsidRDefault="0060384D" w:rsidP="00291CB3">
      <w:pPr>
        <w:numPr>
          <w:ilvl w:val="0"/>
          <w:numId w:val="2"/>
        </w:numPr>
        <w:ind w:left="426" w:hanging="426"/>
      </w:pPr>
      <w:r w:rsidRPr="0060384D">
        <w:t xml:space="preserve">PN-EN 13032-4+A1:2019-09 Światło i oświetlenie -- Pomiar i prezentacja danych fotometrycznych lamp i opraw oświetleniowych -- Część 4: Lampy, moduły i oprawy oświetleniowe LED. </w:t>
      </w:r>
    </w:p>
    <w:p w14:paraId="4698FC10" w14:textId="77777777" w:rsidR="0060384D" w:rsidRPr="0060384D" w:rsidRDefault="0060384D" w:rsidP="00291CB3">
      <w:pPr>
        <w:numPr>
          <w:ilvl w:val="0"/>
          <w:numId w:val="2"/>
        </w:numPr>
        <w:ind w:left="426" w:hanging="426"/>
      </w:pPr>
      <w:r w:rsidRPr="0060384D">
        <w:t xml:space="preserve">PN-EN 50341-1:2013-03  Elektroenergetyczne linie napowietrzne prądu przemiennego powyżej 1 </w:t>
      </w:r>
      <w:proofErr w:type="spellStart"/>
      <w:r w:rsidRPr="0060384D">
        <w:t>kV</w:t>
      </w:r>
      <w:proofErr w:type="spellEnd"/>
      <w:r w:rsidRPr="0060384D">
        <w:t xml:space="preserve"> -- Część 1: Wymagania ogólne -- Specyfikacje wspólne</w:t>
      </w:r>
    </w:p>
    <w:p w14:paraId="760ADEFB" w14:textId="77777777" w:rsidR="0060384D" w:rsidRPr="0060384D" w:rsidRDefault="0060384D" w:rsidP="00291CB3">
      <w:pPr>
        <w:numPr>
          <w:ilvl w:val="0"/>
          <w:numId w:val="2"/>
        </w:numPr>
        <w:ind w:left="426" w:hanging="426"/>
      </w:pPr>
      <w:r w:rsidRPr="0060384D">
        <w:t xml:space="preserve">PN-EN 50423-1:2007 Elektroenergetyczne  linie napowietrzne prądu przemiennego powyżej 1 </w:t>
      </w:r>
      <w:proofErr w:type="spellStart"/>
      <w:r w:rsidRPr="0060384D">
        <w:t>kV</w:t>
      </w:r>
      <w:proofErr w:type="spellEnd"/>
      <w:r w:rsidRPr="0060384D">
        <w:t xml:space="preserve"> do 45 </w:t>
      </w:r>
      <w:proofErr w:type="spellStart"/>
      <w:r w:rsidRPr="0060384D">
        <w:t>kV</w:t>
      </w:r>
      <w:proofErr w:type="spellEnd"/>
      <w:r w:rsidRPr="0060384D">
        <w:t xml:space="preserve"> włącznie. Część 1: Wymagania      ogólne. Specyfikacje  wspólne.</w:t>
      </w:r>
    </w:p>
    <w:p w14:paraId="1A1935FA" w14:textId="77777777" w:rsidR="0060384D" w:rsidRPr="0060384D" w:rsidRDefault="0060384D" w:rsidP="00291CB3">
      <w:pPr>
        <w:numPr>
          <w:ilvl w:val="0"/>
          <w:numId w:val="2"/>
        </w:numPr>
        <w:ind w:left="426" w:hanging="426"/>
      </w:pPr>
      <w:r w:rsidRPr="0060384D">
        <w:t xml:space="preserve">PN-EN 50341-3-22:2010 Elektroenergetyczne linie napowietrzne prądu przemiennego powyżej  45 </w:t>
      </w:r>
      <w:proofErr w:type="spellStart"/>
      <w:r w:rsidRPr="0060384D">
        <w:t>kV</w:t>
      </w:r>
      <w:proofErr w:type="spellEnd"/>
      <w:r w:rsidRPr="0060384D">
        <w:t xml:space="preserve">. Część 3: Zbiór normatywnych warunków krajowych  Polska wersja EN 50341-3-22:2001. </w:t>
      </w:r>
    </w:p>
    <w:p w14:paraId="543875C9" w14:textId="77777777" w:rsidR="0060384D" w:rsidRPr="0060384D" w:rsidRDefault="0060384D" w:rsidP="00291CB3">
      <w:pPr>
        <w:numPr>
          <w:ilvl w:val="0"/>
          <w:numId w:val="2"/>
        </w:numPr>
        <w:ind w:left="426" w:hanging="426"/>
      </w:pPr>
      <w:r w:rsidRPr="0060384D">
        <w:t>PN-E-05100-1:1998 Elektroenergetyczne linie napowietrzne. Projektowanie i budowa. Norma nieaktualna, lecz stanowi źródło wiedzy technicznej, szczególnie dla odtwarzanych odcinków linii.</w:t>
      </w:r>
    </w:p>
    <w:p w14:paraId="78C422E4" w14:textId="77777777" w:rsidR="00F511B3" w:rsidRDefault="0060384D" w:rsidP="00291CB3">
      <w:pPr>
        <w:numPr>
          <w:ilvl w:val="0"/>
          <w:numId w:val="2"/>
        </w:numPr>
        <w:ind w:left="426" w:hanging="426"/>
      </w:pPr>
      <w:r w:rsidRPr="0060384D">
        <w:t xml:space="preserve">PN-EN 12464-1:2012 Światło i oświetlenie -- </w:t>
      </w:r>
      <w:proofErr w:type="spellStart"/>
      <w:r w:rsidRPr="0060384D">
        <w:t>Oświetlenie</w:t>
      </w:r>
      <w:proofErr w:type="spellEnd"/>
      <w:r w:rsidRPr="0060384D">
        <w:t xml:space="preserve"> miejsc pracy -- Część 1:  Miejsca pracy we wnętrzach</w:t>
      </w:r>
      <w:r w:rsidR="005C03A4" w:rsidRPr="005C03A4">
        <w:t>.</w:t>
      </w:r>
    </w:p>
    <w:p w14:paraId="59BD5BA7" w14:textId="77777777" w:rsidR="00F511B3" w:rsidRDefault="00F511B3" w:rsidP="00291CB3">
      <w:pPr>
        <w:numPr>
          <w:ilvl w:val="0"/>
          <w:numId w:val="2"/>
        </w:numPr>
        <w:ind w:left="426" w:hanging="426"/>
      </w:pPr>
      <w:r w:rsidRPr="00F511B3">
        <w:t>N SEP-E-002. Instalacje elektryczne w obiektach budowlanych. Instalacje elektryczne w budynkach mieszkalnych.</w:t>
      </w:r>
    </w:p>
    <w:p w14:paraId="5AEB163F" w14:textId="66F93F23" w:rsidR="00F511B3" w:rsidRDefault="00F511B3" w:rsidP="00291CB3">
      <w:pPr>
        <w:numPr>
          <w:ilvl w:val="0"/>
          <w:numId w:val="2"/>
        </w:numPr>
        <w:ind w:left="426" w:hanging="426"/>
      </w:pPr>
      <w:r w:rsidRPr="00F511B3">
        <w:t xml:space="preserve">PN-HD 60364-5-52:2011 Instalacje elektryczne niskiego napięcia - Część 5-52: Dobór i montaż wyposażenia elektrycznego – </w:t>
      </w:r>
      <w:proofErr w:type="spellStart"/>
      <w:r w:rsidRPr="00F511B3">
        <w:t>Oprzewodowanie</w:t>
      </w:r>
      <w:proofErr w:type="spellEnd"/>
      <w:r w:rsidRPr="00F511B3">
        <w:t>.</w:t>
      </w:r>
    </w:p>
    <w:p w14:paraId="02F81602" w14:textId="52CD3A75" w:rsidR="001A6B59" w:rsidRPr="00F511B3" w:rsidRDefault="001A6B59" w:rsidP="00291CB3">
      <w:pPr>
        <w:numPr>
          <w:ilvl w:val="0"/>
          <w:numId w:val="2"/>
        </w:numPr>
        <w:ind w:left="426" w:hanging="426"/>
      </w:pPr>
      <w:r>
        <w:t>PN-EN 12767:2019</w:t>
      </w:r>
      <w:r w:rsidRPr="001A6B59">
        <w:t>-12 „Bierne bezpieczeństwo konstrukcji wsporczych dla urządzeń drogowych. Wymagania i metody badań.”</w:t>
      </w:r>
    </w:p>
    <w:p w14:paraId="31A1D94E" w14:textId="77777777" w:rsidR="00646E9B" w:rsidRPr="007646DD" w:rsidRDefault="00646E9B" w:rsidP="00291CB3">
      <w:pPr>
        <w:pStyle w:val="Nagwek2"/>
        <w:numPr>
          <w:ilvl w:val="1"/>
          <w:numId w:val="1"/>
        </w:numPr>
        <w:spacing w:before="0" w:after="0"/>
        <w:ind w:left="709" w:hanging="709"/>
      </w:pPr>
      <w:bookmarkStart w:id="320" w:name="_Toc197616794"/>
      <w:r w:rsidRPr="007646DD">
        <w:lastRenderedPageBreak/>
        <w:t>Inne dokumenty</w:t>
      </w:r>
      <w:bookmarkEnd w:id="320"/>
    </w:p>
    <w:p w14:paraId="74FDA0D2" w14:textId="77777777" w:rsidR="0060384D" w:rsidRPr="0060384D" w:rsidRDefault="0060384D" w:rsidP="00291CB3">
      <w:pPr>
        <w:numPr>
          <w:ilvl w:val="0"/>
          <w:numId w:val="6"/>
        </w:numPr>
        <w:ind w:left="426" w:hanging="426"/>
      </w:pPr>
      <w:r w:rsidRPr="0060384D">
        <w:t>Przepisy budowy urządzeń elektrycznych. PBUE Wyd. 1980 r.</w:t>
      </w:r>
    </w:p>
    <w:p w14:paraId="410F8456" w14:textId="65F4A984" w:rsidR="0060384D" w:rsidRPr="0060384D" w:rsidRDefault="0060384D" w:rsidP="00291CB3">
      <w:pPr>
        <w:numPr>
          <w:ilvl w:val="0"/>
          <w:numId w:val="6"/>
        </w:numPr>
        <w:ind w:left="426" w:hanging="426"/>
      </w:pPr>
      <w:r w:rsidRPr="0060384D">
        <w:t>Rozporządzenie Ministra Energii z dnia 28 sierpnia 2019 r. w sprawie bezpieczeństwa i higieny pracy przy urządzeniach energetycznych (</w:t>
      </w:r>
      <w:r w:rsidR="009956DE">
        <w:t xml:space="preserve">t. j. </w:t>
      </w:r>
      <w:r w:rsidRPr="0060384D">
        <w:t>Dz.U. 20</w:t>
      </w:r>
      <w:r w:rsidR="009956DE">
        <w:t>21</w:t>
      </w:r>
      <w:r w:rsidRPr="0060384D">
        <w:t xml:space="preserve">  p</w:t>
      </w:r>
      <w:r>
        <w:t>oz. 1</w:t>
      </w:r>
      <w:r w:rsidR="009956DE">
        <w:t>21</w:t>
      </w:r>
      <w:r>
        <w:t>0</w:t>
      </w:r>
      <w:r w:rsidRPr="0060384D">
        <w:t xml:space="preserve"> ze zmianami).</w:t>
      </w:r>
    </w:p>
    <w:p w14:paraId="0B54AE63" w14:textId="77777777" w:rsidR="0060384D" w:rsidRPr="0060384D" w:rsidRDefault="0060384D" w:rsidP="00291CB3">
      <w:pPr>
        <w:numPr>
          <w:ilvl w:val="0"/>
          <w:numId w:val="6"/>
        </w:numPr>
        <w:ind w:left="426" w:hanging="426"/>
      </w:pPr>
      <w:r w:rsidRPr="0060384D">
        <w:t>Warunki Techniczne Wykonania i Odbioru Robót Budowlano-Montażowych Część V Instalacje elektryczne 1973 r.</w:t>
      </w:r>
    </w:p>
    <w:p w14:paraId="4AB2C8F5" w14:textId="2DC994BB" w:rsidR="0060384D" w:rsidRPr="0060384D" w:rsidRDefault="0060384D" w:rsidP="00291CB3">
      <w:pPr>
        <w:numPr>
          <w:ilvl w:val="0"/>
          <w:numId w:val="6"/>
        </w:numPr>
        <w:ind w:left="426" w:hanging="426"/>
      </w:pPr>
      <w:r w:rsidRPr="0060384D">
        <w:t>Rozporządzenie Ministra Przemysłu z dnia 8 października 1990 r. w sprawie warunków technicznych, jakim powinny odpowiadać urządzenia elektroenergetyczne w zakresie ochrony przeciwporażeniowej. (Dz.U. 1990 nr 81 poz. 473. akt prawny uchylony przez Ustawę Prawo budowlane i  dotychczas nie zastąpiony, lecz merytorycznie nadal aktualny.</w:t>
      </w:r>
    </w:p>
    <w:p w14:paraId="47D4334C" w14:textId="0469112D" w:rsidR="0060384D" w:rsidRPr="0060384D" w:rsidRDefault="0060384D" w:rsidP="00291CB3">
      <w:pPr>
        <w:numPr>
          <w:ilvl w:val="0"/>
          <w:numId w:val="6"/>
        </w:numPr>
        <w:ind w:left="426" w:hanging="426"/>
      </w:pPr>
      <w:r w:rsidRPr="0060384D">
        <w:t>Rozporządzenie Ministra Infrastruktury z dnia 6 lutego 2003 r. w sprawie bezpieczeństwa i higieny pracy podczas wykonywania robót budowlanych (Dz.U. 2003 nr 47 poz. 401 ze zmianami).</w:t>
      </w:r>
    </w:p>
    <w:p w14:paraId="32C0D1B6" w14:textId="69404A09" w:rsidR="0060384D" w:rsidRPr="0060384D" w:rsidRDefault="0060384D" w:rsidP="00291CB3">
      <w:pPr>
        <w:numPr>
          <w:ilvl w:val="0"/>
          <w:numId w:val="6"/>
        </w:numPr>
        <w:ind w:left="426" w:hanging="426"/>
      </w:pPr>
      <w:r w:rsidRPr="0060384D">
        <w:t>Ustawa z dnia 16 kwietnia 2004 r. o wyrobach budowlanych ( Dz.U. 202</w:t>
      </w:r>
      <w:r w:rsidR="009956DE">
        <w:t>1</w:t>
      </w:r>
      <w:r w:rsidRPr="0060384D">
        <w:t xml:space="preserve"> poz. </w:t>
      </w:r>
      <w:r w:rsidR="00CC03E0">
        <w:t>1213</w:t>
      </w:r>
      <w:r w:rsidRPr="0060384D">
        <w:t>, ze zmianami).</w:t>
      </w:r>
    </w:p>
    <w:p w14:paraId="2A3A0A8F" w14:textId="1F1044F5" w:rsidR="0060384D" w:rsidRPr="0060384D" w:rsidRDefault="0060384D" w:rsidP="00291CB3">
      <w:pPr>
        <w:numPr>
          <w:ilvl w:val="0"/>
          <w:numId w:val="6"/>
        </w:numPr>
        <w:ind w:left="426" w:hanging="426"/>
      </w:pPr>
      <w:r w:rsidRPr="0060384D">
        <w:t>Ustawa z dnia 7 lipca 1994 r. Prawo budowlane (</w:t>
      </w:r>
      <w:r w:rsidR="00722C7E" w:rsidRPr="00722C7E">
        <w:t>Dz.U. 20</w:t>
      </w:r>
      <w:r w:rsidR="009956DE">
        <w:t>2</w:t>
      </w:r>
      <w:r w:rsidR="00921103">
        <w:t>4</w:t>
      </w:r>
      <w:r w:rsidR="00722C7E" w:rsidRPr="00722C7E">
        <w:t xml:space="preserve"> poz. </w:t>
      </w:r>
      <w:r w:rsidR="00921103">
        <w:t>275</w:t>
      </w:r>
      <w:r w:rsidR="00722C7E">
        <w:t xml:space="preserve"> </w:t>
      </w:r>
      <w:r w:rsidRPr="0060384D">
        <w:t>ze  zmianami).</w:t>
      </w:r>
    </w:p>
    <w:p w14:paraId="0FB3E8D1" w14:textId="1B276E9A" w:rsidR="0060384D" w:rsidRPr="0060384D" w:rsidRDefault="0060384D" w:rsidP="00291CB3">
      <w:pPr>
        <w:numPr>
          <w:ilvl w:val="0"/>
          <w:numId w:val="6"/>
        </w:numPr>
        <w:ind w:left="426" w:hanging="426"/>
      </w:pPr>
      <w:r w:rsidRPr="0060384D">
        <w:t>Ustawa z dnia 10 kwietnia 1997 r. Prawo energetyczne (</w:t>
      </w:r>
      <w:r w:rsidR="00722C7E" w:rsidRPr="00722C7E">
        <w:t>Dz.U. 20</w:t>
      </w:r>
      <w:r w:rsidR="00661E02">
        <w:t>2</w:t>
      </w:r>
      <w:r w:rsidR="00921103">
        <w:t>4</w:t>
      </w:r>
      <w:r w:rsidR="00722C7E" w:rsidRPr="00722C7E">
        <w:t xml:space="preserve"> poz. </w:t>
      </w:r>
      <w:r w:rsidR="00921103">
        <w:t>266</w:t>
      </w:r>
      <w:r w:rsidR="00D75844">
        <w:t xml:space="preserve"> </w:t>
      </w:r>
      <w:r w:rsidRPr="0060384D">
        <w:t>ze zmianami).</w:t>
      </w:r>
    </w:p>
    <w:p w14:paraId="03F75DBD" w14:textId="0F309C5F" w:rsidR="0060384D" w:rsidRPr="0060384D" w:rsidRDefault="0060384D" w:rsidP="00291CB3">
      <w:pPr>
        <w:numPr>
          <w:ilvl w:val="0"/>
          <w:numId w:val="6"/>
        </w:numPr>
        <w:ind w:left="426" w:hanging="426"/>
      </w:pPr>
      <w:r w:rsidRPr="0060384D">
        <w:t xml:space="preserve">Ustawa z dnia 14 grudnia 2012 r. o odpadach ( </w:t>
      </w:r>
      <w:r w:rsidR="00722C7E" w:rsidRPr="00722C7E">
        <w:t>Dz.U. 202</w:t>
      </w:r>
      <w:r w:rsidR="00CC03E0">
        <w:t>3</w:t>
      </w:r>
      <w:r w:rsidR="00722C7E" w:rsidRPr="00722C7E">
        <w:t xml:space="preserve"> poz. </w:t>
      </w:r>
      <w:r w:rsidR="00921103">
        <w:t>1587</w:t>
      </w:r>
      <w:r w:rsidRPr="0060384D">
        <w:t>ze zmianami).</w:t>
      </w:r>
    </w:p>
    <w:p w14:paraId="43D3DDE6" w14:textId="20860ADA" w:rsidR="0060384D" w:rsidRPr="0060384D" w:rsidRDefault="0060384D" w:rsidP="00291CB3">
      <w:pPr>
        <w:numPr>
          <w:ilvl w:val="0"/>
          <w:numId w:val="6"/>
        </w:numPr>
        <w:ind w:left="426" w:hanging="426"/>
      </w:pPr>
      <w:r w:rsidRPr="0060384D">
        <w:t>Ustawa z dnia  21 marca1985 r. o drogach publicznych ( Dz.U. 202</w:t>
      </w:r>
      <w:r w:rsidR="00B96445">
        <w:t>4</w:t>
      </w:r>
      <w:r w:rsidRPr="0060384D">
        <w:t xml:space="preserve"> poz. </w:t>
      </w:r>
      <w:r w:rsidR="00CF2A5A">
        <w:t>3</w:t>
      </w:r>
      <w:r w:rsidR="00B96445">
        <w:t>20</w:t>
      </w:r>
      <w:r w:rsidRPr="0060384D">
        <w:t xml:space="preserve"> ze zmianami).</w:t>
      </w:r>
    </w:p>
    <w:p w14:paraId="31F489E9" w14:textId="5F5D1B85" w:rsidR="0060384D" w:rsidRPr="0060384D" w:rsidRDefault="0060384D" w:rsidP="00291CB3">
      <w:pPr>
        <w:numPr>
          <w:ilvl w:val="0"/>
          <w:numId w:val="6"/>
        </w:numPr>
        <w:ind w:left="426" w:hanging="426"/>
      </w:pPr>
      <w:r w:rsidRPr="0060384D">
        <w:t xml:space="preserve">Ustawa z dnia 13 kwietnia 2007 r. o kompatybilności elektromagnetycznej (Dz.U. </w:t>
      </w:r>
      <w:r w:rsidR="009956DE">
        <w:t>2022</w:t>
      </w:r>
      <w:r w:rsidR="00D75844">
        <w:t xml:space="preserve"> </w:t>
      </w:r>
      <w:r w:rsidRPr="0060384D">
        <w:t>poz. 2</w:t>
      </w:r>
      <w:r w:rsidR="009956DE">
        <w:t>233</w:t>
      </w:r>
      <w:r w:rsidRPr="0060384D">
        <w:t xml:space="preserve"> ze zmianami).</w:t>
      </w:r>
    </w:p>
    <w:p w14:paraId="6D6A8A50" w14:textId="0FED1835" w:rsidR="00EB7661" w:rsidRDefault="0060384D" w:rsidP="00291CB3">
      <w:pPr>
        <w:numPr>
          <w:ilvl w:val="0"/>
          <w:numId w:val="6"/>
        </w:numPr>
        <w:ind w:left="426" w:hanging="426"/>
      </w:pPr>
      <w:r w:rsidRPr="0060384D">
        <w:t xml:space="preserve">Rozporządzenie Ministra </w:t>
      </w:r>
      <w:r w:rsidR="00A411C5">
        <w:t>Rozwoju</w:t>
      </w:r>
      <w:r w:rsidRPr="0060384D">
        <w:t xml:space="preserve"> z dnia </w:t>
      </w:r>
      <w:r w:rsidR="00A411C5">
        <w:t>11</w:t>
      </w:r>
      <w:r w:rsidRPr="0060384D">
        <w:t xml:space="preserve"> września 20</w:t>
      </w:r>
      <w:r w:rsidR="00A411C5">
        <w:t>2</w:t>
      </w:r>
      <w:r w:rsidRPr="0060384D">
        <w:t xml:space="preserve">0 r. w sprawie szczegółowego zakresu i formy </w:t>
      </w:r>
      <w:r w:rsidR="00A411C5">
        <w:t xml:space="preserve"> projektu budowlanego</w:t>
      </w:r>
      <w:r w:rsidRPr="0060384D">
        <w:t xml:space="preserve"> ( Dz.U. 20</w:t>
      </w:r>
      <w:r w:rsidR="00A411C5">
        <w:t>20</w:t>
      </w:r>
      <w:r w:rsidRPr="0060384D">
        <w:t xml:space="preserve"> poz.1</w:t>
      </w:r>
      <w:r w:rsidR="00A411C5">
        <w:t>60</w:t>
      </w:r>
      <w:r w:rsidRPr="0060384D">
        <w:t>9).</w:t>
      </w:r>
      <w:r w:rsidR="00EB7661" w:rsidRPr="00EB7661">
        <w:t xml:space="preserve"> </w:t>
      </w:r>
    </w:p>
    <w:p w14:paraId="0AB6573B" w14:textId="000E3D06" w:rsidR="0060384D" w:rsidRPr="00EB7661" w:rsidRDefault="00EB7661" w:rsidP="00291CB3">
      <w:pPr>
        <w:numPr>
          <w:ilvl w:val="0"/>
          <w:numId w:val="6"/>
        </w:numPr>
        <w:ind w:left="426" w:hanging="426"/>
      </w:pPr>
      <w:r w:rsidRPr="00EB7661">
        <w:t>Rozporządzenie Ministra Rozwoju i Technologii z dnia 20 grudnia 2021 r  w sprawie szczegółowego zakresu i formy dokumentacji projektowej, specyfikacji technicznych wykonania i odbioru robót budowlanych oraz programu funkcjonalno-użytkowego (Dz. U. z 2021 r. poz. 2454).</w:t>
      </w:r>
    </w:p>
    <w:p w14:paraId="103D3AF8" w14:textId="2A557FB1" w:rsidR="0060384D" w:rsidRPr="0060384D" w:rsidRDefault="0060384D" w:rsidP="00291CB3">
      <w:pPr>
        <w:numPr>
          <w:ilvl w:val="0"/>
          <w:numId w:val="6"/>
        </w:numPr>
        <w:ind w:left="426" w:hanging="426"/>
      </w:pPr>
      <w:r w:rsidRPr="0060384D">
        <w:t>Ustawa z dnia 10 kwietnia 2003r. o szczególnych zasadach przygotowania i realizacji inwestycji w zakresie dróg publicznych (</w:t>
      </w:r>
      <w:r w:rsidR="00722C7E" w:rsidRPr="00722C7E">
        <w:t>Dz.U. 202</w:t>
      </w:r>
      <w:r w:rsidR="00921103">
        <w:t>4</w:t>
      </w:r>
      <w:r w:rsidR="00722C7E" w:rsidRPr="00722C7E">
        <w:t xml:space="preserve"> poz. </w:t>
      </w:r>
      <w:r w:rsidR="00921103">
        <w:t>311</w:t>
      </w:r>
      <w:r w:rsidR="00722C7E">
        <w:t xml:space="preserve"> </w:t>
      </w:r>
      <w:r w:rsidRPr="0060384D">
        <w:t>ze zmianami).</w:t>
      </w:r>
    </w:p>
    <w:p w14:paraId="180BE8FB" w14:textId="65735E63" w:rsidR="0060384D" w:rsidRPr="0060384D" w:rsidRDefault="0060384D" w:rsidP="00291CB3">
      <w:pPr>
        <w:numPr>
          <w:ilvl w:val="0"/>
          <w:numId w:val="6"/>
        </w:numPr>
        <w:ind w:left="426" w:hanging="426"/>
      </w:pPr>
      <w:r w:rsidRPr="0060384D">
        <w:t xml:space="preserve">Ustawa z dnia 27 kwietnia 2001 r. – Prawo ochrony środowiska ( </w:t>
      </w:r>
      <w:r w:rsidR="00722C7E" w:rsidRPr="00722C7E">
        <w:t>Dz.U. 202</w:t>
      </w:r>
      <w:r w:rsidR="001757E7">
        <w:t>2</w:t>
      </w:r>
      <w:r w:rsidR="00722C7E" w:rsidRPr="00722C7E">
        <w:t xml:space="preserve"> poz. </w:t>
      </w:r>
      <w:r w:rsidR="001757E7">
        <w:t>2556</w:t>
      </w:r>
      <w:r w:rsidR="00C45248">
        <w:t xml:space="preserve"> </w:t>
      </w:r>
      <w:r w:rsidRPr="0060384D">
        <w:t>ze zmianami).</w:t>
      </w:r>
    </w:p>
    <w:p w14:paraId="1BF59118" w14:textId="77777777" w:rsidR="0060384D" w:rsidRPr="0060384D" w:rsidRDefault="0060384D" w:rsidP="00291CB3">
      <w:pPr>
        <w:numPr>
          <w:ilvl w:val="0"/>
          <w:numId w:val="6"/>
        </w:numPr>
        <w:ind w:left="426" w:hanging="426"/>
      </w:pPr>
      <w:r w:rsidRPr="0060384D">
        <w:t>Instrukcja zabezpieczeń przed korozją konstrukcji betonowych. Nr 240 wyd. przez ITB 1 1982 r.</w:t>
      </w:r>
    </w:p>
    <w:p w14:paraId="36CC0A21" w14:textId="637FD4A2" w:rsidR="0060384D" w:rsidRPr="0060384D" w:rsidRDefault="0060384D" w:rsidP="00291CB3">
      <w:pPr>
        <w:numPr>
          <w:ilvl w:val="0"/>
          <w:numId w:val="6"/>
        </w:numPr>
        <w:ind w:left="426" w:hanging="426"/>
      </w:pPr>
      <w:r w:rsidRPr="0060384D">
        <w:lastRenderedPageBreak/>
        <w:t>Zarządzenie Nr 29 Ministra Górnictwa i Energetyki z dnia 17 lipca 1974 r. w sprawie doboru przewodów i kabli elektroenergetycznych do obciążeń prądem elektrycznym. (Dziennik Budownictwa NR 7 z dnia 7 listopada 1974</w:t>
      </w:r>
      <w:r w:rsidR="00722C7E">
        <w:t xml:space="preserve"> </w:t>
      </w:r>
      <w:r w:rsidRPr="0060384D">
        <w:t>r</w:t>
      </w:r>
      <w:r w:rsidR="00722C7E">
        <w:t>.</w:t>
      </w:r>
      <w:r w:rsidRPr="0060384D">
        <w:t>).</w:t>
      </w:r>
    </w:p>
    <w:p w14:paraId="336C9A6C" w14:textId="4F92BA5F" w:rsidR="0060384D" w:rsidRDefault="0060384D" w:rsidP="00291CB3">
      <w:pPr>
        <w:numPr>
          <w:ilvl w:val="0"/>
          <w:numId w:val="6"/>
        </w:numPr>
        <w:ind w:left="426" w:hanging="426"/>
      </w:pPr>
      <w:r w:rsidRPr="0060384D">
        <w:t>Ustawa z dnia z dnia 20 maja 2016 r. o efektywności energetycznej (Dz.U. 202</w:t>
      </w:r>
      <w:r w:rsidR="00C45248">
        <w:t>4</w:t>
      </w:r>
      <w:r w:rsidR="00722C7E">
        <w:t xml:space="preserve"> </w:t>
      </w:r>
      <w:r w:rsidRPr="0060384D">
        <w:t xml:space="preserve">poz. </w:t>
      </w:r>
      <w:r w:rsidR="00C45248">
        <w:t>10</w:t>
      </w:r>
      <w:r w:rsidR="00CC03E0">
        <w:t>47</w:t>
      </w:r>
      <w:r w:rsidRPr="0060384D">
        <w:t xml:space="preserve"> ze zmianami)</w:t>
      </w:r>
      <w:r w:rsidR="00722C7E">
        <w:t>.</w:t>
      </w:r>
    </w:p>
    <w:p w14:paraId="4C1652DF" w14:textId="66D6F583" w:rsidR="002D5B7C" w:rsidRDefault="002D5B7C" w:rsidP="00291CB3">
      <w:pPr>
        <w:numPr>
          <w:ilvl w:val="0"/>
          <w:numId w:val="6"/>
        </w:numPr>
        <w:ind w:left="426" w:hanging="426"/>
      </w:pPr>
      <w:r w:rsidRPr="002D5B7C">
        <w:t>Rozpo</w:t>
      </w:r>
      <w:r w:rsidR="004857CE">
        <w:t>rządzenie</w:t>
      </w:r>
      <w:r w:rsidRPr="002D5B7C">
        <w:t xml:space="preserve"> Komisji (UE) 2021/341 z dnia 23 lutego 2021 r. zmieniające rozporządzenia (UE) 2019/424, (UE) 2019/1781, (UE) 2019/2019, (UE) 2019/2020, (UE) 2019/2021, (UE) 2019/2022, </w:t>
      </w:r>
      <w:r>
        <w:t>(UE) 2019/2023 i (UE) 2019/2024.</w:t>
      </w:r>
    </w:p>
    <w:p w14:paraId="529F9377" w14:textId="330F5D4B" w:rsidR="004857CE" w:rsidRDefault="004857CE" w:rsidP="00291CB3">
      <w:pPr>
        <w:numPr>
          <w:ilvl w:val="0"/>
          <w:numId w:val="6"/>
        </w:numPr>
        <w:ind w:left="426" w:hanging="426"/>
      </w:pPr>
      <w:r>
        <w:t>Rozporządzenie</w:t>
      </w:r>
      <w:r w:rsidR="002D5B7C" w:rsidRPr="002D5B7C">
        <w:t xml:space="preserve"> delegowanego Komisji (UE) 2021/340 z dnia 17 grudnia 2020 r. zmieniające rozporządzenia delegowane (UE) 2019/2013, (UE) 2019/2014, (UE) 2019/2015, (UE) 2019/2016, </w:t>
      </w:r>
      <w:r w:rsidR="002D5B7C">
        <w:t>(UE) 2019/2017 i (UE) 2019/2018.</w:t>
      </w:r>
    </w:p>
    <w:p w14:paraId="1418BBC5" w14:textId="760EC6AD" w:rsidR="004857CE" w:rsidRDefault="004857CE" w:rsidP="00291CB3">
      <w:pPr>
        <w:numPr>
          <w:ilvl w:val="0"/>
          <w:numId w:val="6"/>
        </w:numPr>
        <w:ind w:left="426" w:hanging="426"/>
      </w:pPr>
      <w:r>
        <w:t>Rozporządzenie</w:t>
      </w:r>
      <w:r w:rsidR="002D5B7C" w:rsidRPr="002D5B7C">
        <w:t xml:space="preserve"> Komisji (UE) 2019/2020 z dnia 1 października 2019 r. ustanawiające wymogi dotyczące </w:t>
      </w:r>
      <w:proofErr w:type="spellStart"/>
      <w:r w:rsidR="002D5B7C" w:rsidRPr="002D5B7C">
        <w:t>ekoprojektu</w:t>
      </w:r>
      <w:proofErr w:type="spellEnd"/>
      <w:r w:rsidR="002D5B7C" w:rsidRPr="002D5B7C">
        <w:t xml:space="preserve"> dla źródeł światła i oddzielnych osprzętu sterującego zgodnie z dyrektywą Parlamentu Europejskiego i Rady 2009/125/WE oraz uchylające rozporządzenia Komisji (WE) nr 244/2009, (WE) nr 245/2009 i (UE) nr 1194/2012</w:t>
      </w:r>
      <w:r w:rsidR="002D5B7C">
        <w:t>.</w:t>
      </w:r>
      <w:r w:rsidR="002D5B7C" w:rsidRPr="002D5B7C">
        <w:t xml:space="preserve"> </w:t>
      </w:r>
    </w:p>
    <w:p w14:paraId="5D04D39F" w14:textId="2B1D0A16" w:rsidR="004857CE" w:rsidRPr="004857CE" w:rsidRDefault="004857CE" w:rsidP="00291CB3">
      <w:pPr>
        <w:numPr>
          <w:ilvl w:val="0"/>
          <w:numId w:val="6"/>
        </w:numPr>
        <w:ind w:left="426" w:hanging="426"/>
      </w:pPr>
      <w:r w:rsidRPr="004857CE">
        <w:t>Rozporządzenie  Ministra Infrastruktury z dnia 24 czerwca 2022 r. w sprawie przepisów techniczno-budowlanych dotyczących dróg publicznych (DZ.U. z 2022 r poz. 1518).</w:t>
      </w:r>
    </w:p>
    <w:p w14:paraId="4820E3F8" w14:textId="77777777" w:rsidR="004857CE" w:rsidRPr="002D5B7C" w:rsidRDefault="004857CE" w:rsidP="0003663F">
      <w:pPr>
        <w:spacing w:after="120"/>
        <w:ind w:left="426"/>
      </w:pPr>
    </w:p>
    <w:p w14:paraId="1C92ECEB" w14:textId="2A0921CB" w:rsidR="000E1F7F" w:rsidRPr="004857CE" w:rsidRDefault="000E1F7F" w:rsidP="004857CE">
      <w:pPr>
        <w:spacing w:before="120" w:after="120"/>
        <w:jc w:val="both"/>
        <w:rPr>
          <w:szCs w:val="20"/>
        </w:rPr>
      </w:pPr>
    </w:p>
    <w:p w14:paraId="12403FAE" w14:textId="596C589E" w:rsidR="00316E1E" w:rsidRPr="00722C7E" w:rsidRDefault="00316E1E" w:rsidP="00722C7E">
      <w:pPr>
        <w:spacing w:after="120"/>
        <w:ind w:left="426"/>
      </w:pPr>
    </w:p>
    <w:p w14:paraId="110C1DAA" w14:textId="77777777" w:rsidR="00BD76D2" w:rsidRPr="00722C7E" w:rsidRDefault="00BD76D2">
      <w:pPr>
        <w:spacing w:after="120"/>
        <w:ind w:left="426"/>
      </w:pPr>
    </w:p>
    <w:p w14:paraId="0707BA7C" w14:textId="77777777" w:rsidR="00E06FFF" w:rsidRPr="00722C7E" w:rsidRDefault="00E06FFF">
      <w:pPr>
        <w:spacing w:after="120"/>
        <w:ind w:left="426"/>
      </w:pPr>
    </w:p>
    <w:sectPr w:rsidR="00E06FFF" w:rsidRPr="00722C7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E977" w14:textId="77777777" w:rsidR="00E279B2" w:rsidRDefault="00E279B2" w:rsidP="001E3782">
      <w:pPr>
        <w:spacing w:after="0" w:line="240" w:lineRule="auto"/>
      </w:pPr>
      <w:r>
        <w:separator/>
      </w:r>
    </w:p>
  </w:endnote>
  <w:endnote w:type="continuationSeparator" w:id="0">
    <w:p w14:paraId="6CBB253C" w14:textId="77777777" w:rsidR="00E279B2" w:rsidRDefault="00E279B2"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633294DD" w14:textId="77777777" w:rsidR="00033876" w:rsidRPr="002970EC" w:rsidRDefault="00033876" w:rsidP="002970EC">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2685C0EC" w14:textId="77777777" w:rsidR="00033876" w:rsidRPr="002970EC" w:rsidRDefault="00033876" w:rsidP="002970EC">
            <w:pPr>
              <w:tabs>
                <w:tab w:val="center" w:pos="4536"/>
                <w:tab w:val="right" w:pos="9072"/>
              </w:tabs>
              <w:spacing w:after="0" w:line="240" w:lineRule="auto"/>
              <w:jc w:val="center"/>
              <w:rPr>
                <w:i/>
                <w:sz w:val="16"/>
                <w:szCs w:val="16"/>
              </w:rPr>
            </w:pPr>
            <w:r w:rsidRPr="002970EC">
              <w:rPr>
                <w:i/>
                <w:sz w:val="16"/>
                <w:szCs w:val="16"/>
              </w:rPr>
              <w:t>Nazwa zadania, np.: Budowa drogi ekspresowej S.. na odcinku … – … od km 00+000.00 do km 15+601.99 wraz z obwodnicą … w ciągu DK.. od km 00+000.00 do km 4+041.04</w:t>
            </w:r>
          </w:p>
          <w:p w14:paraId="7446E104" w14:textId="77777777" w:rsidR="00033876" w:rsidRPr="002970EC" w:rsidRDefault="00033876" w:rsidP="002970EC">
            <w:pPr>
              <w:tabs>
                <w:tab w:val="center" w:pos="4536"/>
                <w:tab w:val="right" w:pos="9072"/>
              </w:tabs>
              <w:spacing w:after="0" w:line="240" w:lineRule="auto"/>
              <w:jc w:val="center"/>
              <w:rPr>
                <w:sz w:val="16"/>
                <w:szCs w:val="16"/>
              </w:rPr>
            </w:pPr>
          </w:p>
          <w:p w14:paraId="5E335B00" w14:textId="1217E7B7" w:rsidR="00033876" w:rsidRPr="002970EC" w:rsidRDefault="00033876" w:rsidP="002970EC">
            <w:pPr>
              <w:tabs>
                <w:tab w:val="center" w:pos="4536"/>
                <w:tab w:val="right" w:pos="9072"/>
              </w:tabs>
              <w:spacing w:after="0" w:line="240" w:lineRule="auto"/>
              <w:jc w:val="center"/>
              <w:rPr>
                <w:sz w:val="16"/>
                <w:szCs w:val="16"/>
              </w:rPr>
            </w:pPr>
            <w:r w:rsidRPr="002970EC">
              <w:rPr>
                <w:sz w:val="16"/>
                <w:szCs w:val="16"/>
              </w:rPr>
              <w:t xml:space="preserve">Strona </w:t>
            </w:r>
            <w:r w:rsidRPr="002970EC">
              <w:rPr>
                <w:bCs/>
                <w:sz w:val="16"/>
                <w:szCs w:val="16"/>
              </w:rPr>
              <w:fldChar w:fldCharType="begin"/>
            </w:r>
            <w:r w:rsidRPr="002970EC">
              <w:rPr>
                <w:bCs/>
                <w:sz w:val="16"/>
                <w:szCs w:val="16"/>
              </w:rPr>
              <w:instrText>PAGE</w:instrText>
            </w:r>
            <w:r w:rsidRPr="002970EC">
              <w:rPr>
                <w:bCs/>
                <w:sz w:val="16"/>
                <w:szCs w:val="16"/>
              </w:rPr>
              <w:fldChar w:fldCharType="separate"/>
            </w:r>
            <w:r w:rsidR="0071337C">
              <w:rPr>
                <w:bCs/>
                <w:noProof/>
                <w:sz w:val="16"/>
                <w:szCs w:val="16"/>
              </w:rPr>
              <w:t>85</w:t>
            </w:r>
            <w:r w:rsidRPr="002970EC">
              <w:rPr>
                <w:bCs/>
                <w:sz w:val="16"/>
                <w:szCs w:val="16"/>
              </w:rPr>
              <w:fldChar w:fldCharType="end"/>
            </w:r>
            <w:r w:rsidRPr="002970EC">
              <w:rPr>
                <w:sz w:val="16"/>
                <w:szCs w:val="16"/>
              </w:rPr>
              <w:t xml:space="preserve"> z </w:t>
            </w:r>
            <w:r w:rsidRPr="002970EC">
              <w:rPr>
                <w:bCs/>
                <w:sz w:val="16"/>
                <w:szCs w:val="16"/>
              </w:rPr>
              <w:fldChar w:fldCharType="begin"/>
            </w:r>
            <w:r w:rsidRPr="002970EC">
              <w:rPr>
                <w:bCs/>
                <w:sz w:val="16"/>
                <w:szCs w:val="16"/>
              </w:rPr>
              <w:instrText>NUMPAGES</w:instrText>
            </w:r>
            <w:r w:rsidRPr="002970EC">
              <w:rPr>
                <w:bCs/>
                <w:sz w:val="16"/>
                <w:szCs w:val="16"/>
              </w:rPr>
              <w:fldChar w:fldCharType="separate"/>
            </w:r>
            <w:r w:rsidR="0071337C">
              <w:rPr>
                <w:bCs/>
                <w:noProof/>
                <w:sz w:val="16"/>
                <w:szCs w:val="16"/>
              </w:rPr>
              <w:t>105</w:t>
            </w:r>
            <w:r w:rsidRPr="002970EC">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B0B90" w14:textId="77777777" w:rsidR="00E279B2" w:rsidRDefault="00E279B2" w:rsidP="001E3782">
      <w:pPr>
        <w:spacing w:after="0" w:line="240" w:lineRule="auto"/>
      </w:pPr>
      <w:r>
        <w:separator/>
      </w:r>
    </w:p>
  </w:footnote>
  <w:footnote w:type="continuationSeparator" w:id="0">
    <w:p w14:paraId="700F5394" w14:textId="77777777" w:rsidR="00E279B2" w:rsidRDefault="00E279B2"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D55B" w14:textId="7CF9427C" w:rsidR="00033876" w:rsidRPr="001E3782" w:rsidRDefault="00033876" w:rsidP="007E075B">
    <w:pPr>
      <w:pBdr>
        <w:bottom w:val="single" w:sz="12" w:space="1" w:color="auto"/>
      </w:pBdr>
      <w:tabs>
        <w:tab w:val="left" w:pos="-720"/>
        <w:tab w:val="left" w:pos="397"/>
        <w:tab w:val="left" w:pos="567"/>
        <w:tab w:val="left" w:pos="737"/>
      </w:tabs>
      <w:suppressAutoHyphens/>
      <w:spacing w:after="60" w:line="240" w:lineRule="auto"/>
      <w:ind w:right="-3"/>
      <w:jc w:val="right"/>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w:t>
    </w:r>
    <w:r w:rsidRPr="007E075B">
      <w:rPr>
        <w:rFonts w:eastAsia="Times New Roman" w:cs="Calibri"/>
        <w:bCs/>
        <w:iCs/>
        <w:spacing w:val="-1"/>
        <w:sz w:val="16"/>
        <w:szCs w:val="24"/>
        <w:lang w:eastAsia="pl-PL"/>
      </w:rPr>
      <w:t>D.07.07.01</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v04</w:t>
    </w:r>
    <w:r w:rsidRPr="001E3782">
      <w:rPr>
        <w:rFonts w:eastAsia="Times New Roman" w:cs="Calibri"/>
        <w:bCs/>
        <w:iCs/>
        <w:spacing w:val="-1"/>
        <w:sz w:val="16"/>
        <w:szCs w:val="24"/>
        <w:lang w:eastAsia="pl-PL"/>
      </w:rPr>
      <w:tab/>
    </w:r>
    <w:r>
      <w:rPr>
        <w:rFonts w:eastAsia="Times New Roman" w:cs="Calibri"/>
        <w:bCs/>
        <w:iCs/>
        <w:spacing w:val="-1"/>
        <w:sz w:val="16"/>
        <w:szCs w:val="24"/>
        <w:lang w:eastAsia="pl-PL"/>
      </w:rPr>
      <w:t xml:space="preserve">                                                                                      </w:t>
    </w:r>
    <w:r w:rsidRPr="007E075B">
      <w:rPr>
        <w:rFonts w:eastAsia="Times New Roman" w:cs="Calibri"/>
        <w:bCs/>
        <w:iCs/>
        <w:spacing w:val="-1"/>
        <w:sz w:val="16"/>
        <w:szCs w:val="24"/>
        <w:lang w:eastAsia="pl-PL"/>
      </w:rPr>
      <w:t xml:space="preserve">OŚWIETLENIE DROGOWE </w:t>
    </w:r>
    <w:r>
      <w:rPr>
        <w:rFonts w:eastAsia="Times New Roman" w:cs="Calibri"/>
        <w:bCs/>
        <w:iCs/>
        <w:spacing w:val="-1"/>
        <w:sz w:val="16"/>
        <w:szCs w:val="24"/>
        <w:lang w:eastAsia="pl-PL"/>
      </w:rPr>
      <w:t>– BUDOWA i  USUNIĘCIE KOLIZJI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5658EE86"/>
    <w:name w:val="WW8Num13"/>
    <w:lvl w:ilvl="0">
      <w:start w:val="6"/>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lowerLetter"/>
      <w:lvlText w:val="%5)"/>
      <w:lvlJc w:val="left"/>
      <w:pPr>
        <w:tabs>
          <w:tab w:val="num" w:pos="1222"/>
        </w:tabs>
        <w:ind w:left="1222" w:hanging="1080"/>
      </w:pPr>
      <w:rPr>
        <w:rFonts w:ascii="Verdana" w:eastAsiaTheme="minorHAnsi" w:hAnsi="Verdana" w:cstheme="minorBidi"/>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987F93"/>
    <w:multiLevelType w:val="hybridMultilevel"/>
    <w:tmpl w:val="E8D01412"/>
    <w:lvl w:ilvl="0" w:tplc="0415000F">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F237A7"/>
    <w:multiLevelType w:val="hybridMultilevel"/>
    <w:tmpl w:val="95BCE3A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D244FB"/>
    <w:multiLevelType w:val="hybridMultilevel"/>
    <w:tmpl w:val="1E74BA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01637A"/>
    <w:multiLevelType w:val="hybridMultilevel"/>
    <w:tmpl w:val="F856BF28"/>
    <w:lvl w:ilvl="0" w:tplc="5C1889A0">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D66BAA"/>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F191321"/>
    <w:multiLevelType w:val="hybridMultilevel"/>
    <w:tmpl w:val="F80A1A3E"/>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0C82CC5"/>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326A4F12"/>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3B3F2831"/>
    <w:multiLevelType w:val="hybridMultilevel"/>
    <w:tmpl w:val="E1704B5E"/>
    <w:lvl w:ilvl="0" w:tplc="FFFFFFFF">
      <w:start w:val="1"/>
      <w:numFmt w:val="lowerLetter"/>
      <w:lvlText w:val="%1)"/>
      <w:lvlJc w:val="left"/>
      <w:pPr>
        <w:ind w:left="360" w:hanging="360"/>
      </w:pPr>
    </w:lvl>
    <w:lvl w:ilvl="1" w:tplc="C5F4BD68">
      <w:numFmt w:val="bullet"/>
      <w:lvlText w:val="•"/>
      <w:lvlJc w:val="left"/>
      <w:pPr>
        <w:ind w:left="1425" w:hanging="705"/>
      </w:pPr>
      <w:rPr>
        <w:rFonts w:ascii="Verdana" w:eastAsia="Calibri" w:hAnsi="Verdana"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3E046749"/>
    <w:multiLevelType w:val="hybridMultilevel"/>
    <w:tmpl w:val="32544C9E"/>
    <w:lvl w:ilvl="0" w:tplc="E070C292">
      <w:start w:val="1"/>
      <w:numFmt w:val="bullet"/>
      <w:lvlText w:val="•"/>
      <w:lvlJc w:val="left"/>
      <w:pPr>
        <w:ind w:left="76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DB6C39BC">
      <w:start w:val="1"/>
      <w:numFmt w:val="bullet"/>
      <w:lvlText w:val="o"/>
      <w:lvlJc w:val="left"/>
      <w:pPr>
        <w:ind w:left="149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53DEBD80">
      <w:start w:val="1"/>
      <w:numFmt w:val="bullet"/>
      <w:lvlText w:val="▪"/>
      <w:lvlJc w:val="left"/>
      <w:pPr>
        <w:ind w:left="221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49CEF202">
      <w:start w:val="1"/>
      <w:numFmt w:val="bullet"/>
      <w:lvlText w:val="•"/>
      <w:lvlJc w:val="left"/>
      <w:pPr>
        <w:ind w:left="293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FBA475B8">
      <w:start w:val="1"/>
      <w:numFmt w:val="bullet"/>
      <w:lvlText w:val="o"/>
      <w:lvlJc w:val="left"/>
      <w:pPr>
        <w:ind w:left="365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9EC8ECF2">
      <w:start w:val="1"/>
      <w:numFmt w:val="bullet"/>
      <w:lvlText w:val="▪"/>
      <w:lvlJc w:val="left"/>
      <w:pPr>
        <w:ind w:left="437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AC9A1574">
      <w:start w:val="1"/>
      <w:numFmt w:val="bullet"/>
      <w:lvlText w:val="•"/>
      <w:lvlJc w:val="left"/>
      <w:pPr>
        <w:ind w:left="509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481E2A9E">
      <w:start w:val="1"/>
      <w:numFmt w:val="bullet"/>
      <w:lvlText w:val="o"/>
      <w:lvlJc w:val="left"/>
      <w:pPr>
        <w:ind w:left="581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6E202EA0">
      <w:start w:val="1"/>
      <w:numFmt w:val="bullet"/>
      <w:lvlText w:val="▪"/>
      <w:lvlJc w:val="left"/>
      <w:pPr>
        <w:ind w:left="653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12" w15:restartNumberingAfterBreak="0">
    <w:nsid w:val="3E7E2E25"/>
    <w:multiLevelType w:val="hybridMultilevel"/>
    <w:tmpl w:val="05A008F4"/>
    <w:lvl w:ilvl="0" w:tplc="181A04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4F5C46"/>
    <w:multiLevelType w:val="hybridMultilevel"/>
    <w:tmpl w:val="D038B3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2B1E38"/>
    <w:multiLevelType w:val="hybridMultilevel"/>
    <w:tmpl w:val="1CAEA306"/>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164C26"/>
    <w:multiLevelType w:val="hybridMultilevel"/>
    <w:tmpl w:val="11C037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49B3D87"/>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92261C"/>
    <w:multiLevelType w:val="hybridMultilevel"/>
    <w:tmpl w:val="74F68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9C265BA"/>
    <w:multiLevelType w:val="hybridMultilevel"/>
    <w:tmpl w:val="99363010"/>
    <w:lvl w:ilvl="0" w:tplc="7A627CAA">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45A59EF"/>
    <w:multiLevelType w:val="hybridMultilevel"/>
    <w:tmpl w:val="E2045142"/>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86149F2"/>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222E4A"/>
    <w:multiLevelType w:val="multilevel"/>
    <w:tmpl w:val="58BA5232"/>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A2B66DA"/>
    <w:multiLevelType w:val="hybridMultilevel"/>
    <w:tmpl w:val="E68AEF36"/>
    <w:lvl w:ilvl="0" w:tplc="9948DA98">
      <w:start w:val="1"/>
      <w:numFmt w:val="bullet"/>
      <w:lvlText w:val=""/>
      <w:lvlJc w:val="left"/>
      <w:pPr>
        <w:ind w:left="720" w:hanging="360"/>
      </w:pPr>
      <w:rPr>
        <w:rFonts w:ascii="Symbol" w:hAnsi="Symbol" w:hint="default"/>
      </w:rPr>
    </w:lvl>
    <w:lvl w:ilvl="1" w:tplc="B5144E3C">
      <w:start w:val="1"/>
      <w:numFmt w:val="bullet"/>
      <w:lvlText w:val="o"/>
      <w:lvlJc w:val="left"/>
      <w:pPr>
        <w:ind w:left="1440" w:hanging="360"/>
      </w:pPr>
      <w:rPr>
        <w:rFonts w:ascii="Courier New" w:hAnsi="Courier New" w:hint="default"/>
      </w:rPr>
    </w:lvl>
    <w:lvl w:ilvl="2" w:tplc="E96ED90C">
      <w:start w:val="1"/>
      <w:numFmt w:val="bullet"/>
      <w:lvlText w:val=""/>
      <w:lvlJc w:val="left"/>
      <w:pPr>
        <w:ind w:left="2160" w:hanging="360"/>
      </w:pPr>
      <w:rPr>
        <w:rFonts w:ascii="Wingdings" w:hAnsi="Wingdings" w:hint="default"/>
      </w:rPr>
    </w:lvl>
    <w:lvl w:ilvl="3" w:tplc="3E7EBF44">
      <w:start w:val="1"/>
      <w:numFmt w:val="bullet"/>
      <w:lvlText w:val=""/>
      <w:lvlJc w:val="left"/>
      <w:pPr>
        <w:ind w:left="2880" w:hanging="360"/>
      </w:pPr>
      <w:rPr>
        <w:rFonts w:ascii="Symbol" w:hAnsi="Symbol" w:hint="default"/>
      </w:rPr>
    </w:lvl>
    <w:lvl w:ilvl="4" w:tplc="24C4EF50">
      <w:start w:val="1"/>
      <w:numFmt w:val="bullet"/>
      <w:lvlText w:val="o"/>
      <w:lvlJc w:val="left"/>
      <w:pPr>
        <w:ind w:left="3600" w:hanging="360"/>
      </w:pPr>
      <w:rPr>
        <w:rFonts w:ascii="Courier New" w:hAnsi="Courier New" w:hint="default"/>
      </w:rPr>
    </w:lvl>
    <w:lvl w:ilvl="5" w:tplc="5E58D7A4">
      <w:start w:val="1"/>
      <w:numFmt w:val="bullet"/>
      <w:lvlText w:val=""/>
      <w:lvlJc w:val="left"/>
      <w:pPr>
        <w:ind w:left="4320" w:hanging="360"/>
      </w:pPr>
      <w:rPr>
        <w:rFonts w:ascii="Wingdings" w:hAnsi="Wingdings" w:hint="default"/>
      </w:rPr>
    </w:lvl>
    <w:lvl w:ilvl="6" w:tplc="42FC154E">
      <w:start w:val="1"/>
      <w:numFmt w:val="bullet"/>
      <w:lvlText w:val=""/>
      <w:lvlJc w:val="left"/>
      <w:pPr>
        <w:ind w:left="5040" w:hanging="360"/>
      </w:pPr>
      <w:rPr>
        <w:rFonts w:ascii="Symbol" w:hAnsi="Symbol" w:hint="default"/>
      </w:rPr>
    </w:lvl>
    <w:lvl w:ilvl="7" w:tplc="AD2AB498">
      <w:start w:val="1"/>
      <w:numFmt w:val="bullet"/>
      <w:lvlText w:val="o"/>
      <w:lvlJc w:val="left"/>
      <w:pPr>
        <w:ind w:left="5760" w:hanging="360"/>
      </w:pPr>
      <w:rPr>
        <w:rFonts w:ascii="Courier New" w:hAnsi="Courier New" w:hint="default"/>
      </w:rPr>
    </w:lvl>
    <w:lvl w:ilvl="8" w:tplc="CAEA2EB6">
      <w:start w:val="1"/>
      <w:numFmt w:val="bullet"/>
      <w:lvlText w:val=""/>
      <w:lvlJc w:val="left"/>
      <w:pPr>
        <w:ind w:left="6480" w:hanging="360"/>
      </w:pPr>
      <w:rPr>
        <w:rFonts w:ascii="Wingdings" w:hAnsi="Wingdings" w:hint="default"/>
      </w:rPr>
    </w:lvl>
  </w:abstractNum>
  <w:abstractNum w:abstractNumId="23" w15:restartNumberingAfterBreak="0">
    <w:nsid w:val="60A145F9"/>
    <w:multiLevelType w:val="hybridMultilevel"/>
    <w:tmpl w:val="2E2CD40A"/>
    <w:lvl w:ilvl="0" w:tplc="FFFFFFFF">
      <w:start w:val="1"/>
      <w:numFmt w:val="decimal"/>
      <w:lvlText w:val="%1."/>
      <w:lvlJc w:val="left"/>
      <w:pPr>
        <w:ind w:left="928"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165316"/>
    <w:multiLevelType w:val="hybridMultilevel"/>
    <w:tmpl w:val="671AA7D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613A2F09"/>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83740F3"/>
    <w:multiLevelType w:val="hybridMultilevel"/>
    <w:tmpl w:val="E8D01412"/>
    <w:lvl w:ilvl="0" w:tplc="0415000F">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04716A"/>
    <w:multiLevelType w:val="hybridMultilevel"/>
    <w:tmpl w:val="8A94D1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25613B2"/>
    <w:multiLevelType w:val="hybridMultilevel"/>
    <w:tmpl w:val="CC7C2B34"/>
    <w:lvl w:ilvl="0" w:tplc="AFC0DAA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7F0248"/>
    <w:multiLevelType w:val="hybridMultilevel"/>
    <w:tmpl w:val="73424FB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5EE6F41"/>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C05DE1"/>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1"/>
  </w:num>
  <w:num w:numId="2">
    <w:abstractNumId w:val="1"/>
  </w:num>
  <w:num w:numId="3">
    <w:abstractNumId w:val="29"/>
  </w:num>
  <w:num w:numId="4">
    <w:abstractNumId w:val="7"/>
  </w:num>
  <w:num w:numId="5">
    <w:abstractNumId w:val="14"/>
  </w:num>
  <w:num w:numId="6">
    <w:abstractNumId w:val="30"/>
  </w:num>
  <w:num w:numId="7">
    <w:abstractNumId w:val="13"/>
  </w:num>
  <w:num w:numId="8">
    <w:abstractNumId w:val="5"/>
  </w:num>
  <w:num w:numId="9">
    <w:abstractNumId w:val="19"/>
  </w:num>
  <w:num w:numId="10">
    <w:abstractNumId w:val="15"/>
  </w:num>
  <w:num w:numId="11">
    <w:abstractNumId w:val="20"/>
  </w:num>
  <w:num w:numId="12">
    <w:abstractNumId w:val="3"/>
  </w:num>
  <w:num w:numId="13">
    <w:abstractNumId w:val="16"/>
  </w:num>
  <w:num w:numId="14">
    <w:abstractNumId w:val="4"/>
  </w:num>
  <w:num w:numId="15">
    <w:abstractNumId w:val="26"/>
  </w:num>
  <w:num w:numId="16">
    <w:abstractNumId w:val="8"/>
  </w:num>
  <w:num w:numId="17">
    <w:abstractNumId w:val="9"/>
  </w:num>
  <w:num w:numId="18">
    <w:abstractNumId w:val="17"/>
  </w:num>
  <w:num w:numId="19">
    <w:abstractNumId w:val="2"/>
  </w:num>
  <w:num w:numId="20">
    <w:abstractNumId w:val="6"/>
  </w:num>
  <w:num w:numId="21">
    <w:abstractNumId w:val="31"/>
  </w:num>
  <w:num w:numId="22">
    <w:abstractNumId w:val="25"/>
  </w:num>
  <w:num w:numId="23">
    <w:abstractNumId w:val="11"/>
  </w:num>
  <w:num w:numId="24">
    <w:abstractNumId w:val="23"/>
  </w:num>
  <w:num w:numId="25">
    <w:abstractNumId w:val="27"/>
  </w:num>
  <w:num w:numId="26">
    <w:abstractNumId w:val="24"/>
  </w:num>
  <w:num w:numId="27">
    <w:abstractNumId w:val="22"/>
  </w:num>
  <w:num w:numId="28">
    <w:abstractNumId w:val="12"/>
  </w:num>
  <w:num w:numId="29">
    <w:abstractNumId w:val="10"/>
  </w:num>
  <w:num w:numId="30">
    <w:abstractNumId w:val="18"/>
  </w:num>
  <w:num w:numId="31">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lin–Jaroszewska Kamila">
    <w15:presenceInfo w15:providerId="AD" w15:userId="S::kjaroszewska@gddkia.gov.pl::c77882a3-ea7c-42d1-b5f1-11f6912a79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00FF2"/>
    <w:rsid w:val="00002141"/>
    <w:rsid w:val="00003CD8"/>
    <w:rsid w:val="00005C46"/>
    <w:rsid w:val="000063E3"/>
    <w:rsid w:val="00007A3E"/>
    <w:rsid w:val="00010C73"/>
    <w:rsid w:val="000114BA"/>
    <w:rsid w:val="00012B61"/>
    <w:rsid w:val="00014167"/>
    <w:rsid w:val="000242B6"/>
    <w:rsid w:val="00031B5E"/>
    <w:rsid w:val="0003362A"/>
    <w:rsid w:val="00033876"/>
    <w:rsid w:val="00035120"/>
    <w:rsid w:val="0003663F"/>
    <w:rsid w:val="00036AC9"/>
    <w:rsid w:val="000378F6"/>
    <w:rsid w:val="0003798D"/>
    <w:rsid w:val="00037A42"/>
    <w:rsid w:val="00037A4B"/>
    <w:rsid w:val="00037A85"/>
    <w:rsid w:val="0004729C"/>
    <w:rsid w:val="0004739E"/>
    <w:rsid w:val="00052462"/>
    <w:rsid w:val="000545E8"/>
    <w:rsid w:val="0005537D"/>
    <w:rsid w:val="0006046B"/>
    <w:rsid w:val="00061148"/>
    <w:rsid w:val="00061331"/>
    <w:rsid w:val="000616DB"/>
    <w:rsid w:val="00061786"/>
    <w:rsid w:val="00063FDC"/>
    <w:rsid w:val="00064623"/>
    <w:rsid w:val="000652D3"/>
    <w:rsid w:val="000664E8"/>
    <w:rsid w:val="00067017"/>
    <w:rsid w:val="000673FA"/>
    <w:rsid w:val="00067F56"/>
    <w:rsid w:val="00071DE3"/>
    <w:rsid w:val="0007259A"/>
    <w:rsid w:val="000731B7"/>
    <w:rsid w:val="000741EB"/>
    <w:rsid w:val="00075333"/>
    <w:rsid w:val="00075627"/>
    <w:rsid w:val="00076EA1"/>
    <w:rsid w:val="00077D9D"/>
    <w:rsid w:val="00082E8E"/>
    <w:rsid w:val="0008454B"/>
    <w:rsid w:val="00085917"/>
    <w:rsid w:val="00086EDC"/>
    <w:rsid w:val="000874B4"/>
    <w:rsid w:val="00091F26"/>
    <w:rsid w:val="0009211B"/>
    <w:rsid w:val="00092DCE"/>
    <w:rsid w:val="00093828"/>
    <w:rsid w:val="00093D56"/>
    <w:rsid w:val="00093E6A"/>
    <w:rsid w:val="00094C17"/>
    <w:rsid w:val="00096B18"/>
    <w:rsid w:val="000A460E"/>
    <w:rsid w:val="000A54B5"/>
    <w:rsid w:val="000A6F99"/>
    <w:rsid w:val="000A75FA"/>
    <w:rsid w:val="000A7FC7"/>
    <w:rsid w:val="000B17BA"/>
    <w:rsid w:val="000B206E"/>
    <w:rsid w:val="000B2458"/>
    <w:rsid w:val="000B307D"/>
    <w:rsid w:val="000B3EB0"/>
    <w:rsid w:val="000B697D"/>
    <w:rsid w:val="000C312E"/>
    <w:rsid w:val="000C52D4"/>
    <w:rsid w:val="000D0A6D"/>
    <w:rsid w:val="000D33E1"/>
    <w:rsid w:val="000D420F"/>
    <w:rsid w:val="000D6727"/>
    <w:rsid w:val="000E1EF0"/>
    <w:rsid w:val="000E1F7F"/>
    <w:rsid w:val="000E31EA"/>
    <w:rsid w:val="000E34E0"/>
    <w:rsid w:val="000E672C"/>
    <w:rsid w:val="000E7F50"/>
    <w:rsid w:val="000F0994"/>
    <w:rsid w:val="000F4317"/>
    <w:rsid w:val="000F77E6"/>
    <w:rsid w:val="000F7A15"/>
    <w:rsid w:val="00100C88"/>
    <w:rsid w:val="00100D78"/>
    <w:rsid w:val="0010375C"/>
    <w:rsid w:val="001045BB"/>
    <w:rsid w:val="001051FC"/>
    <w:rsid w:val="001055E0"/>
    <w:rsid w:val="00107355"/>
    <w:rsid w:val="00111A3A"/>
    <w:rsid w:val="00114B0A"/>
    <w:rsid w:val="00115CD2"/>
    <w:rsid w:val="00116D47"/>
    <w:rsid w:val="001171DD"/>
    <w:rsid w:val="0011762E"/>
    <w:rsid w:val="00122DDD"/>
    <w:rsid w:val="00125649"/>
    <w:rsid w:val="00127042"/>
    <w:rsid w:val="00127456"/>
    <w:rsid w:val="00127B15"/>
    <w:rsid w:val="0013097D"/>
    <w:rsid w:val="00131667"/>
    <w:rsid w:val="00132764"/>
    <w:rsid w:val="00135E99"/>
    <w:rsid w:val="0013688D"/>
    <w:rsid w:val="00140F88"/>
    <w:rsid w:val="00143B30"/>
    <w:rsid w:val="0014426E"/>
    <w:rsid w:val="00144FD5"/>
    <w:rsid w:val="001457AF"/>
    <w:rsid w:val="001460BD"/>
    <w:rsid w:val="00147FEB"/>
    <w:rsid w:val="0015053C"/>
    <w:rsid w:val="0015161D"/>
    <w:rsid w:val="001538EC"/>
    <w:rsid w:val="001554EC"/>
    <w:rsid w:val="00155942"/>
    <w:rsid w:val="00155ACD"/>
    <w:rsid w:val="001618F2"/>
    <w:rsid w:val="00162CC4"/>
    <w:rsid w:val="00163817"/>
    <w:rsid w:val="00164219"/>
    <w:rsid w:val="00166321"/>
    <w:rsid w:val="00167235"/>
    <w:rsid w:val="00167DC5"/>
    <w:rsid w:val="0017363F"/>
    <w:rsid w:val="0017380A"/>
    <w:rsid w:val="001757E7"/>
    <w:rsid w:val="00176BB5"/>
    <w:rsid w:val="00180EE7"/>
    <w:rsid w:val="00183FBD"/>
    <w:rsid w:val="00186061"/>
    <w:rsid w:val="00186570"/>
    <w:rsid w:val="00186FC2"/>
    <w:rsid w:val="00187249"/>
    <w:rsid w:val="001874E9"/>
    <w:rsid w:val="00190491"/>
    <w:rsid w:val="00190EF0"/>
    <w:rsid w:val="00191116"/>
    <w:rsid w:val="0019170D"/>
    <w:rsid w:val="00191A87"/>
    <w:rsid w:val="00193F8A"/>
    <w:rsid w:val="00197233"/>
    <w:rsid w:val="001A02B1"/>
    <w:rsid w:val="001A3501"/>
    <w:rsid w:val="001A6568"/>
    <w:rsid w:val="001A6B59"/>
    <w:rsid w:val="001A6D52"/>
    <w:rsid w:val="001A71B5"/>
    <w:rsid w:val="001A7AF7"/>
    <w:rsid w:val="001B04F9"/>
    <w:rsid w:val="001B0D4B"/>
    <w:rsid w:val="001B2B23"/>
    <w:rsid w:val="001B33FB"/>
    <w:rsid w:val="001B3424"/>
    <w:rsid w:val="001B4EDF"/>
    <w:rsid w:val="001B61FF"/>
    <w:rsid w:val="001B7102"/>
    <w:rsid w:val="001B7900"/>
    <w:rsid w:val="001B7A1C"/>
    <w:rsid w:val="001C05F3"/>
    <w:rsid w:val="001C171C"/>
    <w:rsid w:val="001C2498"/>
    <w:rsid w:val="001C3702"/>
    <w:rsid w:val="001C4417"/>
    <w:rsid w:val="001C584B"/>
    <w:rsid w:val="001C6F81"/>
    <w:rsid w:val="001C7F11"/>
    <w:rsid w:val="001D166E"/>
    <w:rsid w:val="001D4874"/>
    <w:rsid w:val="001D5E51"/>
    <w:rsid w:val="001E03B9"/>
    <w:rsid w:val="001E0429"/>
    <w:rsid w:val="001E1846"/>
    <w:rsid w:val="001E23F6"/>
    <w:rsid w:val="001E3782"/>
    <w:rsid w:val="001E6145"/>
    <w:rsid w:val="001E6CBF"/>
    <w:rsid w:val="001E74C1"/>
    <w:rsid w:val="001F032A"/>
    <w:rsid w:val="001F2210"/>
    <w:rsid w:val="001F4687"/>
    <w:rsid w:val="001F67AA"/>
    <w:rsid w:val="001F69C3"/>
    <w:rsid w:val="001F7C39"/>
    <w:rsid w:val="0020132D"/>
    <w:rsid w:val="002022F8"/>
    <w:rsid w:val="0020350C"/>
    <w:rsid w:val="00204096"/>
    <w:rsid w:val="00204537"/>
    <w:rsid w:val="00204552"/>
    <w:rsid w:val="002077A7"/>
    <w:rsid w:val="002114C4"/>
    <w:rsid w:val="00211DFE"/>
    <w:rsid w:val="00211F59"/>
    <w:rsid w:val="00212987"/>
    <w:rsid w:val="002130DB"/>
    <w:rsid w:val="00220053"/>
    <w:rsid w:val="002203C7"/>
    <w:rsid w:val="002312D1"/>
    <w:rsid w:val="00231AE4"/>
    <w:rsid w:val="002336B7"/>
    <w:rsid w:val="002336E5"/>
    <w:rsid w:val="00241733"/>
    <w:rsid w:val="002417C1"/>
    <w:rsid w:val="00244031"/>
    <w:rsid w:val="0024444E"/>
    <w:rsid w:val="00245E18"/>
    <w:rsid w:val="00247652"/>
    <w:rsid w:val="002532BB"/>
    <w:rsid w:val="00253F30"/>
    <w:rsid w:val="00254DAB"/>
    <w:rsid w:val="002555E1"/>
    <w:rsid w:val="002609A5"/>
    <w:rsid w:val="002614A4"/>
    <w:rsid w:val="002636C1"/>
    <w:rsid w:val="00265970"/>
    <w:rsid w:val="00267291"/>
    <w:rsid w:val="0026743E"/>
    <w:rsid w:val="00271E7C"/>
    <w:rsid w:val="0027236D"/>
    <w:rsid w:val="0027368B"/>
    <w:rsid w:val="00274038"/>
    <w:rsid w:val="00274FC9"/>
    <w:rsid w:val="00276A5B"/>
    <w:rsid w:val="00281F58"/>
    <w:rsid w:val="00282378"/>
    <w:rsid w:val="002835B0"/>
    <w:rsid w:val="00286A12"/>
    <w:rsid w:val="00286E1B"/>
    <w:rsid w:val="002907B0"/>
    <w:rsid w:val="00290C88"/>
    <w:rsid w:val="00291CB3"/>
    <w:rsid w:val="00292162"/>
    <w:rsid w:val="00293903"/>
    <w:rsid w:val="00295D97"/>
    <w:rsid w:val="00296408"/>
    <w:rsid w:val="002970EC"/>
    <w:rsid w:val="002A0434"/>
    <w:rsid w:val="002A1C4D"/>
    <w:rsid w:val="002A3D1A"/>
    <w:rsid w:val="002A41B8"/>
    <w:rsid w:val="002B036F"/>
    <w:rsid w:val="002B1AD7"/>
    <w:rsid w:val="002B1B8A"/>
    <w:rsid w:val="002B355B"/>
    <w:rsid w:val="002B4348"/>
    <w:rsid w:val="002B4E47"/>
    <w:rsid w:val="002B4F11"/>
    <w:rsid w:val="002B66CB"/>
    <w:rsid w:val="002B760A"/>
    <w:rsid w:val="002C12F2"/>
    <w:rsid w:val="002C152E"/>
    <w:rsid w:val="002C44EF"/>
    <w:rsid w:val="002C4EE8"/>
    <w:rsid w:val="002C68C4"/>
    <w:rsid w:val="002D1701"/>
    <w:rsid w:val="002D342F"/>
    <w:rsid w:val="002D5B7C"/>
    <w:rsid w:val="002D7F23"/>
    <w:rsid w:val="002E10D8"/>
    <w:rsid w:val="002E1D41"/>
    <w:rsid w:val="002E3950"/>
    <w:rsid w:val="002E3EFD"/>
    <w:rsid w:val="002E5085"/>
    <w:rsid w:val="002E57F9"/>
    <w:rsid w:val="002E5DFD"/>
    <w:rsid w:val="002E5F0C"/>
    <w:rsid w:val="002E6E09"/>
    <w:rsid w:val="002F1F57"/>
    <w:rsid w:val="002F2036"/>
    <w:rsid w:val="002F235E"/>
    <w:rsid w:val="002F3335"/>
    <w:rsid w:val="002F37FA"/>
    <w:rsid w:val="002F3ADF"/>
    <w:rsid w:val="002F6F63"/>
    <w:rsid w:val="002F7B1E"/>
    <w:rsid w:val="002F7B93"/>
    <w:rsid w:val="00300576"/>
    <w:rsid w:val="0030341D"/>
    <w:rsid w:val="0030372A"/>
    <w:rsid w:val="00307087"/>
    <w:rsid w:val="003117DD"/>
    <w:rsid w:val="00312786"/>
    <w:rsid w:val="00313621"/>
    <w:rsid w:val="00316E1E"/>
    <w:rsid w:val="00316F74"/>
    <w:rsid w:val="00316FC8"/>
    <w:rsid w:val="00321C9E"/>
    <w:rsid w:val="0032426E"/>
    <w:rsid w:val="00324B15"/>
    <w:rsid w:val="00324F40"/>
    <w:rsid w:val="003252F9"/>
    <w:rsid w:val="00333C24"/>
    <w:rsid w:val="00334A4C"/>
    <w:rsid w:val="00336260"/>
    <w:rsid w:val="00340456"/>
    <w:rsid w:val="0034085E"/>
    <w:rsid w:val="00340F9B"/>
    <w:rsid w:val="003447B7"/>
    <w:rsid w:val="00346328"/>
    <w:rsid w:val="00350B74"/>
    <w:rsid w:val="00351F16"/>
    <w:rsid w:val="003537FF"/>
    <w:rsid w:val="00354B82"/>
    <w:rsid w:val="00356265"/>
    <w:rsid w:val="003634F6"/>
    <w:rsid w:val="00364316"/>
    <w:rsid w:val="0036458F"/>
    <w:rsid w:val="00365341"/>
    <w:rsid w:val="003666BD"/>
    <w:rsid w:val="0037128C"/>
    <w:rsid w:val="00371BC2"/>
    <w:rsid w:val="00372EF4"/>
    <w:rsid w:val="0038297C"/>
    <w:rsid w:val="00383237"/>
    <w:rsid w:val="003842F9"/>
    <w:rsid w:val="00385365"/>
    <w:rsid w:val="003854B6"/>
    <w:rsid w:val="0038774A"/>
    <w:rsid w:val="00387B79"/>
    <w:rsid w:val="003904F0"/>
    <w:rsid w:val="00391A3F"/>
    <w:rsid w:val="003A0933"/>
    <w:rsid w:val="003A1540"/>
    <w:rsid w:val="003A57C8"/>
    <w:rsid w:val="003A726C"/>
    <w:rsid w:val="003A7B6A"/>
    <w:rsid w:val="003B0896"/>
    <w:rsid w:val="003B2273"/>
    <w:rsid w:val="003B2BEB"/>
    <w:rsid w:val="003B2E01"/>
    <w:rsid w:val="003B3214"/>
    <w:rsid w:val="003B3810"/>
    <w:rsid w:val="003B4181"/>
    <w:rsid w:val="003B4D60"/>
    <w:rsid w:val="003B59D6"/>
    <w:rsid w:val="003B68C9"/>
    <w:rsid w:val="003B797A"/>
    <w:rsid w:val="003C0D39"/>
    <w:rsid w:val="003C10FA"/>
    <w:rsid w:val="003C2B65"/>
    <w:rsid w:val="003C3224"/>
    <w:rsid w:val="003C3E2F"/>
    <w:rsid w:val="003C3EBC"/>
    <w:rsid w:val="003C5103"/>
    <w:rsid w:val="003C517F"/>
    <w:rsid w:val="003D0296"/>
    <w:rsid w:val="003D04F2"/>
    <w:rsid w:val="003D0649"/>
    <w:rsid w:val="003D49BB"/>
    <w:rsid w:val="003D5F97"/>
    <w:rsid w:val="003D7763"/>
    <w:rsid w:val="003E0464"/>
    <w:rsid w:val="003E0BDE"/>
    <w:rsid w:val="003E27E7"/>
    <w:rsid w:val="003E3557"/>
    <w:rsid w:val="003E59EE"/>
    <w:rsid w:val="003E7C72"/>
    <w:rsid w:val="003F075B"/>
    <w:rsid w:val="003F420E"/>
    <w:rsid w:val="003F42DC"/>
    <w:rsid w:val="003F56A3"/>
    <w:rsid w:val="003F7A38"/>
    <w:rsid w:val="004000F3"/>
    <w:rsid w:val="004032AE"/>
    <w:rsid w:val="00403B1E"/>
    <w:rsid w:val="00403DFC"/>
    <w:rsid w:val="00406CE7"/>
    <w:rsid w:val="00406D9B"/>
    <w:rsid w:val="00407006"/>
    <w:rsid w:val="0040717D"/>
    <w:rsid w:val="0040796E"/>
    <w:rsid w:val="004106BF"/>
    <w:rsid w:val="00411BFE"/>
    <w:rsid w:val="004140E7"/>
    <w:rsid w:val="00414F5F"/>
    <w:rsid w:val="00415B4F"/>
    <w:rsid w:val="004168DE"/>
    <w:rsid w:val="00417393"/>
    <w:rsid w:val="00417807"/>
    <w:rsid w:val="00421E94"/>
    <w:rsid w:val="00423A64"/>
    <w:rsid w:val="004247C6"/>
    <w:rsid w:val="00424C2D"/>
    <w:rsid w:val="00425A3A"/>
    <w:rsid w:val="00425B08"/>
    <w:rsid w:val="00427866"/>
    <w:rsid w:val="004279D3"/>
    <w:rsid w:val="0043543F"/>
    <w:rsid w:val="004368BE"/>
    <w:rsid w:val="004401E3"/>
    <w:rsid w:val="00443655"/>
    <w:rsid w:val="00445690"/>
    <w:rsid w:val="00446A73"/>
    <w:rsid w:val="00446D56"/>
    <w:rsid w:val="00447625"/>
    <w:rsid w:val="00452B75"/>
    <w:rsid w:val="0045345C"/>
    <w:rsid w:val="00453461"/>
    <w:rsid w:val="0046227B"/>
    <w:rsid w:val="004631B2"/>
    <w:rsid w:val="00463E1B"/>
    <w:rsid w:val="0046474E"/>
    <w:rsid w:val="00464FF5"/>
    <w:rsid w:val="0046587C"/>
    <w:rsid w:val="00465981"/>
    <w:rsid w:val="0047011E"/>
    <w:rsid w:val="0047042B"/>
    <w:rsid w:val="00471A11"/>
    <w:rsid w:val="00471A58"/>
    <w:rsid w:val="00472081"/>
    <w:rsid w:val="00472E63"/>
    <w:rsid w:val="00473F01"/>
    <w:rsid w:val="004803CC"/>
    <w:rsid w:val="004844EE"/>
    <w:rsid w:val="004857CE"/>
    <w:rsid w:val="0048630E"/>
    <w:rsid w:val="0048741C"/>
    <w:rsid w:val="00490212"/>
    <w:rsid w:val="004906C9"/>
    <w:rsid w:val="0049158D"/>
    <w:rsid w:val="00493E42"/>
    <w:rsid w:val="004A05B4"/>
    <w:rsid w:val="004A0746"/>
    <w:rsid w:val="004A17D5"/>
    <w:rsid w:val="004A5CFA"/>
    <w:rsid w:val="004B0DDB"/>
    <w:rsid w:val="004B13DA"/>
    <w:rsid w:val="004B3AAB"/>
    <w:rsid w:val="004B410A"/>
    <w:rsid w:val="004B6951"/>
    <w:rsid w:val="004C0379"/>
    <w:rsid w:val="004C199D"/>
    <w:rsid w:val="004C2CE0"/>
    <w:rsid w:val="004C3E92"/>
    <w:rsid w:val="004C498F"/>
    <w:rsid w:val="004C600E"/>
    <w:rsid w:val="004C6C8A"/>
    <w:rsid w:val="004C6DE6"/>
    <w:rsid w:val="004D2ACD"/>
    <w:rsid w:val="004D3B32"/>
    <w:rsid w:val="004D5304"/>
    <w:rsid w:val="004D5633"/>
    <w:rsid w:val="004D5D97"/>
    <w:rsid w:val="004E196B"/>
    <w:rsid w:val="004E1A61"/>
    <w:rsid w:val="004E4E2C"/>
    <w:rsid w:val="004F0A95"/>
    <w:rsid w:val="004F0EE7"/>
    <w:rsid w:val="004F16CA"/>
    <w:rsid w:val="004F2F2E"/>
    <w:rsid w:val="004F4558"/>
    <w:rsid w:val="004F4A80"/>
    <w:rsid w:val="004F6B07"/>
    <w:rsid w:val="004F70BE"/>
    <w:rsid w:val="004F7B06"/>
    <w:rsid w:val="004F7D1E"/>
    <w:rsid w:val="0050053D"/>
    <w:rsid w:val="005006B8"/>
    <w:rsid w:val="0050305A"/>
    <w:rsid w:val="00504673"/>
    <w:rsid w:val="005054DC"/>
    <w:rsid w:val="005064E6"/>
    <w:rsid w:val="005079BA"/>
    <w:rsid w:val="00507EE1"/>
    <w:rsid w:val="00510799"/>
    <w:rsid w:val="00510D4A"/>
    <w:rsid w:val="00512340"/>
    <w:rsid w:val="005144F1"/>
    <w:rsid w:val="0051722F"/>
    <w:rsid w:val="0051741F"/>
    <w:rsid w:val="00524E18"/>
    <w:rsid w:val="00525499"/>
    <w:rsid w:val="00530146"/>
    <w:rsid w:val="0053023E"/>
    <w:rsid w:val="00531ADA"/>
    <w:rsid w:val="00533B14"/>
    <w:rsid w:val="005340D4"/>
    <w:rsid w:val="005366E9"/>
    <w:rsid w:val="005378AB"/>
    <w:rsid w:val="00537A92"/>
    <w:rsid w:val="005421F0"/>
    <w:rsid w:val="0054310F"/>
    <w:rsid w:val="0054451A"/>
    <w:rsid w:val="005454C8"/>
    <w:rsid w:val="005467F7"/>
    <w:rsid w:val="00552092"/>
    <w:rsid w:val="0055221C"/>
    <w:rsid w:val="0055221E"/>
    <w:rsid w:val="00553511"/>
    <w:rsid w:val="00554DDD"/>
    <w:rsid w:val="00555A22"/>
    <w:rsid w:val="0055693A"/>
    <w:rsid w:val="005571B6"/>
    <w:rsid w:val="00557FAE"/>
    <w:rsid w:val="0056085C"/>
    <w:rsid w:val="00562440"/>
    <w:rsid w:val="005629C5"/>
    <w:rsid w:val="00562E62"/>
    <w:rsid w:val="005659A6"/>
    <w:rsid w:val="00572D5A"/>
    <w:rsid w:val="00573617"/>
    <w:rsid w:val="00580910"/>
    <w:rsid w:val="00583823"/>
    <w:rsid w:val="00584BCC"/>
    <w:rsid w:val="00586BA7"/>
    <w:rsid w:val="00586BB4"/>
    <w:rsid w:val="00587504"/>
    <w:rsid w:val="00587D21"/>
    <w:rsid w:val="00590595"/>
    <w:rsid w:val="00593D3F"/>
    <w:rsid w:val="00595128"/>
    <w:rsid w:val="00596AD3"/>
    <w:rsid w:val="00596CF8"/>
    <w:rsid w:val="005A0DFB"/>
    <w:rsid w:val="005A0FFE"/>
    <w:rsid w:val="005A130A"/>
    <w:rsid w:val="005A1CF3"/>
    <w:rsid w:val="005A25E3"/>
    <w:rsid w:val="005A3E8E"/>
    <w:rsid w:val="005B0134"/>
    <w:rsid w:val="005B0F5C"/>
    <w:rsid w:val="005B40C7"/>
    <w:rsid w:val="005B5FDB"/>
    <w:rsid w:val="005B754E"/>
    <w:rsid w:val="005B7CDE"/>
    <w:rsid w:val="005C03A4"/>
    <w:rsid w:val="005C086F"/>
    <w:rsid w:val="005C17B9"/>
    <w:rsid w:val="005C235A"/>
    <w:rsid w:val="005C580F"/>
    <w:rsid w:val="005C6437"/>
    <w:rsid w:val="005D35CC"/>
    <w:rsid w:val="005D3C5D"/>
    <w:rsid w:val="005D67A5"/>
    <w:rsid w:val="005D7288"/>
    <w:rsid w:val="005E1F19"/>
    <w:rsid w:val="005E2EEC"/>
    <w:rsid w:val="005E2F68"/>
    <w:rsid w:val="005E5A70"/>
    <w:rsid w:val="005E6B88"/>
    <w:rsid w:val="005F033D"/>
    <w:rsid w:val="005F1045"/>
    <w:rsid w:val="005F15A7"/>
    <w:rsid w:val="005F542E"/>
    <w:rsid w:val="005F5B1D"/>
    <w:rsid w:val="005F5F3E"/>
    <w:rsid w:val="005F6D41"/>
    <w:rsid w:val="0060028C"/>
    <w:rsid w:val="00600FA0"/>
    <w:rsid w:val="006014A9"/>
    <w:rsid w:val="00602B6B"/>
    <w:rsid w:val="0060384D"/>
    <w:rsid w:val="00604980"/>
    <w:rsid w:val="00610698"/>
    <w:rsid w:val="00613DE1"/>
    <w:rsid w:val="0061482E"/>
    <w:rsid w:val="00614BE2"/>
    <w:rsid w:val="0062098D"/>
    <w:rsid w:val="00620C65"/>
    <w:rsid w:val="00620CC0"/>
    <w:rsid w:val="00621335"/>
    <w:rsid w:val="0062200A"/>
    <w:rsid w:val="00622E7B"/>
    <w:rsid w:val="006232E3"/>
    <w:rsid w:val="00623537"/>
    <w:rsid w:val="0062383E"/>
    <w:rsid w:val="00634285"/>
    <w:rsid w:val="00635257"/>
    <w:rsid w:val="0063611F"/>
    <w:rsid w:val="00637586"/>
    <w:rsid w:val="00640E63"/>
    <w:rsid w:val="0064181B"/>
    <w:rsid w:val="00644069"/>
    <w:rsid w:val="00644F46"/>
    <w:rsid w:val="006453CC"/>
    <w:rsid w:val="00646E9B"/>
    <w:rsid w:val="00647167"/>
    <w:rsid w:val="00650A8A"/>
    <w:rsid w:val="00653D3F"/>
    <w:rsid w:val="00655B5A"/>
    <w:rsid w:val="00656650"/>
    <w:rsid w:val="0065673F"/>
    <w:rsid w:val="00656B22"/>
    <w:rsid w:val="00657055"/>
    <w:rsid w:val="00657867"/>
    <w:rsid w:val="00661E02"/>
    <w:rsid w:val="0066246F"/>
    <w:rsid w:val="006624C8"/>
    <w:rsid w:val="00662510"/>
    <w:rsid w:val="0066443B"/>
    <w:rsid w:val="00667721"/>
    <w:rsid w:val="006701F5"/>
    <w:rsid w:val="0067098E"/>
    <w:rsid w:val="00670BEE"/>
    <w:rsid w:val="00671020"/>
    <w:rsid w:val="0067155B"/>
    <w:rsid w:val="00673451"/>
    <w:rsid w:val="006738C7"/>
    <w:rsid w:val="00674C0B"/>
    <w:rsid w:val="00675F8D"/>
    <w:rsid w:val="00677991"/>
    <w:rsid w:val="00680574"/>
    <w:rsid w:val="0068207F"/>
    <w:rsid w:val="0068218E"/>
    <w:rsid w:val="00682BA7"/>
    <w:rsid w:val="006832A8"/>
    <w:rsid w:val="006837F9"/>
    <w:rsid w:val="0069006A"/>
    <w:rsid w:val="0069029B"/>
    <w:rsid w:val="00691636"/>
    <w:rsid w:val="006934EF"/>
    <w:rsid w:val="006965A4"/>
    <w:rsid w:val="006966D3"/>
    <w:rsid w:val="00696A4C"/>
    <w:rsid w:val="00697C3A"/>
    <w:rsid w:val="006A1F28"/>
    <w:rsid w:val="006A3978"/>
    <w:rsid w:val="006A5CE8"/>
    <w:rsid w:val="006A6FF7"/>
    <w:rsid w:val="006A723D"/>
    <w:rsid w:val="006B1016"/>
    <w:rsid w:val="006B1B28"/>
    <w:rsid w:val="006B3F7C"/>
    <w:rsid w:val="006B6B0E"/>
    <w:rsid w:val="006B745B"/>
    <w:rsid w:val="006C1422"/>
    <w:rsid w:val="006D0A45"/>
    <w:rsid w:val="006D1C6D"/>
    <w:rsid w:val="006D2E08"/>
    <w:rsid w:val="006D45F7"/>
    <w:rsid w:val="006D4861"/>
    <w:rsid w:val="006D4A7E"/>
    <w:rsid w:val="006D66B9"/>
    <w:rsid w:val="006D68B2"/>
    <w:rsid w:val="006E367A"/>
    <w:rsid w:val="006E507C"/>
    <w:rsid w:val="006E61A4"/>
    <w:rsid w:val="006E7D5D"/>
    <w:rsid w:val="006E7F9C"/>
    <w:rsid w:val="006F0342"/>
    <w:rsid w:val="006F34E7"/>
    <w:rsid w:val="006F377E"/>
    <w:rsid w:val="006F4204"/>
    <w:rsid w:val="006F48A2"/>
    <w:rsid w:val="006F49DC"/>
    <w:rsid w:val="006F5A4F"/>
    <w:rsid w:val="006F6EB1"/>
    <w:rsid w:val="00702574"/>
    <w:rsid w:val="00703BBB"/>
    <w:rsid w:val="00705C35"/>
    <w:rsid w:val="0070767B"/>
    <w:rsid w:val="007119FA"/>
    <w:rsid w:val="0071267A"/>
    <w:rsid w:val="0071337C"/>
    <w:rsid w:val="00715E63"/>
    <w:rsid w:val="00717DD4"/>
    <w:rsid w:val="00720721"/>
    <w:rsid w:val="00722C7E"/>
    <w:rsid w:val="007235FB"/>
    <w:rsid w:val="0072527E"/>
    <w:rsid w:val="007255AF"/>
    <w:rsid w:val="0072583C"/>
    <w:rsid w:val="0072736D"/>
    <w:rsid w:val="007315C5"/>
    <w:rsid w:val="007316E5"/>
    <w:rsid w:val="00731ABA"/>
    <w:rsid w:val="00731E1F"/>
    <w:rsid w:val="0073251B"/>
    <w:rsid w:val="007330AF"/>
    <w:rsid w:val="007333FF"/>
    <w:rsid w:val="00734155"/>
    <w:rsid w:val="00736786"/>
    <w:rsid w:val="00740B43"/>
    <w:rsid w:val="00744FE9"/>
    <w:rsid w:val="0074523A"/>
    <w:rsid w:val="00745F3A"/>
    <w:rsid w:val="0074641A"/>
    <w:rsid w:val="00746E56"/>
    <w:rsid w:val="007478E9"/>
    <w:rsid w:val="007504E4"/>
    <w:rsid w:val="00751AC6"/>
    <w:rsid w:val="00755F10"/>
    <w:rsid w:val="00756411"/>
    <w:rsid w:val="00757F9C"/>
    <w:rsid w:val="00762A47"/>
    <w:rsid w:val="007646DD"/>
    <w:rsid w:val="007669FD"/>
    <w:rsid w:val="00767F4F"/>
    <w:rsid w:val="007701A3"/>
    <w:rsid w:val="0077122D"/>
    <w:rsid w:val="00772675"/>
    <w:rsid w:val="00777A74"/>
    <w:rsid w:val="007808CA"/>
    <w:rsid w:val="007815D0"/>
    <w:rsid w:val="00783D03"/>
    <w:rsid w:val="00784E68"/>
    <w:rsid w:val="00785DDD"/>
    <w:rsid w:val="0079005C"/>
    <w:rsid w:val="00792A01"/>
    <w:rsid w:val="007959A7"/>
    <w:rsid w:val="00796E30"/>
    <w:rsid w:val="00797BD2"/>
    <w:rsid w:val="007A00CC"/>
    <w:rsid w:val="007A06F7"/>
    <w:rsid w:val="007A2080"/>
    <w:rsid w:val="007A290E"/>
    <w:rsid w:val="007A742C"/>
    <w:rsid w:val="007B02A3"/>
    <w:rsid w:val="007B0ECA"/>
    <w:rsid w:val="007B13BB"/>
    <w:rsid w:val="007B1734"/>
    <w:rsid w:val="007B18E5"/>
    <w:rsid w:val="007B3828"/>
    <w:rsid w:val="007B4EC6"/>
    <w:rsid w:val="007B5236"/>
    <w:rsid w:val="007B6397"/>
    <w:rsid w:val="007C3727"/>
    <w:rsid w:val="007C57DC"/>
    <w:rsid w:val="007D44EA"/>
    <w:rsid w:val="007D4D07"/>
    <w:rsid w:val="007D6094"/>
    <w:rsid w:val="007D6A9C"/>
    <w:rsid w:val="007E075B"/>
    <w:rsid w:val="007E171F"/>
    <w:rsid w:val="007E50CC"/>
    <w:rsid w:val="007E56E9"/>
    <w:rsid w:val="007E7574"/>
    <w:rsid w:val="007F4DBC"/>
    <w:rsid w:val="007F774C"/>
    <w:rsid w:val="008018EF"/>
    <w:rsid w:val="00802E3E"/>
    <w:rsid w:val="00804BF8"/>
    <w:rsid w:val="00804E26"/>
    <w:rsid w:val="0080560B"/>
    <w:rsid w:val="00810DDB"/>
    <w:rsid w:val="00813A14"/>
    <w:rsid w:val="00815B7E"/>
    <w:rsid w:val="008166C1"/>
    <w:rsid w:val="008168DE"/>
    <w:rsid w:val="00816C0F"/>
    <w:rsid w:val="0082486A"/>
    <w:rsid w:val="008258DC"/>
    <w:rsid w:val="00825F0E"/>
    <w:rsid w:val="00826905"/>
    <w:rsid w:val="008278F2"/>
    <w:rsid w:val="008306CA"/>
    <w:rsid w:val="00831AED"/>
    <w:rsid w:val="00832979"/>
    <w:rsid w:val="00832E4B"/>
    <w:rsid w:val="00833E2E"/>
    <w:rsid w:val="00835728"/>
    <w:rsid w:val="00835EA4"/>
    <w:rsid w:val="0084072A"/>
    <w:rsid w:val="00840DC9"/>
    <w:rsid w:val="0084126B"/>
    <w:rsid w:val="008427A6"/>
    <w:rsid w:val="00842EB5"/>
    <w:rsid w:val="008459FC"/>
    <w:rsid w:val="00847F01"/>
    <w:rsid w:val="00852F2A"/>
    <w:rsid w:val="008530BC"/>
    <w:rsid w:val="0085386D"/>
    <w:rsid w:val="008539C2"/>
    <w:rsid w:val="00860004"/>
    <w:rsid w:val="00864448"/>
    <w:rsid w:val="0086647E"/>
    <w:rsid w:val="00870BE9"/>
    <w:rsid w:val="00871C05"/>
    <w:rsid w:val="008723E4"/>
    <w:rsid w:val="00872D05"/>
    <w:rsid w:val="0087335D"/>
    <w:rsid w:val="00873C3C"/>
    <w:rsid w:val="00875AD6"/>
    <w:rsid w:val="008767CC"/>
    <w:rsid w:val="00887638"/>
    <w:rsid w:val="008912E2"/>
    <w:rsid w:val="00895DF8"/>
    <w:rsid w:val="008972AC"/>
    <w:rsid w:val="008A0F46"/>
    <w:rsid w:val="008A14B7"/>
    <w:rsid w:val="008A2969"/>
    <w:rsid w:val="008A300C"/>
    <w:rsid w:val="008A38D5"/>
    <w:rsid w:val="008A454F"/>
    <w:rsid w:val="008A4587"/>
    <w:rsid w:val="008A622E"/>
    <w:rsid w:val="008B002C"/>
    <w:rsid w:val="008B0EB7"/>
    <w:rsid w:val="008B245B"/>
    <w:rsid w:val="008B31AB"/>
    <w:rsid w:val="008B44B9"/>
    <w:rsid w:val="008B4886"/>
    <w:rsid w:val="008B537B"/>
    <w:rsid w:val="008B57D2"/>
    <w:rsid w:val="008B692A"/>
    <w:rsid w:val="008B6C9E"/>
    <w:rsid w:val="008C0A89"/>
    <w:rsid w:val="008C19B8"/>
    <w:rsid w:val="008C533B"/>
    <w:rsid w:val="008C6DAA"/>
    <w:rsid w:val="008D1997"/>
    <w:rsid w:val="008D1EAF"/>
    <w:rsid w:val="008D2DDE"/>
    <w:rsid w:val="008D5E5D"/>
    <w:rsid w:val="008E01D1"/>
    <w:rsid w:val="008E2C9C"/>
    <w:rsid w:val="008E2E58"/>
    <w:rsid w:val="008E335D"/>
    <w:rsid w:val="008E3C27"/>
    <w:rsid w:val="008E664E"/>
    <w:rsid w:val="008F1608"/>
    <w:rsid w:val="008F4EF2"/>
    <w:rsid w:val="008F5798"/>
    <w:rsid w:val="008F6276"/>
    <w:rsid w:val="008F6A99"/>
    <w:rsid w:val="0090038D"/>
    <w:rsid w:val="00901DE1"/>
    <w:rsid w:val="009034E3"/>
    <w:rsid w:val="0090743C"/>
    <w:rsid w:val="00914D56"/>
    <w:rsid w:val="009166DD"/>
    <w:rsid w:val="00917322"/>
    <w:rsid w:val="00921103"/>
    <w:rsid w:val="0092131A"/>
    <w:rsid w:val="00923092"/>
    <w:rsid w:val="00925CE6"/>
    <w:rsid w:val="00926671"/>
    <w:rsid w:val="0092755D"/>
    <w:rsid w:val="00927C34"/>
    <w:rsid w:val="00937082"/>
    <w:rsid w:val="00940430"/>
    <w:rsid w:val="009442BB"/>
    <w:rsid w:val="00944F8D"/>
    <w:rsid w:val="00945D0A"/>
    <w:rsid w:val="0094631A"/>
    <w:rsid w:val="00947447"/>
    <w:rsid w:val="009500FD"/>
    <w:rsid w:val="009533F4"/>
    <w:rsid w:val="0095487A"/>
    <w:rsid w:val="009548A5"/>
    <w:rsid w:val="009561BC"/>
    <w:rsid w:val="009572DD"/>
    <w:rsid w:val="00957BB6"/>
    <w:rsid w:val="00960590"/>
    <w:rsid w:val="009643B0"/>
    <w:rsid w:val="00964F93"/>
    <w:rsid w:val="00965BCB"/>
    <w:rsid w:val="00967385"/>
    <w:rsid w:val="00967551"/>
    <w:rsid w:val="009715D1"/>
    <w:rsid w:val="00973C56"/>
    <w:rsid w:val="0097530E"/>
    <w:rsid w:val="0097786A"/>
    <w:rsid w:val="00977E09"/>
    <w:rsid w:val="00980996"/>
    <w:rsid w:val="00981443"/>
    <w:rsid w:val="00981D45"/>
    <w:rsid w:val="00983259"/>
    <w:rsid w:val="009843AE"/>
    <w:rsid w:val="009878D1"/>
    <w:rsid w:val="009878D7"/>
    <w:rsid w:val="00987AD0"/>
    <w:rsid w:val="00991737"/>
    <w:rsid w:val="00992C4C"/>
    <w:rsid w:val="009936DF"/>
    <w:rsid w:val="00993F9B"/>
    <w:rsid w:val="009956DE"/>
    <w:rsid w:val="009957F2"/>
    <w:rsid w:val="009959D0"/>
    <w:rsid w:val="00996BCA"/>
    <w:rsid w:val="009974D5"/>
    <w:rsid w:val="009A6026"/>
    <w:rsid w:val="009B1ABD"/>
    <w:rsid w:val="009B2E20"/>
    <w:rsid w:val="009B327D"/>
    <w:rsid w:val="009B359E"/>
    <w:rsid w:val="009B470F"/>
    <w:rsid w:val="009B4DDB"/>
    <w:rsid w:val="009B5BE8"/>
    <w:rsid w:val="009B6293"/>
    <w:rsid w:val="009B7953"/>
    <w:rsid w:val="009B7C18"/>
    <w:rsid w:val="009C02CB"/>
    <w:rsid w:val="009C0D31"/>
    <w:rsid w:val="009C12B7"/>
    <w:rsid w:val="009C1D10"/>
    <w:rsid w:val="009C20BD"/>
    <w:rsid w:val="009C418D"/>
    <w:rsid w:val="009D24E8"/>
    <w:rsid w:val="009D3494"/>
    <w:rsid w:val="009D3A42"/>
    <w:rsid w:val="009D3F89"/>
    <w:rsid w:val="009D4BDA"/>
    <w:rsid w:val="009D7EA4"/>
    <w:rsid w:val="009E01C5"/>
    <w:rsid w:val="009E3C24"/>
    <w:rsid w:val="009E4148"/>
    <w:rsid w:val="009E4497"/>
    <w:rsid w:val="009E6386"/>
    <w:rsid w:val="009E686A"/>
    <w:rsid w:val="009E6AF6"/>
    <w:rsid w:val="009F06A0"/>
    <w:rsid w:val="009F13BA"/>
    <w:rsid w:val="009F7EE9"/>
    <w:rsid w:val="00A0133F"/>
    <w:rsid w:val="00A01B9B"/>
    <w:rsid w:val="00A022A3"/>
    <w:rsid w:val="00A03038"/>
    <w:rsid w:val="00A03470"/>
    <w:rsid w:val="00A03BE0"/>
    <w:rsid w:val="00A114A7"/>
    <w:rsid w:val="00A12207"/>
    <w:rsid w:val="00A12561"/>
    <w:rsid w:val="00A165AD"/>
    <w:rsid w:val="00A1671C"/>
    <w:rsid w:val="00A215DB"/>
    <w:rsid w:val="00A23042"/>
    <w:rsid w:val="00A3116D"/>
    <w:rsid w:val="00A3492A"/>
    <w:rsid w:val="00A35B10"/>
    <w:rsid w:val="00A411C5"/>
    <w:rsid w:val="00A41F69"/>
    <w:rsid w:val="00A42DA1"/>
    <w:rsid w:val="00A43697"/>
    <w:rsid w:val="00A44737"/>
    <w:rsid w:val="00A448FF"/>
    <w:rsid w:val="00A44BEB"/>
    <w:rsid w:val="00A459F0"/>
    <w:rsid w:val="00A460DF"/>
    <w:rsid w:val="00A47F3D"/>
    <w:rsid w:val="00A5096B"/>
    <w:rsid w:val="00A547DE"/>
    <w:rsid w:val="00A60C07"/>
    <w:rsid w:val="00A624CC"/>
    <w:rsid w:val="00A62855"/>
    <w:rsid w:val="00A62DF6"/>
    <w:rsid w:val="00A679C6"/>
    <w:rsid w:val="00A74B2A"/>
    <w:rsid w:val="00A75645"/>
    <w:rsid w:val="00A77528"/>
    <w:rsid w:val="00A77EC7"/>
    <w:rsid w:val="00A81521"/>
    <w:rsid w:val="00A819A9"/>
    <w:rsid w:val="00A81E39"/>
    <w:rsid w:val="00A83851"/>
    <w:rsid w:val="00A8541D"/>
    <w:rsid w:val="00A86DD5"/>
    <w:rsid w:val="00A8797F"/>
    <w:rsid w:val="00A87B04"/>
    <w:rsid w:val="00A903EE"/>
    <w:rsid w:val="00A91A79"/>
    <w:rsid w:val="00A9461E"/>
    <w:rsid w:val="00A94EC6"/>
    <w:rsid w:val="00A965D8"/>
    <w:rsid w:val="00A96880"/>
    <w:rsid w:val="00A976A1"/>
    <w:rsid w:val="00A97D1F"/>
    <w:rsid w:val="00AA0766"/>
    <w:rsid w:val="00AA2121"/>
    <w:rsid w:val="00AA4684"/>
    <w:rsid w:val="00AA6823"/>
    <w:rsid w:val="00AB0160"/>
    <w:rsid w:val="00AB1054"/>
    <w:rsid w:val="00AB1FC1"/>
    <w:rsid w:val="00AC14B6"/>
    <w:rsid w:val="00AC33A6"/>
    <w:rsid w:val="00AC38E0"/>
    <w:rsid w:val="00AC445D"/>
    <w:rsid w:val="00AC7524"/>
    <w:rsid w:val="00AD32B9"/>
    <w:rsid w:val="00AD49D0"/>
    <w:rsid w:val="00AD6527"/>
    <w:rsid w:val="00AD6C46"/>
    <w:rsid w:val="00AD6E92"/>
    <w:rsid w:val="00AE278F"/>
    <w:rsid w:val="00AE40B4"/>
    <w:rsid w:val="00AE510A"/>
    <w:rsid w:val="00AE579D"/>
    <w:rsid w:val="00AF0B4C"/>
    <w:rsid w:val="00AF2D29"/>
    <w:rsid w:val="00AF3AF2"/>
    <w:rsid w:val="00AF487F"/>
    <w:rsid w:val="00AF4C41"/>
    <w:rsid w:val="00B0168A"/>
    <w:rsid w:val="00B029BC"/>
    <w:rsid w:val="00B106A2"/>
    <w:rsid w:val="00B10FAD"/>
    <w:rsid w:val="00B11A06"/>
    <w:rsid w:val="00B11B29"/>
    <w:rsid w:val="00B11BC7"/>
    <w:rsid w:val="00B14FDE"/>
    <w:rsid w:val="00B20ABB"/>
    <w:rsid w:val="00B224E7"/>
    <w:rsid w:val="00B24722"/>
    <w:rsid w:val="00B25414"/>
    <w:rsid w:val="00B2623A"/>
    <w:rsid w:val="00B307EC"/>
    <w:rsid w:val="00B32BE5"/>
    <w:rsid w:val="00B330D9"/>
    <w:rsid w:val="00B3601F"/>
    <w:rsid w:val="00B371E1"/>
    <w:rsid w:val="00B40B75"/>
    <w:rsid w:val="00B41170"/>
    <w:rsid w:val="00B42714"/>
    <w:rsid w:val="00B47FAD"/>
    <w:rsid w:val="00B50DF6"/>
    <w:rsid w:val="00B518FC"/>
    <w:rsid w:val="00B52032"/>
    <w:rsid w:val="00B5258E"/>
    <w:rsid w:val="00B53DD7"/>
    <w:rsid w:val="00B5488B"/>
    <w:rsid w:val="00B54985"/>
    <w:rsid w:val="00B55960"/>
    <w:rsid w:val="00B56227"/>
    <w:rsid w:val="00B5786B"/>
    <w:rsid w:val="00B604CD"/>
    <w:rsid w:val="00B6074E"/>
    <w:rsid w:val="00B60E87"/>
    <w:rsid w:val="00B631B6"/>
    <w:rsid w:val="00B63B88"/>
    <w:rsid w:val="00B65315"/>
    <w:rsid w:val="00B66DED"/>
    <w:rsid w:val="00B67161"/>
    <w:rsid w:val="00B67452"/>
    <w:rsid w:val="00B70288"/>
    <w:rsid w:val="00B721D3"/>
    <w:rsid w:val="00B729FB"/>
    <w:rsid w:val="00B735C8"/>
    <w:rsid w:val="00B83AAA"/>
    <w:rsid w:val="00B84688"/>
    <w:rsid w:val="00B85728"/>
    <w:rsid w:val="00B86FB3"/>
    <w:rsid w:val="00B87256"/>
    <w:rsid w:val="00B87882"/>
    <w:rsid w:val="00B90619"/>
    <w:rsid w:val="00B9198B"/>
    <w:rsid w:val="00B928DD"/>
    <w:rsid w:val="00B929E6"/>
    <w:rsid w:val="00B943BC"/>
    <w:rsid w:val="00B95A9F"/>
    <w:rsid w:val="00B96445"/>
    <w:rsid w:val="00B96706"/>
    <w:rsid w:val="00BA3B0A"/>
    <w:rsid w:val="00BA3E6D"/>
    <w:rsid w:val="00BA51DE"/>
    <w:rsid w:val="00BA7AB9"/>
    <w:rsid w:val="00BB0744"/>
    <w:rsid w:val="00BB07F3"/>
    <w:rsid w:val="00BB0E4A"/>
    <w:rsid w:val="00BB1C86"/>
    <w:rsid w:val="00BB2E76"/>
    <w:rsid w:val="00BB39BF"/>
    <w:rsid w:val="00BB4D2B"/>
    <w:rsid w:val="00BB5083"/>
    <w:rsid w:val="00BB57E4"/>
    <w:rsid w:val="00BB6F64"/>
    <w:rsid w:val="00BB7A03"/>
    <w:rsid w:val="00BC151A"/>
    <w:rsid w:val="00BC59AD"/>
    <w:rsid w:val="00BC736D"/>
    <w:rsid w:val="00BC73E3"/>
    <w:rsid w:val="00BD056C"/>
    <w:rsid w:val="00BD07D6"/>
    <w:rsid w:val="00BD36FD"/>
    <w:rsid w:val="00BD5442"/>
    <w:rsid w:val="00BD5FFD"/>
    <w:rsid w:val="00BD76D2"/>
    <w:rsid w:val="00BE1D71"/>
    <w:rsid w:val="00BE249B"/>
    <w:rsid w:val="00BE2526"/>
    <w:rsid w:val="00BE3CA1"/>
    <w:rsid w:val="00BE3F83"/>
    <w:rsid w:val="00BE4F04"/>
    <w:rsid w:val="00BE5643"/>
    <w:rsid w:val="00BE60A0"/>
    <w:rsid w:val="00BE612E"/>
    <w:rsid w:val="00BE6A67"/>
    <w:rsid w:val="00BE7930"/>
    <w:rsid w:val="00BE7958"/>
    <w:rsid w:val="00BF0F21"/>
    <w:rsid w:val="00BF1084"/>
    <w:rsid w:val="00BF1DCC"/>
    <w:rsid w:val="00BF743F"/>
    <w:rsid w:val="00C03B9B"/>
    <w:rsid w:val="00C03D53"/>
    <w:rsid w:val="00C064E2"/>
    <w:rsid w:val="00C10EC9"/>
    <w:rsid w:val="00C1288A"/>
    <w:rsid w:val="00C15E2F"/>
    <w:rsid w:val="00C167D0"/>
    <w:rsid w:val="00C16A3B"/>
    <w:rsid w:val="00C17437"/>
    <w:rsid w:val="00C207E2"/>
    <w:rsid w:val="00C2097E"/>
    <w:rsid w:val="00C22429"/>
    <w:rsid w:val="00C22A80"/>
    <w:rsid w:val="00C22FEE"/>
    <w:rsid w:val="00C301CB"/>
    <w:rsid w:val="00C3155D"/>
    <w:rsid w:val="00C325C2"/>
    <w:rsid w:val="00C32664"/>
    <w:rsid w:val="00C33C51"/>
    <w:rsid w:val="00C36D12"/>
    <w:rsid w:val="00C37011"/>
    <w:rsid w:val="00C37078"/>
    <w:rsid w:val="00C37259"/>
    <w:rsid w:val="00C400D7"/>
    <w:rsid w:val="00C420C1"/>
    <w:rsid w:val="00C43994"/>
    <w:rsid w:val="00C45248"/>
    <w:rsid w:val="00C46268"/>
    <w:rsid w:val="00C46EBC"/>
    <w:rsid w:val="00C47C05"/>
    <w:rsid w:val="00C50FE9"/>
    <w:rsid w:val="00C52574"/>
    <w:rsid w:val="00C52FF9"/>
    <w:rsid w:val="00C56A0C"/>
    <w:rsid w:val="00C57428"/>
    <w:rsid w:val="00C57AEB"/>
    <w:rsid w:val="00C64339"/>
    <w:rsid w:val="00C64D0F"/>
    <w:rsid w:val="00C666CD"/>
    <w:rsid w:val="00C66FE3"/>
    <w:rsid w:val="00C7154D"/>
    <w:rsid w:val="00C71B5E"/>
    <w:rsid w:val="00C71F58"/>
    <w:rsid w:val="00C73142"/>
    <w:rsid w:val="00C7399D"/>
    <w:rsid w:val="00C7572C"/>
    <w:rsid w:val="00C77CC2"/>
    <w:rsid w:val="00C8491C"/>
    <w:rsid w:val="00C857BF"/>
    <w:rsid w:val="00C86A04"/>
    <w:rsid w:val="00C8763F"/>
    <w:rsid w:val="00C90036"/>
    <w:rsid w:val="00C91C41"/>
    <w:rsid w:val="00C92106"/>
    <w:rsid w:val="00C92338"/>
    <w:rsid w:val="00C92944"/>
    <w:rsid w:val="00C97C5D"/>
    <w:rsid w:val="00CA0A29"/>
    <w:rsid w:val="00CA0FAE"/>
    <w:rsid w:val="00CA174F"/>
    <w:rsid w:val="00CA38F0"/>
    <w:rsid w:val="00CA439E"/>
    <w:rsid w:val="00CA4434"/>
    <w:rsid w:val="00CA5950"/>
    <w:rsid w:val="00CA7003"/>
    <w:rsid w:val="00CB273E"/>
    <w:rsid w:val="00CB2D79"/>
    <w:rsid w:val="00CB4664"/>
    <w:rsid w:val="00CB4C60"/>
    <w:rsid w:val="00CC03E0"/>
    <w:rsid w:val="00CC1A6E"/>
    <w:rsid w:val="00CC2013"/>
    <w:rsid w:val="00CC26F7"/>
    <w:rsid w:val="00CC479D"/>
    <w:rsid w:val="00CD112D"/>
    <w:rsid w:val="00CD3508"/>
    <w:rsid w:val="00CD5538"/>
    <w:rsid w:val="00CE0175"/>
    <w:rsid w:val="00CE0B1B"/>
    <w:rsid w:val="00CE0C11"/>
    <w:rsid w:val="00CE3D40"/>
    <w:rsid w:val="00CE489D"/>
    <w:rsid w:val="00CE599E"/>
    <w:rsid w:val="00CE6208"/>
    <w:rsid w:val="00CE7349"/>
    <w:rsid w:val="00CE7472"/>
    <w:rsid w:val="00CE7A44"/>
    <w:rsid w:val="00CF008D"/>
    <w:rsid w:val="00CF1612"/>
    <w:rsid w:val="00CF1DE7"/>
    <w:rsid w:val="00CF2162"/>
    <w:rsid w:val="00CF2A5A"/>
    <w:rsid w:val="00CF315F"/>
    <w:rsid w:val="00CF5871"/>
    <w:rsid w:val="00CF5C84"/>
    <w:rsid w:val="00CF5FA0"/>
    <w:rsid w:val="00CF64F6"/>
    <w:rsid w:val="00CF6630"/>
    <w:rsid w:val="00D05E4B"/>
    <w:rsid w:val="00D10808"/>
    <w:rsid w:val="00D116A1"/>
    <w:rsid w:val="00D1224B"/>
    <w:rsid w:val="00D127BF"/>
    <w:rsid w:val="00D13BF5"/>
    <w:rsid w:val="00D13CD1"/>
    <w:rsid w:val="00D15027"/>
    <w:rsid w:val="00D16F12"/>
    <w:rsid w:val="00D171DA"/>
    <w:rsid w:val="00D17927"/>
    <w:rsid w:val="00D2017E"/>
    <w:rsid w:val="00D205D2"/>
    <w:rsid w:val="00D2100B"/>
    <w:rsid w:val="00D232F1"/>
    <w:rsid w:val="00D23379"/>
    <w:rsid w:val="00D23AC2"/>
    <w:rsid w:val="00D24EF5"/>
    <w:rsid w:val="00D2593F"/>
    <w:rsid w:val="00D262EC"/>
    <w:rsid w:val="00D2698B"/>
    <w:rsid w:val="00D318DB"/>
    <w:rsid w:val="00D31FB9"/>
    <w:rsid w:val="00D32043"/>
    <w:rsid w:val="00D32A39"/>
    <w:rsid w:val="00D33B62"/>
    <w:rsid w:val="00D41A21"/>
    <w:rsid w:val="00D427B9"/>
    <w:rsid w:val="00D42F6D"/>
    <w:rsid w:val="00D43C1F"/>
    <w:rsid w:val="00D43DD8"/>
    <w:rsid w:val="00D45E97"/>
    <w:rsid w:val="00D466B4"/>
    <w:rsid w:val="00D46CA8"/>
    <w:rsid w:val="00D503DA"/>
    <w:rsid w:val="00D50EB8"/>
    <w:rsid w:val="00D520DE"/>
    <w:rsid w:val="00D52159"/>
    <w:rsid w:val="00D5288F"/>
    <w:rsid w:val="00D52B9D"/>
    <w:rsid w:val="00D545B6"/>
    <w:rsid w:val="00D56E31"/>
    <w:rsid w:val="00D57881"/>
    <w:rsid w:val="00D614EB"/>
    <w:rsid w:val="00D61921"/>
    <w:rsid w:val="00D63E3B"/>
    <w:rsid w:val="00D6458F"/>
    <w:rsid w:val="00D6636E"/>
    <w:rsid w:val="00D72549"/>
    <w:rsid w:val="00D73B50"/>
    <w:rsid w:val="00D743B0"/>
    <w:rsid w:val="00D75844"/>
    <w:rsid w:val="00D81145"/>
    <w:rsid w:val="00D82ACF"/>
    <w:rsid w:val="00D833B6"/>
    <w:rsid w:val="00D844F6"/>
    <w:rsid w:val="00D84813"/>
    <w:rsid w:val="00D84CF4"/>
    <w:rsid w:val="00D87482"/>
    <w:rsid w:val="00D87FDE"/>
    <w:rsid w:val="00D917B3"/>
    <w:rsid w:val="00D931EB"/>
    <w:rsid w:val="00D937C2"/>
    <w:rsid w:val="00D939E7"/>
    <w:rsid w:val="00D94F1C"/>
    <w:rsid w:val="00D9687E"/>
    <w:rsid w:val="00D978C4"/>
    <w:rsid w:val="00DA0813"/>
    <w:rsid w:val="00DA1084"/>
    <w:rsid w:val="00DA1518"/>
    <w:rsid w:val="00DA2706"/>
    <w:rsid w:val="00DA2ABD"/>
    <w:rsid w:val="00DA5190"/>
    <w:rsid w:val="00DA6A47"/>
    <w:rsid w:val="00DA6CF5"/>
    <w:rsid w:val="00DA7FDE"/>
    <w:rsid w:val="00DB4A70"/>
    <w:rsid w:val="00DB7226"/>
    <w:rsid w:val="00DB7BB2"/>
    <w:rsid w:val="00DB7C3B"/>
    <w:rsid w:val="00DC57BF"/>
    <w:rsid w:val="00DC5A64"/>
    <w:rsid w:val="00DD1ACB"/>
    <w:rsid w:val="00DD2282"/>
    <w:rsid w:val="00DD2864"/>
    <w:rsid w:val="00DD2FD2"/>
    <w:rsid w:val="00DD5001"/>
    <w:rsid w:val="00DD56C2"/>
    <w:rsid w:val="00DD5F37"/>
    <w:rsid w:val="00DE32AC"/>
    <w:rsid w:val="00DE478E"/>
    <w:rsid w:val="00DE57E6"/>
    <w:rsid w:val="00DE6A6C"/>
    <w:rsid w:val="00DE7E83"/>
    <w:rsid w:val="00DF34EC"/>
    <w:rsid w:val="00DF47B0"/>
    <w:rsid w:val="00DF6048"/>
    <w:rsid w:val="00DF6BCB"/>
    <w:rsid w:val="00DF77B5"/>
    <w:rsid w:val="00E002F2"/>
    <w:rsid w:val="00E02A16"/>
    <w:rsid w:val="00E02C46"/>
    <w:rsid w:val="00E03275"/>
    <w:rsid w:val="00E03C17"/>
    <w:rsid w:val="00E03DC1"/>
    <w:rsid w:val="00E06FFF"/>
    <w:rsid w:val="00E079BB"/>
    <w:rsid w:val="00E11AD2"/>
    <w:rsid w:val="00E1202E"/>
    <w:rsid w:val="00E13BA0"/>
    <w:rsid w:val="00E14759"/>
    <w:rsid w:val="00E212F8"/>
    <w:rsid w:val="00E22204"/>
    <w:rsid w:val="00E22284"/>
    <w:rsid w:val="00E23ADE"/>
    <w:rsid w:val="00E23FFB"/>
    <w:rsid w:val="00E2470E"/>
    <w:rsid w:val="00E24CDD"/>
    <w:rsid w:val="00E26497"/>
    <w:rsid w:val="00E279B2"/>
    <w:rsid w:val="00E313AF"/>
    <w:rsid w:val="00E331B3"/>
    <w:rsid w:val="00E3498B"/>
    <w:rsid w:val="00E355B1"/>
    <w:rsid w:val="00E36721"/>
    <w:rsid w:val="00E40BE0"/>
    <w:rsid w:val="00E423EF"/>
    <w:rsid w:val="00E43E46"/>
    <w:rsid w:val="00E4646F"/>
    <w:rsid w:val="00E465C4"/>
    <w:rsid w:val="00E4742C"/>
    <w:rsid w:val="00E4752E"/>
    <w:rsid w:val="00E51D47"/>
    <w:rsid w:val="00E57243"/>
    <w:rsid w:val="00E613A2"/>
    <w:rsid w:val="00E63A69"/>
    <w:rsid w:val="00E67182"/>
    <w:rsid w:val="00E7433F"/>
    <w:rsid w:val="00E763E2"/>
    <w:rsid w:val="00E8140A"/>
    <w:rsid w:val="00E83BCA"/>
    <w:rsid w:val="00E85552"/>
    <w:rsid w:val="00E91049"/>
    <w:rsid w:val="00E91915"/>
    <w:rsid w:val="00E91D02"/>
    <w:rsid w:val="00E92BDF"/>
    <w:rsid w:val="00E92D6D"/>
    <w:rsid w:val="00E94586"/>
    <w:rsid w:val="00E959E7"/>
    <w:rsid w:val="00E96C59"/>
    <w:rsid w:val="00E97318"/>
    <w:rsid w:val="00EA23A8"/>
    <w:rsid w:val="00EA6A21"/>
    <w:rsid w:val="00EB2073"/>
    <w:rsid w:val="00EB7304"/>
    <w:rsid w:val="00EB7661"/>
    <w:rsid w:val="00EC3845"/>
    <w:rsid w:val="00EC3BB6"/>
    <w:rsid w:val="00ED1F49"/>
    <w:rsid w:val="00ED6C75"/>
    <w:rsid w:val="00ED7C1F"/>
    <w:rsid w:val="00ED7D97"/>
    <w:rsid w:val="00EE0416"/>
    <w:rsid w:val="00EE1343"/>
    <w:rsid w:val="00EE4FE3"/>
    <w:rsid w:val="00EE5461"/>
    <w:rsid w:val="00EE7069"/>
    <w:rsid w:val="00EF1207"/>
    <w:rsid w:val="00EF2E8A"/>
    <w:rsid w:val="00EF35B5"/>
    <w:rsid w:val="00EF3D97"/>
    <w:rsid w:val="00EF4BDA"/>
    <w:rsid w:val="00EF7E53"/>
    <w:rsid w:val="00F03B7B"/>
    <w:rsid w:val="00F03CDB"/>
    <w:rsid w:val="00F03DE1"/>
    <w:rsid w:val="00F05175"/>
    <w:rsid w:val="00F052A8"/>
    <w:rsid w:val="00F0637D"/>
    <w:rsid w:val="00F0708C"/>
    <w:rsid w:val="00F13014"/>
    <w:rsid w:val="00F141A3"/>
    <w:rsid w:val="00F17283"/>
    <w:rsid w:val="00F203D7"/>
    <w:rsid w:val="00F20B27"/>
    <w:rsid w:val="00F2284F"/>
    <w:rsid w:val="00F23FBA"/>
    <w:rsid w:val="00F2605A"/>
    <w:rsid w:val="00F27F52"/>
    <w:rsid w:val="00F30A24"/>
    <w:rsid w:val="00F31E81"/>
    <w:rsid w:val="00F32299"/>
    <w:rsid w:val="00F35394"/>
    <w:rsid w:val="00F4082F"/>
    <w:rsid w:val="00F4328A"/>
    <w:rsid w:val="00F44CA1"/>
    <w:rsid w:val="00F456EE"/>
    <w:rsid w:val="00F511B3"/>
    <w:rsid w:val="00F51886"/>
    <w:rsid w:val="00F52294"/>
    <w:rsid w:val="00F532B3"/>
    <w:rsid w:val="00F5477A"/>
    <w:rsid w:val="00F54B96"/>
    <w:rsid w:val="00F56973"/>
    <w:rsid w:val="00F60D1B"/>
    <w:rsid w:val="00F66928"/>
    <w:rsid w:val="00F671CA"/>
    <w:rsid w:val="00F67F86"/>
    <w:rsid w:val="00F7048C"/>
    <w:rsid w:val="00F73226"/>
    <w:rsid w:val="00F739E1"/>
    <w:rsid w:val="00F7601F"/>
    <w:rsid w:val="00F7735A"/>
    <w:rsid w:val="00F77808"/>
    <w:rsid w:val="00F82CE7"/>
    <w:rsid w:val="00F84595"/>
    <w:rsid w:val="00F865A1"/>
    <w:rsid w:val="00F86C27"/>
    <w:rsid w:val="00F879EF"/>
    <w:rsid w:val="00F92EB1"/>
    <w:rsid w:val="00F967AD"/>
    <w:rsid w:val="00F967BA"/>
    <w:rsid w:val="00FA0F05"/>
    <w:rsid w:val="00FA3A03"/>
    <w:rsid w:val="00FA66AE"/>
    <w:rsid w:val="00FA7ECD"/>
    <w:rsid w:val="00FB05E3"/>
    <w:rsid w:val="00FB160C"/>
    <w:rsid w:val="00FB3FE2"/>
    <w:rsid w:val="00FB4112"/>
    <w:rsid w:val="00FB4757"/>
    <w:rsid w:val="00FB47BF"/>
    <w:rsid w:val="00FB6161"/>
    <w:rsid w:val="00FB740D"/>
    <w:rsid w:val="00FB7A5B"/>
    <w:rsid w:val="00FC02EF"/>
    <w:rsid w:val="00FC0C4A"/>
    <w:rsid w:val="00FC12FD"/>
    <w:rsid w:val="00FC3CD3"/>
    <w:rsid w:val="00FC410D"/>
    <w:rsid w:val="00FC5F99"/>
    <w:rsid w:val="00FC62E2"/>
    <w:rsid w:val="00FC6B8F"/>
    <w:rsid w:val="00FC6B93"/>
    <w:rsid w:val="00FC73C0"/>
    <w:rsid w:val="00FD3ED7"/>
    <w:rsid w:val="00FD5F74"/>
    <w:rsid w:val="00FD60E9"/>
    <w:rsid w:val="00FD61BD"/>
    <w:rsid w:val="00FD6606"/>
    <w:rsid w:val="00FE0EB5"/>
    <w:rsid w:val="00FE564E"/>
    <w:rsid w:val="00FE7BA4"/>
    <w:rsid w:val="00FF06A2"/>
    <w:rsid w:val="00FF0781"/>
    <w:rsid w:val="00FF0799"/>
    <w:rsid w:val="00FF0915"/>
    <w:rsid w:val="00FF3239"/>
    <w:rsid w:val="00FF5B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C7C86"/>
  <w15:docId w15:val="{13E9AAB0-5644-4835-A410-B4BB275F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38C7"/>
    <w:rPr>
      <w:rFonts w:ascii="Verdana" w:hAnsi="Verdana"/>
      <w:sz w:val="20"/>
    </w:rPr>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eastAsiaTheme="majorEastAsia" w:cstheme="majorBidi"/>
      <w:b/>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ny tekst,Obiekt,List Paragraph1,Akapit z numeracją,L1,Numerowanie,Akapit z listą5,Oświetlenie,Akapit z listą4,Akapit z listą2,Akapit z listą3,Akapit z listą31,Akapit z listą21,BulletC,Akapit z listą11,Bullets,normalny,List Paragraph"/>
    <w:basedOn w:val="Normalny"/>
    <w:link w:val="AkapitzlistZnak"/>
    <w:qFormat/>
    <w:rsid w:val="00875AD6"/>
    <w:pPr>
      <w:ind w:left="720"/>
      <w:contextualSpacing/>
    </w:pPr>
  </w:style>
  <w:style w:type="character" w:customStyle="1" w:styleId="AkapitzlistZnak">
    <w:name w:val="Akapit z listą Znak"/>
    <w:aliases w:val="normalny tekst Znak,Obiekt Znak,List Paragraph1 Znak,Akapit z numeracją Znak,L1 Znak,Numerowanie Znak,Akapit z listą5 Znak,Oświetlenie Znak,Akapit z listą4 Znak,Akapit z listą2 Znak,Akapit z listą3 Znak,Akapit z listą31 Znak"/>
    <w:link w:val="Akapitzlist"/>
    <w:uiPriority w:val="34"/>
    <w:qFormat/>
    <w:locked/>
    <w:rsid w:val="00D87FDE"/>
    <w:rPr>
      <w:rFonts w:ascii="Verdana" w:hAnsi="Verdana"/>
      <w:sz w:val="20"/>
    </w:rPr>
  </w:style>
  <w:style w:type="table" w:customStyle="1" w:styleId="Tabela-Siatka1">
    <w:name w:val="Tabela - Siatka1"/>
    <w:basedOn w:val="Standardowy"/>
    <w:next w:val="Tabela-Siatka"/>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basedOn w:val="Normalny"/>
    <w:link w:val="TekstkomentarzaZnak"/>
    <w:unhideWhenUsed/>
    <w:rsid w:val="002B4348"/>
    <w:pPr>
      <w:spacing w:line="240" w:lineRule="auto"/>
    </w:pPr>
    <w:rPr>
      <w:szCs w:val="20"/>
    </w:rPr>
  </w:style>
  <w:style w:type="character" w:customStyle="1" w:styleId="TekstkomentarzaZnak">
    <w:name w:val="Tekst komentarza Znak"/>
    <w:basedOn w:val="Domylnaczcionkaakapitu"/>
    <w:link w:val="Tekstkomentarza"/>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E06FFF"/>
    <w:pPr>
      <w:tabs>
        <w:tab w:val="left" w:pos="880"/>
        <w:tab w:val="right" w:leader="dot" w:pos="9062"/>
      </w:tabs>
      <w:spacing w:after="100"/>
      <w:ind w:left="220"/>
    </w:pPr>
    <w:rPr>
      <w:rFonts w:eastAsiaTheme="majorEastAsia" w:cstheme="majorBidi"/>
      <w:bCs/>
      <w:noProof/>
    </w:rPr>
  </w:style>
  <w:style w:type="character" w:styleId="Hipercze">
    <w:name w:val="Hyperlink"/>
    <w:basedOn w:val="Domylnaczcionkaakapitu"/>
    <w:uiPriority w:val="99"/>
    <w:unhideWhenUsed/>
    <w:rsid w:val="00B5488B"/>
    <w:rPr>
      <w:color w:val="0000FF" w:themeColor="hyperlink"/>
      <w:u w:val="single"/>
    </w:rPr>
  </w:style>
  <w:style w:type="character" w:customStyle="1" w:styleId="header1">
    <w:name w:val="header1"/>
    <w:rsid w:val="006B1016"/>
    <w:rPr>
      <w:rFonts w:ascii="Times New Roman" w:hAnsi="Times New Roman"/>
      <w:b/>
      <w:sz w:val="36"/>
    </w:rPr>
  </w:style>
  <w:style w:type="character" w:customStyle="1" w:styleId="Styl1Znak">
    <w:name w:val="Styl1 Znak"/>
    <w:link w:val="Styl1"/>
    <w:locked/>
    <w:rsid w:val="001E74C1"/>
    <w:rPr>
      <w:rFonts w:ascii="Arial" w:hAnsi="Arial" w:cs="Arial"/>
      <w:szCs w:val="24"/>
    </w:rPr>
  </w:style>
  <w:style w:type="paragraph" w:customStyle="1" w:styleId="Styl1">
    <w:name w:val="Styl1"/>
    <w:basedOn w:val="Normalny"/>
    <w:link w:val="Styl1Znak"/>
    <w:rsid w:val="001E74C1"/>
    <w:pPr>
      <w:spacing w:after="0" w:line="240" w:lineRule="auto"/>
      <w:jc w:val="both"/>
    </w:pPr>
    <w:rPr>
      <w:rFonts w:ascii="Arial" w:hAnsi="Arial" w:cs="Arial"/>
      <w:sz w:val="22"/>
      <w:szCs w:val="24"/>
    </w:rPr>
  </w:style>
  <w:style w:type="paragraph" w:styleId="Tekstpodstawowy">
    <w:name w:val="Body Text"/>
    <w:basedOn w:val="Normalny"/>
    <w:link w:val="TekstpodstawowyZnak"/>
    <w:semiHidden/>
    <w:rsid w:val="00122DDD"/>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4" w:lineRule="atLeast"/>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122DDD"/>
    <w:rPr>
      <w:rFonts w:ascii="Times New Roman" w:eastAsia="Times New Roman" w:hAnsi="Times New Roman" w:cs="Times New Roman"/>
      <w:sz w:val="24"/>
      <w:szCs w:val="20"/>
      <w:lang w:eastAsia="pl-PL"/>
    </w:rPr>
  </w:style>
  <w:style w:type="table" w:customStyle="1" w:styleId="Tabela-Siatka6">
    <w:name w:val="Tabela - Siatka6"/>
    <w:basedOn w:val="Standardowy"/>
    <w:next w:val="Tabela-Siatka"/>
    <w:uiPriority w:val="39"/>
    <w:rsid w:val="00B307E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CD112D"/>
    <w:pPr>
      <w:spacing w:after="100"/>
      <w:ind w:left="400"/>
    </w:pPr>
  </w:style>
  <w:style w:type="paragraph" w:styleId="Spistreci4">
    <w:name w:val="toc 4"/>
    <w:basedOn w:val="Normalny"/>
    <w:next w:val="Normalny"/>
    <w:autoRedefine/>
    <w:uiPriority w:val="39"/>
    <w:unhideWhenUsed/>
    <w:rsid w:val="00CD112D"/>
    <w:pPr>
      <w:spacing w:after="100"/>
      <w:ind w:left="600"/>
    </w:pPr>
  </w:style>
  <w:style w:type="paragraph" w:styleId="Spistreci5">
    <w:name w:val="toc 5"/>
    <w:basedOn w:val="Normalny"/>
    <w:next w:val="Normalny"/>
    <w:autoRedefine/>
    <w:uiPriority w:val="39"/>
    <w:unhideWhenUsed/>
    <w:rsid w:val="00CD112D"/>
    <w:pPr>
      <w:spacing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CD112D"/>
    <w:pPr>
      <w:spacing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CD112D"/>
    <w:pPr>
      <w:spacing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CD112D"/>
    <w:pPr>
      <w:spacing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CD112D"/>
    <w:pPr>
      <w:spacing w:after="100" w:line="259" w:lineRule="auto"/>
      <w:ind w:left="1760"/>
    </w:pPr>
    <w:rPr>
      <w:rFonts w:asciiTheme="minorHAnsi" w:eastAsiaTheme="minorEastAsia" w:hAnsiTheme="minorHAnsi"/>
      <w:sz w:val="22"/>
      <w:lang w:eastAsia="pl-PL"/>
    </w:rPr>
  </w:style>
  <w:style w:type="paragraph" w:styleId="Tekstprzypisukocowego">
    <w:name w:val="endnote text"/>
    <w:basedOn w:val="Normalny"/>
    <w:link w:val="TekstprzypisukocowegoZnak"/>
    <w:uiPriority w:val="99"/>
    <w:semiHidden/>
    <w:unhideWhenUsed/>
    <w:rsid w:val="008166C1"/>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8166C1"/>
    <w:rPr>
      <w:rFonts w:ascii="Verdana" w:hAnsi="Verdana"/>
      <w:sz w:val="20"/>
      <w:szCs w:val="20"/>
    </w:rPr>
  </w:style>
  <w:style w:type="character" w:styleId="Odwoanieprzypisukocowego">
    <w:name w:val="endnote reference"/>
    <w:basedOn w:val="Domylnaczcionkaakapitu"/>
    <w:uiPriority w:val="99"/>
    <w:semiHidden/>
    <w:unhideWhenUsed/>
    <w:rsid w:val="008166C1"/>
    <w:rPr>
      <w:vertAlign w:val="superscript"/>
    </w:rPr>
  </w:style>
  <w:style w:type="paragraph" w:styleId="Poprawka">
    <w:name w:val="Revision"/>
    <w:hidden/>
    <w:uiPriority w:val="99"/>
    <w:semiHidden/>
    <w:rsid w:val="00AF487F"/>
    <w:pPr>
      <w:spacing w:after="0" w:line="240" w:lineRule="auto"/>
    </w:pPr>
    <w:rPr>
      <w:rFonts w:ascii="Verdana" w:hAnsi="Verdana"/>
      <w:sz w:val="20"/>
    </w:rPr>
  </w:style>
  <w:style w:type="character" w:styleId="Nierozpoznanawzmianka">
    <w:name w:val="Unresolved Mention"/>
    <w:basedOn w:val="Domylnaczcionkaakapitu"/>
    <w:uiPriority w:val="99"/>
    <w:semiHidden/>
    <w:unhideWhenUsed/>
    <w:rsid w:val="00F13014"/>
    <w:rPr>
      <w:color w:val="605E5C"/>
      <w:shd w:val="clear" w:color="auto" w:fill="E1DFDD"/>
    </w:rPr>
  </w:style>
  <w:style w:type="character" w:customStyle="1" w:styleId="cf01">
    <w:name w:val="cf01"/>
    <w:basedOn w:val="Domylnaczcionkaakapitu"/>
    <w:rsid w:val="00F865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1479346359">
      <w:bodyDiv w:val="1"/>
      <w:marLeft w:val="0"/>
      <w:marRight w:val="0"/>
      <w:marTop w:val="0"/>
      <w:marBottom w:val="0"/>
      <w:divBdr>
        <w:top w:val="none" w:sz="0" w:space="0" w:color="auto"/>
        <w:left w:val="none" w:sz="0" w:space="0" w:color="auto"/>
        <w:bottom w:val="none" w:sz="0" w:space="0" w:color="auto"/>
        <w:right w:val="none" w:sz="0" w:space="0" w:color="auto"/>
      </w:divBdr>
    </w:div>
    <w:div w:id="1806200137">
      <w:bodyDiv w:val="1"/>
      <w:marLeft w:val="0"/>
      <w:marRight w:val="0"/>
      <w:marTop w:val="0"/>
      <w:marBottom w:val="0"/>
      <w:divBdr>
        <w:top w:val="none" w:sz="0" w:space="0" w:color="auto"/>
        <w:left w:val="none" w:sz="0" w:space="0" w:color="auto"/>
        <w:bottom w:val="none" w:sz="0" w:space="0" w:color="auto"/>
        <w:right w:val="none" w:sz="0" w:space="0" w:color="auto"/>
      </w:divBdr>
      <w:divsChild>
        <w:div w:id="1612470192">
          <w:marLeft w:val="0"/>
          <w:marRight w:val="0"/>
          <w:marTop w:val="0"/>
          <w:marBottom w:val="0"/>
          <w:divBdr>
            <w:top w:val="none" w:sz="0" w:space="0" w:color="auto"/>
            <w:left w:val="none" w:sz="0" w:space="0" w:color="auto"/>
            <w:bottom w:val="none" w:sz="0" w:space="0" w:color="auto"/>
            <w:right w:val="none" w:sz="0" w:space="0" w:color="auto"/>
          </w:divBdr>
          <w:divsChild>
            <w:div w:id="2005283189">
              <w:marLeft w:val="0"/>
              <w:marRight w:val="0"/>
              <w:marTop w:val="0"/>
              <w:marBottom w:val="0"/>
              <w:divBdr>
                <w:top w:val="none" w:sz="0" w:space="0" w:color="auto"/>
                <w:left w:val="none" w:sz="0" w:space="0" w:color="auto"/>
                <w:bottom w:val="none" w:sz="0" w:space="0" w:color="auto"/>
                <w:right w:val="none" w:sz="0" w:space="0" w:color="auto"/>
              </w:divBdr>
              <w:divsChild>
                <w:div w:id="1908564848">
                  <w:marLeft w:val="0"/>
                  <w:marRight w:val="0"/>
                  <w:marTop w:val="0"/>
                  <w:marBottom w:val="0"/>
                  <w:divBdr>
                    <w:top w:val="none" w:sz="0" w:space="0" w:color="auto"/>
                    <w:left w:val="none" w:sz="0" w:space="0" w:color="auto"/>
                    <w:bottom w:val="none" w:sz="0" w:space="0" w:color="auto"/>
                    <w:right w:val="none" w:sz="0" w:space="0" w:color="auto"/>
                  </w:divBdr>
                  <w:divsChild>
                    <w:div w:id="2105614720">
                      <w:marLeft w:val="0"/>
                      <w:marRight w:val="0"/>
                      <w:marTop w:val="0"/>
                      <w:marBottom w:val="0"/>
                      <w:divBdr>
                        <w:top w:val="none" w:sz="0" w:space="0" w:color="auto"/>
                        <w:left w:val="none" w:sz="0" w:space="0" w:color="auto"/>
                        <w:bottom w:val="none" w:sz="0" w:space="0" w:color="auto"/>
                        <w:right w:val="none" w:sz="0" w:space="0" w:color="auto"/>
                      </w:divBdr>
                      <w:divsChild>
                        <w:div w:id="689181780">
                          <w:marLeft w:val="0"/>
                          <w:marRight w:val="0"/>
                          <w:marTop w:val="0"/>
                          <w:marBottom w:val="0"/>
                          <w:divBdr>
                            <w:top w:val="none" w:sz="0" w:space="0" w:color="auto"/>
                            <w:left w:val="none" w:sz="0" w:space="0" w:color="auto"/>
                            <w:bottom w:val="none" w:sz="0" w:space="0" w:color="auto"/>
                            <w:right w:val="none" w:sz="0" w:space="0" w:color="auto"/>
                          </w:divBdr>
                          <w:divsChild>
                            <w:div w:id="275647533">
                              <w:marLeft w:val="0"/>
                              <w:marRight w:val="0"/>
                              <w:marTop w:val="0"/>
                              <w:marBottom w:val="0"/>
                              <w:divBdr>
                                <w:top w:val="none" w:sz="0" w:space="0" w:color="auto"/>
                                <w:left w:val="none" w:sz="0" w:space="0" w:color="auto"/>
                                <w:bottom w:val="none" w:sz="0" w:space="0" w:color="auto"/>
                                <w:right w:val="none" w:sz="0" w:space="0" w:color="auto"/>
                              </w:divBdr>
                              <w:divsChild>
                                <w:div w:id="850728979">
                                  <w:marLeft w:val="0"/>
                                  <w:marRight w:val="0"/>
                                  <w:marTop w:val="0"/>
                                  <w:marBottom w:val="0"/>
                                  <w:divBdr>
                                    <w:top w:val="none" w:sz="0" w:space="0" w:color="auto"/>
                                    <w:left w:val="none" w:sz="0" w:space="0" w:color="auto"/>
                                    <w:bottom w:val="none" w:sz="0" w:space="0" w:color="auto"/>
                                    <w:right w:val="none" w:sz="0" w:space="0" w:color="auto"/>
                                  </w:divBdr>
                                  <w:divsChild>
                                    <w:div w:id="1275789410">
                                      <w:marLeft w:val="0"/>
                                      <w:marRight w:val="0"/>
                                      <w:marTop w:val="0"/>
                                      <w:marBottom w:val="0"/>
                                      <w:divBdr>
                                        <w:top w:val="none" w:sz="0" w:space="0" w:color="auto"/>
                                        <w:left w:val="none" w:sz="0" w:space="0" w:color="auto"/>
                                        <w:bottom w:val="none" w:sz="0" w:space="0" w:color="auto"/>
                                        <w:right w:val="none" w:sz="0" w:space="0" w:color="auto"/>
                                      </w:divBdr>
                                      <w:divsChild>
                                        <w:div w:id="505949569">
                                          <w:marLeft w:val="0"/>
                                          <w:marRight w:val="0"/>
                                          <w:marTop w:val="0"/>
                                          <w:marBottom w:val="0"/>
                                          <w:divBdr>
                                            <w:top w:val="none" w:sz="0" w:space="0" w:color="auto"/>
                                            <w:left w:val="none" w:sz="0" w:space="0" w:color="auto"/>
                                            <w:bottom w:val="none" w:sz="0" w:space="0" w:color="auto"/>
                                            <w:right w:val="none" w:sz="0" w:space="0" w:color="auto"/>
                                          </w:divBdr>
                                          <w:divsChild>
                                            <w:div w:id="75166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631873">
                          <w:marLeft w:val="0"/>
                          <w:marRight w:val="0"/>
                          <w:marTop w:val="0"/>
                          <w:marBottom w:val="0"/>
                          <w:divBdr>
                            <w:top w:val="none" w:sz="0" w:space="0" w:color="auto"/>
                            <w:left w:val="none" w:sz="0" w:space="0" w:color="auto"/>
                            <w:bottom w:val="none" w:sz="0" w:space="0" w:color="auto"/>
                            <w:right w:val="none" w:sz="0" w:space="0" w:color="auto"/>
                          </w:divBdr>
                          <w:divsChild>
                            <w:div w:id="113064236">
                              <w:marLeft w:val="0"/>
                              <w:marRight w:val="0"/>
                              <w:marTop w:val="0"/>
                              <w:marBottom w:val="0"/>
                              <w:divBdr>
                                <w:top w:val="none" w:sz="0" w:space="0" w:color="auto"/>
                                <w:left w:val="none" w:sz="0" w:space="0" w:color="auto"/>
                                <w:bottom w:val="none" w:sz="0" w:space="0" w:color="auto"/>
                                <w:right w:val="none" w:sz="0" w:space="0" w:color="auto"/>
                              </w:divBdr>
                              <w:divsChild>
                                <w:div w:id="1703244343">
                                  <w:marLeft w:val="-15"/>
                                  <w:marRight w:val="-15"/>
                                  <w:marTop w:val="0"/>
                                  <w:marBottom w:val="0"/>
                                  <w:divBdr>
                                    <w:top w:val="none" w:sz="0" w:space="0" w:color="auto"/>
                                    <w:left w:val="none" w:sz="0" w:space="0" w:color="auto"/>
                                    <w:bottom w:val="none" w:sz="0" w:space="0" w:color="auto"/>
                                    <w:right w:val="none" w:sz="0" w:space="0" w:color="auto"/>
                                  </w:divBdr>
                                </w:div>
                                <w:div w:id="1977756068">
                                  <w:marLeft w:val="0"/>
                                  <w:marRight w:val="0"/>
                                  <w:marTop w:val="0"/>
                                  <w:marBottom w:val="0"/>
                                  <w:divBdr>
                                    <w:top w:val="none" w:sz="0" w:space="0" w:color="auto"/>
                                    <w:left w:val="none" w:sz="0" w:space="0" w:color="auto"/>
                                    <w:bottom w:val="none" w:sz="0" w:space="0" w:color="auto"/>
                                    <w:right w:val="none" w:sz="0" w:space="0" w:color="auto"/>
                                  </w:divBdr>
                                  <w:divsChild>
                                    <w:div w:id="1228497006">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0"/>
                                          <w:marRight w:val="0"/>
                                          <w:marTop w:val="0"/>
                                          <w:marBottom w:val="0"/>
                                          <w:divBdr>
                                            <w:top w:val="none" w:sz="0" w:space="0" w:color="auto"/>
                                            <w:left w:val="none" w:sz="0" w:space="0" w:color="auto"/>
                                            <w:bottom w:val="none" w:sz="0" w:space="0" w:color="auto"/>
                                            <w:right w:val="none" w:sz="0" w:space="0" w:color="auto"/>
                                          </w:divBdr>
                                        </w:div>
                                        <w:div w:id="1260605547">
                                          <w:marLeft w:val="0"/>
                                          <w:marRight w:val="0"/>
                                          <w:marTop w:val="0"/>
                                          <w:marBottom w:val="0"/>
                                          <w:divBdr>
                                            <w:top w:val="none" w:sz="0" w:space="0" w:color="auto"/>
                                            <w:left w:val="none" w:sz="0" w:space="0" w:color="auto"/>
                                            <w:bottom w:val="none" w:sz="0" w:space="0" w:color="auto"/>
                                            <w:right w:val="none" w:sz="0" w:space="0" w:color="auto"/>
                                          </w:divBdr>
                                          <w:divsChild>
                                            <w:div w:id="14625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0447485">
                          <w:marLeft w:val="0"/>
                          <w:marRight w:val="0"/>
                          <w:marTop w:val="0"/>
                          <w:marBottom w:val="0"/>
                          <w:divBdr>
                            <w:top w:val="none" w:sz="0" w:space="0" w:color="auto"/>
                            <w:left w:val="none" w:sz="0" w:space="0" w:color="auto"/>
                            <w:bottom w:val="none" w:sz="0" w:space="0" w:color="auto"/>
                            <w:right w:val="none" w:sz="0" w:space="0" w:color="auto"/>
                          </w:divBdr>
                          <w:divsChild>
                            <w:div w:id="1034187284">
                              <w:marLeft w:val="0"/>
                              <w:marRight w:val="0"/>
                              <w:marTop w:val="0"/>
                              <w:marBottom w:val="0"/>
                              <w:divBdr>
                                <w:top w:val="none" w:sz="0" w:space="0" w:color="auto"/>
                                <w:left w:val="none" w:sz="0" w:space="0" w:color="auto"/>
                                <w:bottom w:val="none" w:sz="0" w:space="0" w:color="auto"/>
                                <w:right w:val="none" w:sz="0" w:space="0" w:color="auto"/>
                              </w:divBdr>
                              <w:divsChild>
                                <w:div w:id="251475399">
                                  <w:marLeft w:val="-15"/>
                                  <w:marRight w:val="-15"/>
                                  <w:marTop w:val="0"/>
                                  <w:marBottom w:val="0"/>
                                  <w:divBdr>
                                    <w:top w:val="none" w:sz="0" w:space="0" w:color="auto"/>
                                    <w:left w:val="none" w:sz="0" w:space="0" w:color="auto"/>
                                    <w:bottom w:val="none" w:sz="0" w:space="0" w:color="auto"/>
                                    <w:right w:val="none" w:sz="0" w:space="0" w:color="auto"/>
                                  </w:divBdr>
                                </w:div>
                                <w:div w:id="1475559377">
                                  <w:marLeft w:val="0"/>
                                  <w:marRight w:val="0"/>
                                  <w:marTop w:val="0"/>
                                  <w:marBottom w:val="0"/>
                                  <w:divBdr>
                                    <w:top w:val="none" w:sz="0" w:space="0" w:color="auto"/>
                                    <w:left w:val="none" w:sz="0" w:space="0" w:color="auto"/>
                                    <w:bottom w:val="none" w:sz="0" w:space="0" w:color="auto"/>
                                    <w:right w:val="none" w:sz="0" w:space="0" w:color="auto"/>
                                  </w:divBdr>
                                  <w:divsChild>
                                    <w:div w:id="2106880744">
                                      <w:marLeft w:val="0"/>
                                      <w:marRight w:val="0"/>
                                      <w:marTop w:val="0"/>
                                      <w:marBottom w:val="0"/>
                                      <w:divBdr>
                                        <w:top w:val="none" w:sz="0" w:space="0" w:color="auto"/>
                                        <w:left w:val="none" w:sz="0" w:space="0" w:color="auto"/>
                                        <w:bottom w:val="none" w:sz="0" w:space="0" w:color="auto"/>
                                        <w:right w:val="none" w:sz="0" w:space="0" w:color="auto"/>
                                      </w:divBdr>
                                      <w:divsChild>
                                        <w:div w:id="968902245">
                                          <w:marLeft w:val="0"/>
                                          <w:marRight w:val="0"/>
                                          <w:marTop w:val="0"/>
                                          <w:marBottom w:val="0"/>
                                          <w:divBdr>
                                            <w:top w:val="none" w:sz="0" w:space="0" w:color="auto"/>
                                            <w:left w:val="none" w:sz="0" w:space="0" w:color="auto"/>
                                            <w:bottom w:val="none" w:sz="0" w:space="0" w:color="auto"/>
                                            <w:right w:val="none" w:sz="0" w:space="0" w:color="auto"/>
                                          </w:divBdr>
                                        </w:div>
                                        <w:div w:id="555355657">
                                          <w:marLeft w:val="0"/>
                                          <w:marRight w:val="0"/>
                                          <w:marTop w:val="0"/>
                                          <w:marBottom w:val="0"/>
                                          <w:divBdr>
                                            <w:top w:val="none" w:sz="0" w:space="0" w:color="auto"/>
                                            <w:left w:val="none" w:sz="0" w:space="0" w:color="auto"/>
                                            <w:bottom w:val="none" w:sz="0" w:space="0" w:color="auto"/>
                                            <w:right w:val="none" w:sz="0" w:space="0" w:color="auto"/>
                                          </w:divBdr>
                                          <w:divsChild>
                                            <w:div w:id="5860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38540">
                          <w:marLeft w:val="0"/>
                          <w:marRight w:val="0"/>
                          <w:marTop w:val="0"/>
                          <w:marBottom w:val="0"/>
                          <w:divBdr>
                            <w:top w:val="none" w:sz="0" w:space="0" w:color="auto"/>
                            <w:left w:val="none" w:sz="0" w:space="0" w:color="auto"/>
                            <w:bottom w:val="none" w:sz="0" w:space="0" w:color="auto"/>
                            <w:right w:val="none" w:sz="0" w:space="0" w:color="auto"/>
                          </w:divBdr>
                          <w:divsChild>
                            <w:div w:id="709495061">
                              <w:marLeft w:val="0"/>
                              <w:marRight w:val="0"/>
                              <w:marTop w:val="0"/>
                              <w:marBottom w:val="0"/>
                              <w:divBdr>
                                <w:top w:val="none" w:sz="0" w:space="0" w:color="auto"/>
                                <w:left w:val="none" w:sz="0" w:space="0" w:color="auto"/>
                                <w:bottom w:val="none" w:sz="0" w:space="0" w:color="auto"/>
                                <w:right w:val="none" w:sz="0" w:space="0" w:color="auto"/>
                              </w:divBdr>
                              <w:divsChild>
                                <w:div w:id="125634603">
                                  <w:marLeft w:val="-15"/>
                                  <w:marRight w:val="-15"/>
                                  <w:marTop w:val="0"/>
                                  <w:marBottom w:val="0"/>
                                  <w:divBdr>
                                    <w:top w:val="none" w:sz="0" w:space="0" w:color="auto"/>
                                    <w:left w:val="none" w:sz="0" w:space="0" w:color="auto"/>
                                    <w:bottom w:val="none" w:sz="0" w:space="0" w:color="auto"/>
                                    <w:right w:val="none" w:sz="0" w:space="0" w:color="auto"/>
                                  </w:divBdr>
                                </w:div>
                                <w:div w:id="144442393">
                                  <w:marLeft w:val="0"/>
                                  <w:marRight w:val="0"/>
                                  <w:marTop w:val="0"/>
                                  <w:marBottom w:val="0"/>
                                  <w:divBdr>
                                    <w:top w:val="none" w:sz="0" w:space="0" w:color="auto"/>
                                    <w:left w:val="none" w:sz="0" w:space="0" w:color="auto"/>
                                    <w:bottom w:val="none" w:sz="0" w:space="0" w:color="auto"/>
                                    <w:right w:val="none" w:sz="0" w:space="0" w:color="auto"/>
                                  </w:divBdr>
                                  <w:divsChild>
                                    <w:div w:id="55592044">
                                      <w:marLeft w:val="0"/>
                                      <w:marRight w:val="0"/>
                                      <w:marTop w:val="0"/>
                                      <w:marBottom w:val="0"/>
                                      <w:divBdr>
                                        <w:top w:val="none" w:sz="0" w:space="0" w:color="auto"/>
                                        <w:left w:val="none" w:sz="0" w:space="0" w:color="auto"/>
                                        <w:bottom w:val="none" w:sz="0" w:space="0" w:color="auto"/>
                                        <w:right w:val="none" w:sz="0" w:space="0" w:color="auto"/>
                                      </w:divBdr>
                                      <w:divsChild>
                                        <w:div w:id="1476600698">
                                          <w:marLeft w:val="0"/>
                                          <w:marRight w:val="0"/>
                                          <w:marTop w:val="0"/>
                                          <w:marBottom w:val="0"/>
                                          <w:divBdr>
                                            <w:top w:val="none" w:sz="0" w:space="0" w:color="auto"/>
                                            <w:left w:val="none" w:sz="0" w:space="0" w:color="auto"/>
                                            <w:bottom w:val="none" w:sz="0" w:space="0" w:color="auto"/>
                                            <w:right w:val="none" w:sz="0" w:space="0" w:color="auto"/>
                                          </w:divBdr>
                                        </w:div>
                                        <w:div w:id="1612934198">
                                          <w:marLeft w:val="0"/>
                                          <w:marRight w:val="0"/>
                                          <w:marTop w:val="0"/>
                                          <w:marBottom w:val="0"/>
                                          <w:divBdr>
                                            <w:top w:val="none" w:sz="0" w:space="0" w:color="auto"/>
                                            <w:left w:val="none" w:sz="0" w:space="0" w:color="auto"/>
                                            <w:bottom w:val="none" w:sz="0" w:space="0" w:color="auto"/>
                                            <w:right w:val="none" w:sz="0" w:space="0" w:color="auto"/>
                                          </w:divBdr>
                                          <w:divsChild>
                                            <w:div w:id="213663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336668">
                          <w:marLeft w:val="0"/>
                          <w:marRight w:val="0"/>
                          <w:marTop w:val="0"/>
                          <w:marBottom w:val="0"/>
                          <w:divBdr>
                            <w:top w:val="none" w:sz="0" w:space="0" w:color="auto"/>
                            <w:left w:val="none" w:sz="0" w:space="0" w:color="auto"/>
                            <w:bottom w:val="none" w:sz="0" w:space="0" w:color="auto"/>
                            <w:right w:val="none" w:sz="0" w:space="0" w:color="auto"/>
                          </w:divBdr>
                          <w:divsChild>
                            <w:div w:id="1029068681">
                              <w:marLeft w:val="0"/>
                              <w:marRight w:val="0"/>
                              <w:marTop w:val="0"/>
                              <w:marBottom w:val="0"/>
                              <w:divBdr>
                                <w:top w:val="none" w:sz="0" w:space="0" w:color="auto"/>
                                <w:left w:val="none" w:sz="0" w:space="0" w:color="auto"/>
                                <w:bottom w:val="none" w:sz="0" w:space="0" w:color="auto"/>
                                <w:right w:val="none" w:sz="0" w:space="0" w:color="auto"/>
                              </w:divBdr>
                              <w:divsChild>
                                <w:div w:id="1617322729">
                                  <w:marLeft w:val="-15"/>
                                  <w:marRight w:val="-15"/>
                                  <w:marTop w:val="0"/>
                                  <w:marBottom w:val="0"/>
                                  <w:divBdr>
                                    <w:top w:val="none" w:sz="0" w:space="0" w:color="auto"/>
                                    <w:left w:val="none" w:sz="0" w:space="0" w:color="auto"/>
                                    <w:bottom w:val="none" w:sz="0" w:space="0" w:color="auto"/>
                                    <w:right w:val="none" w:sz="0" w:space="0" w:color="auto"/>
                                  </w:divBdr>
                                </w:div>
                                <w:div w:id="1033307081">
                                  <w:marLeft w:val="0"/>
                                  <w:marRight w:val="0"/>
                                  <w:marTop w:val="0"/>
                                  <w:marBottom w:val="0"/>
                                  <w:divBdr>
                                    <w:top w:val="none" w:sz="0" w:space="0" w:color="auto"/>
                                    <w:left w:val="none" w:sz="0" w:space="0" w:color="auto"/>
                                    <w:bottom w:val="none" w:sz="0" w:space="0" w:color="auto"/>
                                    <w:right w:val="none" w:sz="0" w:space="0" w:color="auto"/>
                                  </w:divBdr>
                                  <w:divsChild>
                                    <w:div w:id="981496168">
                                      <w:marLeft w:val="0"/>
                                      <w:marRight w:val="0"/>
                                      <w:marTop w:val="0"/>
                                      <w:marBottom w:val="0"/>
                                      <w:divBdr>
                                        <w:top w:val="none" w:sz="0" w:space="0" w:color="auto"/>
                                        <w:left w:val="none" w:sz="0" w:space="0" w:color="auto"/>
                                        <w:bottom w:val="none" w:sz="0" w:space="0" w:color="auto"/>
                                        <w:right w:val="none" w:sz="0" w:space="0" w:color="auto"/>
                                      </w:divBdr>
                                      <w:divsChild>
                                        <w:div w:id="560553653">
                                          <w:marLeft w:val="0"/>
                                          <w:marRight w:val="0"/>
                                          <w:marTop w:val="0"/>
                                          <w:marBottom w:val="0"/>
                                          <w:divBdr>
                                            <w:top w:val="none" w:sz="0" w:space="0" w:color="auto"/>
                                            <w:left w:val="none" w:sz="0" w:space="0" w:color="auto"/>
                                            <w:bottom w:val="none" w:sz="0" w:space="0" w:color="auto"/>
                                            <w:right w:val="none" w:sz="0" w:space="0" w:color="auto"/>
                                          </w:divBdr>
                                        </w:div>
                                        <w:div w:id="2121533495">
                                          <w:marLeft w:val="0"/>
                                          <w:marRight w:val="0"/>
                                          <w:marTop w:val="0"/>
                                          <w:marBottom w:val="0"/>
                                          <w:divBdr>
                                            <w:top w:val="none" w:sz="0" w:space="0" w:color="auto"/>
                                            <w:left w:val="none" w:sz="0" w:space="0" w:color="auto"/>
                                            <w:bottom w:val="none" w:sz="0" w:space="0" w:color="auto"/>
                                            <w:right w:val="none" w:sz="0" w:space="0" w:color="auto"/>
                                          </w:divBdr>
                                          <w:divsChild>
                                            <w:div w:id="149733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713176">
                          <w:marLeft w:val="0"/>
                          <w:marRight w:val="0"/>
                          <w:marTop w:val="0"/>
                          <w:marBottom w:val="0"/>
                          <w:divBdr>
                            <w:top w:val="none" w:sz="0" w:space="0" w:color="auto"/>
                            <w:left w:val="none" w:sz="0" w:space="0" w:color="auto"/>
                            <w:bottom w:val="none" w:sz="0" w:space="0" w:color="auto"/>
                            <w:right w:val="none" w:sz="0" w:space="0" w:color="auto"/>
                          </w:divBdr>
                          <w:divsChild>
                            <w:div w:id="1360351639">
                              <w:marLeft w:val="0"/>
                              <w:marRight w:val="0"/>
                              <w:marTop w:val="0"/>
                              <w:marBottom w:val="0"/>
                              <w:divBdr>
                                <w:top w:val="none" w:sz="0" w:space="0" w:color="auto"/>
                                <w:left w:val="none" w:sz="0" w:space="0" w:color="auto"/>
                                <w:bottom w:val="none" w:sz="0" w:space="0" w:color="auto"/>
                                <w:right w:val="none" w:sz="0" w:space="0" w:color="auto"/>
                              </w:divBdr>
                              <w:divsChild>
                                <w:div w:id="128061433">
                                  <w:marLeft w:val="-15"/>
                                  <w:marRight w:val="-15"/>
                                  <w:marTop w:val="0"/>
                                  <w:marBottom w:val="0"/>
                                  <w:divBdr>
                                    <w:top w:val="none" w:sz="0" w:space="0" w:color="auto"/>
                                    <w:left w:val="none" w:sz="0" w:space="0" w:color="auto"/>
                                    <w:bottom w:val="none" w:sz="0" w:space="0" w:color="auto"/>
                                    <w:right w:val="none" w:sz="0" w:space="0" w:color="auto"/>
                                  </w:divBdr>
                                </w:div>
                                <w:div w:id="1066609172">
                                  <w:marLeft w:val="0"/>
                                  <w:marRight w:val="0"/>
                                  <w:marTop w:val="0"/>
                                  <w:marBottom w:val="0"/>
                                  <w:divBdr>
                                    <w:top w:val="none" w:sz="0" w:space="0" w:color="auto"/>
                                    <w:left w:val="none" w:sz="0" w:space="0" w:color="auto"/>
                                    <w:bottom w:val="none" w:sz="0" w:space="0" w:color="auto"/>
                                    <w:right w:val="none" w:sz="0" w:space="0" w:color="auto"/>
                                  </w:divBdr>
                                  <w:divsChild>
                                    <w:div w:id="876352455">
                                      <w:marLeft w:val="0"/>
                                      <w:marRight w:val="0"/>
                                      <w:marTop w:val="0"/>
                                      <w:marBottom w:val="0"/>
                                      <w:divBdr>
                                        <w:top w:val="none" w:sz="0" w:space="0" w:color="auto"/>
                                        <w:left w:val="none" w:sz="0" w:space="0" w:color="auto"/>
                                        <w:bottom w:val="none" w:sz="0" w:space="0" w:color="auto"/>
                                        <w:right w:val="none" w:sz="0" w:space="0" w:color="auto"/>
                                      </w:divBdr>
                                      <w:divsChild>
                                        <w:div w:id="1649673057">
                                          <w:marLeft w:val="0"/>
                                          <w:marRight w:val="0"/>
                                          <w:marTop w:val="0"/>
                                          <w:marBottom w:val="0"/>
                                          <w:divBdr>
                                            <w:top w:val="none" w:sz="0" w:space="0" w:color="auto"/>
                                            <w:left w:val="none" w:sz="0" w:space="0" w:color="auto"/>
                                            <w:bottom w:val="none" w:sz="0" w:space="0" w:color="auto"/>
                                            <w:right w:val="none" w:sz="0" w:space="0" w:color="auto"/>
                                          </w:divBdr>
                                        </w:div>
                                        <w:div w:id="1276719112">
                                          <w:marLeft w:val="0"/>
                                          <w:marRight w:val="0"/>
                                          <w:marTop w:val="0"/>
                                          <w:marBottom w:val="0"/>
                                          <w:divBdr>
                                            <w:top w:val="none" w:sz="0" w:space="0" w:color="auto"/>
                                            <w:left w:val="none" w:sz="0" w:space="0" w:color="auto"/>
                                            <w:bottom w:val="none" w:sz="0" w:space="0" w:color="auto"/>
                                            <w:right w:val="none" w:sz="0" w:space="0" w:color="auto"/>
                                          </w:divBdr>
                                          <w:divsChild>
                                            <w:div w:id="80381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258265">
                          <w:marLeft w:val="0"/>
                          <w:marRight w:val="0"/>
                          <w:marTop w:val="0"/>
                          <w:marBottom w:val="0"/>
                          <w:divBdr>
                            <w:top w:val="none" w:sz="0" w:space="0" w:color="auto"/>
                            <w:left w:val="none" w:sz="0" w:space="0" w:color="auto"/>
                            <w:bottom w:val="none" w:sz="0" w:space="0" w:color="auto"/>
                            <w:right w:val="none" w:sz="0" w:space="0" w:color="auto"/>
                          </w:divBdr>
                          <w:divsChild>
                            <w:div w:id="41373870">
                              <w:marLeft w:val="0"/>
                              <w:marRight w:val="0"/>
                              <w:marTop w:val="0"/>
                              <w:marBottom w:val="0"/>
                              <w:divBdr>
                                <w:top w:val="none" w:sz="0" w:space="0" w:color="auto"/>
                                <w:left w:val="none" w:sz="0" w:space="0" w:color="auto"/>
                                <w:bottom w:val="none" w:sz="0" w:space="0" w:color="auto"/>
                                <w:right w:val="none" w:sz="0" w:space="0" w:color="auto"/>
                              </w:divBdr>
                              <w:divsChild>
                                <w:div w:id="1565408522">
                                  <w:marLeft w:val="-15"/>
                                  <w:marRight w:val="-15"/>
                                  <w:marTop w:val="0"/>
                                  <w:marBottom w:val="0"/>
                                  <w:divBdr>
                                    <w:top w:val="none" w:sz="0" w:space="0" w:color="auto"/>
                                    <w:left w:val="none" w:sz="0" w:space="0" w:color="auto"/>
                                    <w:bottom w:val="none" w:sz="0" w:space="0" w:color="auto"/>
                                    <w:right w:val="none" w:sz="0" w:space="0" w:color="auto"/>
                                  </w:divBdr>
                                </w:div>
                                <w:div w:id="1752003796">
                                  <w:marLeft w:val="0"/>
                                  <w:marRight w:val="0"/>
                                  <w:marTop w:val="0"/>
                                  <w:marBottom w:val="0"/>
                                  <w:divBdr>
                                    <w:top w:val="none" w:sz="0" w:space="0" w:color="auto"/>
                                    <w:left w:val="none" w:sz="0" w:space="0" w:color="auto"/>
                                    <w:bottom w:val="none" w:sz="0" w:space="0" w:color="auto"/>
                                    <w:right w:val="none" w:sz="0" w:space="0" w:color="auto"/>
                                  </w:divBdr>
                                  <w:divsChild>
                                    <w:div w:id="38480221">
                                      <w:marLeft w:val="0"/>
                                      <w:marRight w:val="0"/>
                                      <w:marTop w:val="0"/>
                                      <w:marBottom w:val="0"/>
                                      <w:divBdr>
                                        <w:top w:val="none" w:sz="0" w:space="0" w:color="auto"/>
                                        <w:left w:val="none" w:sz="0" w:space="0" w:color="auto"/>
                                        <w:bottom w:val="none" w:sz="0" w:space="0" w:color="auto"/>
                                        <w:right w:val="none" w:sz="0" w:space="0" w:color="auto"/>
                                      </w:divBdr>
                                      <w:divsChild>
                                        <w:div w:id="1054625419">
                                          <w:marLeft w:val="0"/>
                                          <w:marRight w:val="0"/>
                                          <w:marTop w:val="0"/>
                                          <w:marBottom w:val="0"/>
                                          <w:divBdr>
                                            <w:top w:val="none" w:sz="0" w:space="0" w:color="auto"/>
                                            <w:left w:val="none" w:sz="0" w:space="0" w:color="auto"/>
                                            <w:bottom w:val="none" w:sz="0" w:space="0" w:color="auto"/>
                                            <w:right w:val="none" w:sz="0" w:space="0" w:color="auto"/>
                                          </w:divBdr>
                                        </w:div>
                                        <w:div w:id="48766801">
                                          <w:marLeft w:val="0"/>
                                          <w:marRight w:val="0"/>
                                          <w:marTop w:val="0"/>
                                          <w:marBottom w:val="0"/>
                                          <w:divBdr>
                                            <w:top w:val="none" w:sz="0" w:space="0" w:color="auto"/>
                                            <w:left w:val="none" w:sz="0" w:space="0" w:color="auto"/>
                                            <w:bottom w:val="none" w:sz="0" w:space="0" w:color="auto"/>
                                            <w:right w:val="none" w:sz="0" w:space="0" w:color="auto"/>
                                          </w:divBdr>
                                          <w:divsChild>
                                            <w:div w:id="144469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85044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068773379">
          <w:marLeft w:val="0"/>
          <w:marRight w:val="0"/>
          <w:marTop w:val="0"/>
          <w:marBottom w:val="0"/>
          <w:divBdr>
            <w:top w:val="none" w:sz="0" w:space="0" w:color="auto"/>
            <w:left w:val="none" w:sz="0" w:space="0" w:color="auto"/>
            <w:bottom w:val="none" w:sz="0" w:space="0" w:color="auto"/>
            <w:right w:val="none" w:sz="0" w:space="0" w:color="auto"/>
          </w:divBdr>
          <w:divsChild>
            <w:div w:id="803281109">
              <w:marLeft w:val="0"/>
              <w:marRight w:val="0"/>
              <w:marTop w:val="0"/>
              <w:marBottom w:val="0"/>
              <w:divBdr>
                <w:top w:val="none" w:sz="0" w:space="0" w:color="auto"/>
                <w:left w:val="none" w:sz="0" w:space="0" w:color="auto"/>
                <w:bottom w:val="none" w:sz="0" w:space="0" w:color="auto"/>
                <w:right w:val="none" w:sz="0" w:space="0" w:color="auto"/>
              </w:divBdr>
              <w:divsChild>
                <w:div w:id="782387986">
                  <w:marLeft w:val="-15"/>
                  <w:marRight w:val="-15"/>
                  <w:marTop w:val="0"/>
                  <w:marBottom w:val="0"/>
                  <w:divBdr>
                    <w:top w:val="none" w:sz="0" w:space="0" w:color="auto"/>
                    <w:left w:val="none" w:sz="0" w:space="0" w:color="auto"/>
                    <w:bottom w:val="none" w:sz="0" w:space="0" w:color="auto"/>
                    <w:right w:val="none" w:sz="0" w:space="0" w:color="auto"/>
                  </w:divBdr>
                </w:div>
                <w:div w:id="847138869">
                  <w:marLeft w:val="0"/>
                  <w:marRight w:val="0"/>
                  <w:marTop w:val="0"/>
                  <w:marBottom w:val="0"/>
                  <w:divBdr>
                    <w:top w:val="none" w:sz="0" w:space="0" w:color="auto"/>
                    <w:left w:val="none" w:sz="0" w:space="0" w:color="auto"/>
                    <w:bottom w:val="none" w:sz="0" w:space="0" w:color="auto"/>
                    <w:right w:val="none" w:sz="0" w:space="0" w:color="auto"/>
                  </w:divBdr>
                  <w:divsChild>
                    <w:div w:id="718238219">
                      <w:marLeft w:val="0"/>
                      <w:marRight w:val="0"/>
                      <w:marTop w:val="0"/>
                      <w:marBottom w:val="0"/>
                      <w:divBdr>
                        <w:top w:val="none" w:sz="0" w:space="0" w:color="auto"/>
                        <w:left w:val="none" w:sz="0" w:space="0" w:color="auto"/>
                        <w:bottom w:val="none" w:sz="0" w:space="0" w:color="auto"/>
                        <w:right w:val="none" w:sz="0" w:space="0" w:color="auto"/>
                      </w:divBdr>
                      <w:divsChild>
                        <w:div w:id="1666737454">
                          <w:marLeft w:val="0"/>
                          <w:marRight w:val="0"/>
                          <w:marTop w:val="0"/>
                          <w:marBottom w:val="0"/>
                          <w:divBdr>
                            <w:top w:val="none" w:sz="0" w:space="0" w:color="auto"/>
                            <w:left w:val="none" w:sz="0" w:space="0" w:color="auto"/>
                            <w:bottom w:val="none" w:sz="0" w:space="0" w:color="auto"/>
                            <w:right w:val="none" w:sz="0" w:space="0" w:color="auto"/>
                          </w:divBdr>
                          <w:divsChild>
                            <w:div w:id="1741750755">
                              <w:marLeft w:val="0"/>
                              <w:marRight w:val="0"/>
                              <w:marTop w:val="0"/>
                              <w:marBottom w:val="0"/>
                              <w:divBdr>
                                <w:top w:val="none" w:sz="0" w:space="0" w:color="auto"/>
                                <w:left w:val="none" w:sz="0" w:space="0" w:color="auto"/>
                                <w:bottom w:val="none" w:sz="0" w:space="0" w:color="auto"/>
                                <w:right w:val="none" w:sz="0" w:space="0" w:color="auto"/>
                              </w:divBdr>
                              <w:divsChild>
                                <w:div w:id="37619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2B18E-780C-4A26-AE7C-9DAC3A065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AF0C34-74D6-45B5-9EFE-5A2C767E55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15931-EC2E-491E-A78A-C3FEBF1B7EBB}">
  <ds:schemaRefs>
    <ds:schemaRef ds:uri="http://schemas.microsoft.com/sharepoint/v3/contenttype/forms"/>
  </ds:schemaRefs>
</ds:datastoreItem>
</file>

<file path=customXml/itemProps4.xml><?xml version="1.0" encoding="utf-8"?>
<ds:datastoreItem xmlns:ds="http://schemas.openxmlformats.org/officeDocument/2006/customXml" ds:itemID="{A8E40EB5-506D-428D-8AC2-CC4FA15D3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95</Pages>
  <Words>38549</Words>
  <Characters>231298</Characters>
  <Application>Microsoft Office Word</Application>
  <DocSecurity>0</DocSecurity>
  <Lines>1927</Lines>
  <Paragraphs>538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Siwek Janusz</cp:lastModifiedBy>
  <cp:revision>2</cp:revision>
  <cp:lastPrinted>2020-10-27T16:17:00Z</cp:lastPrinted>
  <dcterms:created xsi:type="dcterms:W3CDTF">2025-05-14T14:26:00Z</dcterms:created>
  <dcterms:modified xsi:type="dcterms:W3CDTF">2025-05-14T14:26:00Z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